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4E22786" w:rsidP="7CAD0D34" w:rsidRDefault="64E22786" w14:paraId="7D28EAD5" w14:textId="341644ED">
      <w:pPr>
        <w:spacing w:after="120" w:line="360" w:lineRule="auto"/>
        <w:jc w:val="center"/>
        <w:rPr>
          <w:rFonts w:eastAsia="Yu Mincho" w:cs="Arial"/>
          <w:b w:val="1"/>
          <w:bCs w:val="1"/>
          <w:sz w:val="22"/>
          <w:szCs w:val="22"/>
        </w:rPr>
      </w:pPr>
      <w:r w:rsidRPr="7CAD0D34" w:rsidR="00FB3119">
        <w:rPr>
          <w:rFonts w:eastAsia="Yu Mincho" w:cs="Arial"/>
          <w:b w:val="1"/>
          <w:bCs w:val="1"/>
          <w:sz w:val="22"/>
          <w:szCs w:val="22"/>
        </w:rPr>
        <w:t xml:space="preserve">Uchwała nr </w:t>
      </w:r>
      <w:r w:rsidRPr="7CAD0D34" w:rsidR="00752476">
        <w:rPr>
          <w:rFonts w:eastAsia="Yu Mincho" w:cs="Arial"/>
          <w:b w:val="1"/>
          <w:bCs w:val="1"/>
          <w:sz w:val="22"/>
          <w:szCs w:val="22"/>
        </w:rPr>
        <w:t>110</w:t>
      </w:r>
      <w:r>
        <w:br/>
      </w:r>
      <w:r w:rsidRPr="7CAD0D34" w:rsidR="00086A3F">
        <w:rPr>
          <w:rFonts w:eastAsia="Yu Mincho" w:cs="Arial"/>
          <w:b w:val="1"/>
          <w:bCs w:val="1"/>
          <w:sz w:val="22"/>
          <w:szCs w:val="22"/>
        </w:rPr>
        <w:t>Komitetu Monitorującego</w:t>
      </w:r>
      <w:r>
        <w:br/>
      </w:r>
      <w:r w:rsidRPr="7CAD0D34" w:rsidR="00086A3F">
        <w:rPr>
          <w:rFonts w:eastAsia="Yu Mincho" w:cs="Arial"/>
          <w:b w:val="1"/>
          <w:bCs w:val="1"/>
          <w:sz w:val="22"/>
          <w:szCs w:val="22"/>
        </w:rPr>
        <w:t>program Fundusze Europejskie dla Śląskiego 2021- 2027</w:t>
      </w:r>
      <w:r>
        <w:br/>
      </w:r>
      <w:r w:rsidRPr="7CAD0D34" w:rsidR="00086A3F">
        <w:rPr>
          <w:rFonts w:eastAsia="Yu Mincho" w:cs="Arial"/>
          <w:b w:val="1"/>
          <w:bCs w:val="1"/>
          <w:sz w:val="22"/>
          <w:szCs w:val="22"/>
        </w:rPr>
        <w:t xml:space="preserve">z dnia </w:t>
      </w:r>
      <w:r w:rsidRPr="7CAD0D34" w:rsidR="4483970D">
        <w:rPr>
          <w:rFonts w:eastAsia="Yu Mincho" w:cs="Arial"/>
          <w:b w:val="1"/>
          <w:bCs w:val="1"/>
          <w:sz w:val="22"/>
          <w:szCs w:val="22"/>
        </w:rPr>
        <w:t>7 grudnia</w:t>
      </w:r>
      <w:r w:rsidRPr="7CAD0D34" w:rsidR="00086A3F">
        <w:rPr>
          <w:rFonts w:eastAsia="Yu Mincho" w:cs="Arial"/>
          <w:b w:val="1"/>
          <w:bCs w:val="1"/>
          <w:sz w:val="22"/>
          <w:szCs w:val="22"/>
        </w:rPr>
        <w:t xml:space="preserve"> 2023 roku</w:t>
      </w:r>
    </w:p>
    <w:p w:rsidRPr="005F42BB" w:rsidR="005F42BB" w:rsidP="6399F627" w:rsidRDefault="005F42BB" w14:paraId="54412102" w14:textId="3A89D31D">
      <w:pPr>
        <w:spacing w:after="120" w:line="360" w:lineRule="auto"/>
        <w:jc w:val="center"/>
        <w:outlineLvl w:val="0"/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</w:pPr>
      <w:r w:rsidRPr="6399F627" w:rsidR="00086A3F">
        <w:rPr>
          <w:rFonts w:eastAsia="Yu Mincho" w:cs="Arial"/>
          <w:sz w:val="22"/>
          <w:szCs w:val="22"/>
        </w:rPr>
        <w:t>w sprawie</w:t>
      </w:r>
      <w:r>
        <w:br/>
      </w:r>
      <w:r w:rsidRPr="6399F627" w:rsidR="00086A3F">
        <w:rPr>
          <w:rFonts w:eastAsia="Yu Mincho" w:cs="Arial"/>
          <w:sz w:val="22"/>
          <w:szCs w:val="22"/>
        </w:rPr>
        <w:t xml:space="preserve">zatwierdzenia kryteriów wyboru projektów dla działania </w:t>
      </w:r>
      <w:r w:rsidRPr="6399F627" w:rsidR="00FB3119">
        <w:rPr>
          <w:rFonts w:eastAsia="Yu Mincho" w:cs="Arial"/>
          <w:sz w:val="22"/>
          <w:szCs w:val="22"/>
        </w:rPr>
        <w:t>FESL.</w:t>
      </w:r>
      <w:r w:rsidRPr="6399F627" w:rsidR="005F42BB">
        <w:rPr>
          <w:rFonts w:eastAsia="Yu Mincho" w:cs="Arial"/>
          <w:sz w:val="22"/>
          <w:szCs w:val="22"/>
        </w:rPr>
        <w:t>10.</w:t>
      </w:r>
      <w:r w:rsidRPr="6399F627" w:rsidR="00A86D70">
        <w:rPr>
          <w:rFonts w:eastAsia="Yu Mincho" w:cs="Arial"/>
          <w:sz w:val="22"/>
          <w:szCs w:val="22"/>
        </w:rPr>
        <w:t>1</w:t>
      </w:r>
      <w:r w:rsidRPr="6399F627" w:rsidR="002156F5">
        <w:rPr>
          <w:rFonts w:eastAsia="Yu Mincho" w:cs="Arial"/>
          <w:sz w:val="22"/>
          <w:szCs w:val="22"/>
        </w:rPr>
        <w:t>6</w:t>
      </w:r>
      <w:r w:rsidRPr="6399F627" w:rsidR="00086A3F">
        <w:rPr>
          <w:rFonts w:eastAsia="Yu Mincho" w:cs="Arial"/>
          <w:sz w:val="22"/>
          <w:szCs w:val="22"/>
        </w:rPr>
        <w:t xml:space="preserve"> </w:t>
      </w:r>
      <w:r w:rsidRPr="6399F627" w:rsidR="005F42BB">
        <w:rPr>
          <w:rFonts w:ascii="Calibri" w:hAnsi="Calibri" w:asciiTheme="minorAscii" w:hAnsiTheme="minorAscii"/>
          <w:i w:val="0"/>
          <w:iCs w:val="0"/>
          <w:sz w:val="22"/>
          <w:szCs w:val="22"/>
        </w:rPr>
        <w:t xml:space="preserve">Rozwój przedsiębiorczości </w:t>
      </w:r>
      <w:r w:rsidRPr="6399F627" w:rsidR="005F42BB">
        <w:rPr>
          <w:rFonts w:ascii="Calibri" w:hAnsi="Calibri" w:asciiTheme="minorAscii" w:hAnsiTheme="minorAscii"/>
          <w:i w:val="1"/>
          <w:iCs w:val="1"/>
          <w:sz w:val="22"/>
          <w:szCs w:val="22"/>
        </w:rPr>
        <w:t>- FST</w:t>
      </w:r>
      <w:r w:rsidRPr="6399F627" w:rsidR="01DEA026">
        <w:rPr>
          <w:rFonts w:ascii="Calibri" w:hAnsi="Calibri" w:asciiTheme="minorAscii" w:hAnsiTheme="minorAscii"/>
          <w:i w:val="1"/>
          <w:iCs w:val="1"/>
          <w:sz w:val="22"/>
          <w:szCs w:val="22"/>
        </w:rPr>
        <w:t xml:space="preserve">, </w:t>
      </w:r>
      <w:r w:rsidRPr="6399F627" w:rsidR="00930163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tryb niekonkurencyjny</w:t>
      </w:r>
      <w:r w:rsidRPr="6399F627" w:rsidR="74E7BE03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.</w:t>
      </w:r>
    </w:p>
    <w:p w:rsidRPr="009467A6" w:rsidR="00323871" w:rsidP="65A2A575" w:rsidRDefault="00323871" w14:paraId="6D450E4F" w14:textId="0A3BB583">
      <w:pPr>
        <w:spacing w:after="120" w:line="360" w:lineRule="auto"/>
        <w:outlineLvl w:val="0"/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</w:pP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Na podstawie art. 40 ust. 2 Rozporządzeni</w:t>
      </w:r>
      <w:r w:rsidRPr="74B4D171" w:rsidR="00910EB6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a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Parlamentu Europejskiego </w:t>
      </w:r>
      <w:r w:rsidRPr="74B4D171" w:rsidR="00160429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i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Rady (UE) 2021/1060 z dnia 24 czerwca 2021 r. 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ustanawiające</w:t>
      </w:r>
      <w:r w:rsidRPr="74B4D171" w:rsidR="00910EB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go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i Polityki Wizowej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; art. 19 ustawy z dnia 28 kwietnia 2022 r</w:t>
      </w:r>
      <w:r w:rsidRPr="74B4D171" w:rsidR="00910EB6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>.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  <w:r w:rsidRPr="74B4D171" w:rsidR="00323871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o zasadach realizacji zadań finansowanych ze środków europejskich w perspektywie finansowej 2021–2027</w:t>
      </w:r>
    </w:p>
    <w:p w:rsidRPr="00086A3F" w:rsidR="00086A3F" w:rsidP="65A2A575" w:rsidRDefault="00086A3F" w14:paraId="0D42E497" w14:textId="77777777" w14:noSpellErr="1">
      <w:pPr>
        <w:spacing w:after="120" w:line="360" w:lineRule="auto"/>
        <w:jc w:val="center"/>
        <w:outlineLvl w:val="1"/>
        <w:rPr>
          <w:rFonts w:eastAsia="Yu Mincho" w:cs="Arial"/>
          <w:sz w:val="22"/>
          <w:szCs w:val="22"/>
        </w:rPr>
      </w:pPr>
      <w:r w:rsidRPr="65A2A575" w:rsidR="00086A3F">
        <w:rPr>
          <w:rFonts w:eastAsia="Yu Mincho" w:cs="Arial"/>
          <w:sz w:val="22"/>
          <w:szCs w:val="22"/>
        </w:rPr>
        <w:t>§ 1</w:t>
      </w:r>
    </w:p>
    <w:p w:rsidRPr="009467A6" w:rsidR="00086A3F" w:rsidP="65A2A575" w:rsidRDefault="00086A3F" w14:paraId="5A4819F2" w14:textId="7745CE95" w14:noSpellErr="1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 w:val="0"/>
          <w:iCs w:val="0"/>
          <w:sz w:val="22"/>
          <w:szCs w:val="22"/>
        </w:rPr>
      </w:pPr>
      <w:r w:rsidRPr="65A2A575" w:rsidR="00086A3F">
        <w:rPr>
          <w:rFonts w:eastAsia="Yu Mincho" w:cs="Arial"/>
          <w:i w:val="0"/>
          <w:iCs w:val="0"/>
          <w:sz w:val="22"/>
          <w:szCs w:val="22"/>
        </w:rPr>
        <w:t>Zatwierdza się kryteria wyboru</w:t>
      </w:r>
      <w:r w:rsidRPr="65A2A575" w:rsidR="00FB3119">
        <w:rPr>
          <w:rFonts w:eastAsia="Yu Mincho" w:cs="Arial"/>
          <w:i w:val="0"/>
          <w:iCs w:val="0"/>
          <w:sz w:val="22"/>
          <w:szCs w:val="22"/>
        </w:rPr>
        <w:t xml:space="preserve"> projektów dla działania </w:t>
      </w:r>
      <w:r w:rsidRPr="65A2A575" w:rsidR="005F42BB">
        <w:rPr>
          <w:rFonts w:eastAsia="Yu Mincho" w:cs="Arial"/>
          <w:i w:val="0"/>
          <w:iCs w:val="0"/>
          <w:sz w:val="22"/>
          <w:szCs w:val="22"/>
        </w:rPr>
        <w:t>FESL.10.</w:t>
      </w:r>
      <w:r w:rsidRPr="65A2A575" w:rsidR="00A86D70">
        <w:rPr>
          <w:rFonts w:eastAsia="Yu Mincho" w:cs="Arial"/>
          <w:i w:val="0"/>
          <w:iCs w:val="0"/>
          <w:sz w:val="22"/>
          <w:szCs w:val="22"/>
        </w:rPr>
        <w:t>1</w:t>
      </w:r>
      <w:r w:rsidRPr="65A2A575" w:rsidR="005F42BB">
        <w:rPr>
          <w:rFonts w:eastAsia="Yu Mincho" w:cs="Arial"/>
          <w:i w:val="0"/>
          <w:iCs w:val="0"/>
          <w:sz w:val="22"/>
          <w:szCs w:val="22"/>
        </w:rPr>
        <w:t xml:space="preserve">6 </w:t>
      </w:r>
      <w:r w:rsidRPr="65A2A575" w:rsidR="005F42BB">
        <w:rPr>
          <w:rFonts w:eastAsia="Yu Mincho" w:cs="Arial"/>
          <w:i w:val="0"/>
          <w:iCs w:val="0"/>
          <w:sz w:val="22"/>
          <w:szCs w:val="22"/>
        </w:rPr>
        <w:t>Rozwój przedsiębiorczości - FST</w:t>
      </w:r>
      <w:r w:rsidRPr="65A2A575" w:rsidR="00086A3F">
        <w:rPr>
          <w:rFonts w:eastAsia="Yu Mincho" w:cs="Arial"/>
          <w:i w:val="0"/>
          <w:iCs w:val="0"/>
          <w:sz w:val="22"/>
          <w:szCs w:val="22"/>
        </w:rPr>
        <w:t>.</w:t>
      </w:r>
    </w:p>
    <w:p w:rsidRPr="00086A3F" w:rsidR="00086A3F" w:rsidP="65A2A575" w:rsidRDefault="00086A3F" w14:paraId="1B182F62" w14:textId="77777777" w14:noSpellErr="1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 w:val="0"/>
          <w:iCs w:val="0"/>
          <w:sz w:val="22"/>
          <w:szCs w:val="22"/>
        </w:rPr>
      </w:pPr>
      <w:r w:rsidRPr="65A2A575" w:rsidR="00086A3F">
        <w:rPr>
          <w:rFonts w:eastAsia="Yu Mincho" w:cs="Arial"/>
          <w:i w:val="0"/>
          <w:iCs w:val="0"/>
          <w:sz w:val="22"/>
          <w:szCs w:val="22"/>
        </w:rPr>
        <w:t>Kryteria wyboru projektów stanowią załącznik do niniejszej uchwały.</w:t>
      </w:r>
    </w:p>
    <w:p w:rsidRPr="00086A3F" w:rsidR="00086A3F" w:rsidP="65A2A575" w:rsidRDefault="00086A3F" w14:paraId="09DE8D9C" w14:textId="77777777" w14:noSpellErr="1">
      <w:pPr>
        <w:spacing w:after="120" w:line="360" w:lineRule="auto"/>
        <w:jc w:val="center"/>
        <w:outlineLvl w:val="1"/>
        <w:rPr>
          <w:rFonts w:eastAsia="Yu Mincho" w:cs="Arial"/>
          <w:sz w:val="22"/>
          <w:szCs w:val="22"/>
        </w:rPr>
      </w:pPr>
      <w:r w:rsidRPr="65A2A575" w:rsidR="00086A3F">
        <w:rPr>
          <w:rFonts w:eastAsia="Yu Mincho" w:cs="Arial"/>
          <w:sz w:val="22"/>
          <w:szCs w:val="22"/>
        </w:rPr>
        <w:t>§ 2</w:t>
      </w:r>
    </w:p>
    <w:p w:rsidR="00086A3F" w:rsidP="65A2A575" w:rsidRDefault="00086A3F" w14:paraId="39EB4654" w14:textId="77777777" w14:noSpellErr="1">
      <w:pPr>
        <w:spacing w:before="120" w:after="120"/>
        <w:rPr>
          <w:rFonts w:eastAsia="Yu Mincho" w:cs="Arial"/>
          <w:sz w:val="22"/>
          <w:szCs w:val="22"/>
        </w:rPr>
      </w:pPr>
      <w:r w:rsidRPr="65A2A575" w:rsidR="00086A3F">
        <w:rPr>
          <w:rFonts w:eastAsia="Yu Mincho" w:cs="Arial"/>
          <w:sz w:val="22"/>
          <w:szCs w:val="22"/>
        </w:rPr>
        <w:t>Uchwała wchodzi w życie z dniem podjęcia.</w:t>
      </w:r>
    </w:p>
    <w:p w:rsidRPr="00086A3F" w:rsidR="002156F5" w:rsidP="65A2A575" w:rsidRDefault="002156F5" w14:paraId="09C4650C" w14:textId="77777777" w14:noSpellErr="1">
      <w:pPr>
        <w:spacing w:before="120" w:after="120"/>
        <w:rPr>
          <w:rFonts w:eastAsia="Yu Mincho" w:cs="Arial"/>
          <w:sz w:val="22"/>
          <w:szCs w:val="22"/>
        </w:rPr>
      </w:pPr>
    </w:p>
    <w:p w:rsidR="00086A3F" w:rsidP="6399F627" w:rsidRDefault="00086A3F" w14:paraId="3A451BD0" w14:textId="5D341DA9">
      <w:pPr>
        <w:spacing w:beforeAutospacing="on" w:after="480" w:line="276" w:lineRule="auto"/>
        <w:ind w:left="5664" w:right="1276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399F627" w:rsidR="17BACA5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 xml:space="preserve"> Przewodnicząc</w:t>
      </w:r>
      <w:r w:rsidRPr="6399F627" w:rsidR="01FFCAA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y</w:t>
      </w:r>
      <w:r>
        <w:br/>
      </w:r>
      <w:r w:rsidRPr="6399F627" w:rsidR="17BACA5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KM FE SL 2021-2027</w:t>
      </w:r>
    </w:p>
    <w:p w:rsidR="4E7416E9" w:rsidP="6399F627" w:rsidRDefault="4E7416E9" w14:paraId="2F6D1BB6" w14:textId="38F08316">
      <w:pPr>
        <w:pStyle w:val="Normalny"/>
        <w:suppressLineNumbers w:val="0"/>
        <w:bidi w:val="0"/>
        <w:spacing w:beforeAutospacing="on" w:afterAutospacing="on" w:line="276" w:lineRule="auto"/>
        <w:ind w:left="4248" w:right="0"/>
        <w:jc w:val="center"/>
      </w:pPr>
      <w:r w:rsidRPr="6399F627" w:rsidR="4E7416E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Jakub Chełstowski</w:t>
      </w:r>
    </w:p>
    <w:p w:rsidR="00086A3F" w:rsidP="7CAD0D34" w:rsidRDefault="00086A3F" w14:paraId="7E3CEAE3" w14:textId="77EDDBE6">
      <w:pPr>
        <w:pStyle w:val="Normalny"/>
        <w:sectPr w:rsidR="00086A3F" w:rsidSect="00086A3F">
          <w:footerReference w:type="default" r:id="rId12"/>
          <w:headerReference w:type="first" r:id="rId13"/>
          <w:pgSz w:w="11906" w:h="16838" w:orient="portrait"/>
          <w:pgMar w:top="1418" w:right="1418" w:bottom="1418" w:left="1418" w:header="709" w:footer="709" w:gutter="0"/>
          <w:cols w:space="708"/>
          <w:docGrid w:linePitch="360"/>
        </w:sectPr>
      </w:pPr>
    </w:p>
    <w:p w:rsidRPr="00FC2FBE" w:rsidR="00EA1C36" w:rsidP="00EA1C36" w:rsidRDefault="00EA1C36" w14:paraId="020C0626" w14:textId="77777777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ogólne formalne działanie 1.3 FE SL"/>
        <w:tblDescription w:val="Tabela zawiera kryteria ogólne formalne dla działania 1.3 FE SL"/>
      </w:tblPr>
      <w:tblGrid>
        <w:gridCol w:w="704"/>
        <w:gridCol w:w="2268"/>
        <w:gridCol w:w="5515"/>
        <w:gridCol w:w="2345"/>
        <w:gridCol w:w="1745"/>
        <w:gridCol w:w="1415"/>
      </w:tblGrid>
      <w:tr w:rsidRPr="00A02874" w:rsidR="00FB3119" w:rsidTr="00FB3119" w14:paraId="58F00A40" w14:textId="77777777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Pr="00B61998" w:rsidR="00FB3119" w:rsidP="009A232C" w:rsidRDefault="00FB3119" w14:paraId="225480B3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Pr="001E495D" w:rsidR="00FB3119" w:rsidP="009A232C" w:rsidRDefault="00FB3119" w14:paraId="1EDA22E8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Pr="00A02874" w:rsidR="00FB3119" w:rsidP="00FB3119" w:rsidRDefault="00FB3119" w14:paraId="3179DA86" w14:textId="77777777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Pr="00B61998" w:rsidR="00FB3119" w:rsidP="009A232C" w:rsidRDefault="00FB3119" w14:paraId="2AC12205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Pr="00B61998" w:rsidR="00FB3119" w:rsidP="009A232C" w:rsidRDefault="00FB3119" w14:paraId="4E42DD67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Pr="00B61998" w:rsidR="00FB3119" w:rsidP="009A232C" w:rsidRDefault="00FB3119" w14:paraId="76348C1C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bookmarkStart w:name="_Hlk125464591" w:id="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1"/>
          </w:p>
        </w:tc>
      </w:tr>
      <w:tr w:rsidRPr="00A02874" w:rsidR="00F41400" w:rsidTr="00FB3119" w14:paraId="087973F8" w14:textId="77777777">
        <w:tc>
          <w:tcPr>
            <w:tcW w:w="704" w:type="dxa"/>
          </w:tcPr>
          <w:p w:rsidRPr="00A02874" w:rsidR="00F41400" w:rsidP="00F41400" w:rsidRDefault="00F41400" w14:paraId="0BC631AA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41400" w:rsidP="00F41400" w:rsidRDefault="00F41400" w14:paraId="4D6BF643" w14:textId="54791F4E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EE7458">
              <w:rPr>
                <w:rFonts w:ascii="Arial" w:hAnsi="Arial" w:eastAsia="Times New Roman" w:cs="Arial"/>
                <w:lang w:eastAsia="pl-PL"/>
              </w:rPr>
              <w:t xml:space="preserve">Wnioskodawca </w:t>
            </w:r>
            <w:r>
              <w:rPr>
                <w:rFonts w:ascii="Arial" w:hAnsi="Arial" w:eastAsia="Times New Roman" w:cs="Arial"/>
                <w:lang w:eastAsia="pl-PL"/>
              </w:rPr>
              <w:t>oraz partnerzy (jeśli dotyczy) są</w:t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 podmiot</w:t>
            </w:r>
            <w:r>
              <w:rPr>
                <w:rFonts w:ascii="Arial" w:hAnsi="Arial" w:eastAsia="Times New Roman" w:cs="Arial"/>
                <w:lang w:eastAsia="pl-PL"/>
              </w:rPr>
              <w:t>ami</w:t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 uprawnionym</w:t>
            </w:r>
            <w:r>
              <w:rPr>
                <w:rFonts w:ascii="Arial" w:hAnsi="Arial" w:eastAsia="Times New Roman" w:cs="Arial"/>
                <w:lang w:eastAsia="pl-PL"/>
              </w:rPr>
              <w:t>i</w:t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 do aplikowania o środki w ramach naboru</w:t>
            </w:r>
          </w:p>
        </w:tc>
        <w:tc>
          <w:tcPr>
            <w:tcW w:w="5515" w:type="dxa"/>
          </w:tcPr>
          <w:p w:rsidRPr="00A02874" w:rsidR="00F41400" w:rsidP="00F41400" w:rsidRDefault="00F41400" w14:paraId="73B44B31" w14:textId="77777777">
            <w:pPr>
              <w:pStyle w:val="TableParagraph"/>
              <w:spacing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Pr="00A02874" w:rsidR="00F41400" w:rsidP="0039361E" w:rsidRDefault="00F41400" w14:paraId="66B57B94" w14:textId="77777777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oraz partnerzy są podmiotami uprawnionymi do aplikowania o środki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ramach naboru, zgodnie z FE SL 2021-2027, SZOP FE SL 2021-2027</w:t>
            </w:r>
            <w:r>
              <w:rPr>
                <w:rFonts w:ascii="Arial" w:hAnsi="Arial" w:cs="Arial"/>
              </w:rPr>
              <w:t>;</w:t>
            </w:r>
          </w:p>
          <w:p w:rsidRPr="001E495D" w:rsidR="00F41400" w:rsidP="0039361E" w:rsidRDefault="00F41400" w14:paraId="5B52C271" w14:textId="77777777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oraz partnerzy </w:t>
            </w:r>
            <w:r>
              <w:rPr>
                <w:rFonts w:ascii="Arial" w:hAnsi="Arial" w:cs="Arial"/>
              </w:rPr>
              <w:t xml:space="preserve">(jeśli dotyczy) </w:t>
            </w:r>
            <w:r w:rsidRPr="00A02874">
              <w:rPr>
                <w:rFonts w:ascii="Arial" w:hAnsi="Arial" w:cs="Arial"/>
              </w:rPr>
              <w:t>nie podlegają wykluczeniu z możliwości otrzymania dofinansowania ze środków Unii Europejskiej na podstawie:</w:t>
            </w:r>
          </w:p>
          <w:p w:rsidRPr="00E977BC" w:rsidR="0039361E" w:rsidP="0039361E" w:rsidRDefault="0039361E" w14:paraId="47419684" w14:textId="77777777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 xml:space="preserve">art. 207 </w:t>
            </w:r>
            <w:hyperlink w:history="1" r:id="rId14">
              <w:r w:rsidRPr="00AF0C11">
                <w:rPr>
                  <w:rStyle w:val="Hipercze"/>
                  <w:rFonts w:ascii="Arial" w:hAnsi="Arial" w:cs="Arial"/>
                </w:rPr>
                <w:t xml:space="preserve">ustawy z dnia 27 sierpnia 2009 r. </w:t>
              </w:r>
              <w:r w:rsidRPr="00AF0C11">
                <w:rPr>
                  <w:rStyle w:val="Hipercze"/>
                  <w:rFonts w:ascii="Arial" w:hAnsi="Arial" w:cs="Arial"/>
                </w:rPr>
                <w:br/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>o finansach publicznych</w:t>
              </w:r>
            </w:hyperlink>
            <w:r w:rsidRPr="00E977BC">
              <w:rPr>
                <w:rFonts w:ascii="Arial" w:hAnsi="Arial" w:cs="Arial"/>
              </w:rPr>
              <w:t>,</w:t>
            </w:r>
          </w:p>
          <w:p w:rsidRPr="00A02874" w:rsidR="0039361E" w:rsidP="0039361E" w:rsidRDefault="0039361E" w14:paraId="3A38300D" w14:textId="77777777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art.</w:t>
            </w:r>
            <w:r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12 ust. 1 pkt 1 </w:t>
            </w:r>
            <w:hyperlink w:history="1" r:id="rId15">
              <w:r w:rsidRPr="00AF0C11">
                <w:rPr>
                  <w:rStyle w:val="Hipercze"/>
                  <w:rFonts w:ascii="Arial" w:hAnsi="Arial" w:cs="Arial"/>
                </w:rPr>
                <w:t xml:space="preserve">ustawy z dnia 15 czerwca 2012 r. </w:t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 xml:space="preserve">o skutkach powierzania wykonywania pracy cudzoziemcom przebywającym wbrew </w:t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>przepisom na terytorium Rzeczypospolitej Polskiej</w:t>
              </w:r>
            </w:hyperlink>
            <w:r w:rsidRPr="00A02874">
              <w:rPr>
                <w:rFonts w:ascii="Arial" w:hAnsi="Arial" w:cs="Arial"/>
              </w:rPr>
              <w:t>,</w:t>
            </w:r>
          </w:p>
          <w:p w:rsidRPr="00A02874" w:rsidR="0039361E" w:rsidP="0039361E" w:rsidRDefault="0039361E" w14:paraId="1898445B" w14:textId="77777777">
            <w:pPr>
              <w:pStyle w:val="TableParagraph"/>
              <w:numPr>
                <w:ilvl w:val="0"/>
                <w:numId w:val="20"/>
              </w:numPr>
              <w:spacing w:before="131" w:after="240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art. 9 ust. 1 pkt 2a </w:t>
            </w:r>
            <w:hyperlink w:history="1" r:id="rId16">
              <w:r w:rsidRPr="00AF0C11">
                <w:rPr>
                  <w:rStyle w:val="Hipercze"/>
                  <w:rFonts w:ascii="Arial" w:hAnsi="Arial" w:cs="Arial"/>
                </w:rPr>
                <w:t xml:space="preserve">ustawy z dnia 28 października 2002 r. </w:t>
              </w:r>
              <w:r w:rsidRPr="00AF0C11">
                <w:rPr>
                  <w:rStyle w:val="Hipercze"/>
                  <w:rFonts w:ascii="Arial" w:hAnsi="Arial" w:cs="Arial"/>
                  <w:i/>
                </w:rPr>
                <w:t>o odpowiedzialności podmiotów zbiorowych za czyny zabronione pod groźbą kary</w:t>
              </w:r>
            </w:hyperlink>
            <w:r w:rsidRPr="00A02874">
              <w:rPr>
                <w:rFonts w:ascii="Arial" w:hAnsi="Arial" w:cs="Arial"/>
              </w:rPr>
              <w:t xml:space="preserve">. </w:t>
            </w:r>
          </w:p>
          <w:p w:rsidRPr="00A02874" w:rsidR="00F41400" w:rsidP="00F41400" w:rsidRDefault="00F41400" w14:paraId="35C84B46" w14:textId="2FEA276A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345" w:type="dxa"/>
          </w:tcPr>
          <w:p w:rsidRPr="00A02874" w:rsidR="00F41400" w:rsidP="00F41400" w:rsidRDefault="00F41400" w14:paraId="5FFC9AC3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41400" w:rsidP="00F41400" w:rsidRDefault="00F41400" w14:paraId="78CA1EFA" w14:textId="4362ED5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745" w:type="dxa"/>
          </w:tcPr>
          <w:p w:rsidRPr="00A02874" w:rsidR="00F41400" w:rsidP="00F41400" w:rsidRDefault="00F41400" w14:paraId="7D134B7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41400" w:rsidP="00F41400" w:rsidRDefault="00F41400" w14:paraId="6843DF3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F41400" w:rsidP="00F41400" w:rsidRDefault="00F41400" w14:paraId="0ED61A1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41400" w:rsidP="00F41400" w:rsidRDefault="00F41400" w14:paraId="46B4B708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41400" w:rsidP="00F41400" w:rsidRDefault="00F41400" w14:paraId="1DDE885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41400" w:rsidP="00F41400" w:rsidRDefault="00F41400" w14:paraId="7D217B0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41400" w:rsidTr="00FB3119" w14:paraId="66A898ED" w14:textId="77777777">
        <w:trPr>
          <w:trHeight w:val="835"/>
        </w:trPr>
        <w:tc>
          <w:tcPr>
            <w:tcW w:w="704" w:type="dxa"/>
          </w:tcPr>
          <w:p w:rsidRPr="00A02874" w:rsidR="00F41400" w:rsidP="00F41400" w:rsidRDefault="00F41400" w14:paraId="36629C07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41400" w:rsidP="00F41400" w:rsidRDefault="00F41400" w14:paraId="00089575" w14:textId="4D4FE770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Partnerstwo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>w projekcie</w:t>
            </w:r>
            <w:r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515" w:type="dxa"/>
          </w:tcPr>
          <w:p w:rsidRPr="00A02874" w:rsidR="00F41400" w:rsidP="00F41400" w:rsidRDefault="00F41400" w14:paraId="004535A7" w14:textId="77777777">
            <w:pPr>
              <w:pStyle w:val="TableParagraph"/>
              <w:spacing w:line="360" w:lineRule="auto"/>
              <w:ind w:left="230" w:right="113" w:hanging="230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="00FC2F46" w:rsidP="00FC2F46" w:rsidRDefault="00F41400" w14:paraId="0A35E68D" w14:textId="77777777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projekt </w:t>
            </w:r>
            <w:r w:rsidRPr="00E977BC">
              <w:rPr>
                <w:rFonts w:ascii="Arial" w:hAnsi="Arial" w:cs="Arial"/>
              </w:rPr>
              <w:t xml:space="preserve">jest </w:t>
            </w:r>
            <w:r w:rsidRPr="00A02874">
              <w:rPr>
                <w:rFonts w:ascii="Arial" w:hAnsi="Arial" w:cs="Arial"/>
              </w:rPr>
              <w:t>real</w:t>
            </w:r>
            <w:r w:rsidR="00FC2F46">
              <w:rPr>
                <w:rFonts w:ascii="Arial" w:hAnsi="Arial" w:cs="Arial"/>
              </w:rPr>
              <w:t>izowany w formule partnerskiej;</w:t>
            </w:r>
          </w:p>
          <w:p w:rsidRPr="00FC2F46" w:rsidR="00F41400" w:rsidP="00FC2F46" w:rsidRDefault="00866114" w14:paraId="6A1FB485" w14:textId="684799BA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r w:rsidRPr="00866114">
              <w:rPr>
                <w:rFonts w:ascii="Arial" w:hAnsi="Arial" w:cs="Arial"/>
              </w:rPr>
              <w:t>typ podmiotu, z którym utworzono partnerstwo, jest zgodny z typem beneficjenta wskazanym w SZOP FE SL 2021-2027</w:t>
            </w:r>
            <w:r w:rsidRPr="00FC2F46" w:rsidR="00F41400">
              <w:rPr>
                <w:rFonts w:ascii="Arial" w:hAnsi="Arial" w:cs="Arial"/>
              </w:rPr>
              <w:t xml:space="preserve">. </w:t>
            </w:r>
          </w:p>
          <w:p w:rsidRPr="00A02874" w:rsidR="0039361E" w:rsidP="0039361E" w:rsidRDefault="0039361E" w14:paraId="42277F80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Utworzone partnerstwo musi spełniać warunki,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o których mowa w art. 39 </w:t>
            </w:r>
            <w:hyperlink w:history="1" r:id="rId17">
              <w:r w:rsidRPr="00B868C1">
                <w:rPr>
                  <w:rStyle w:val="Hipercze"/>
                  <w:rFonts w:ascii="Arial" w:hAnsi="Arial" w:cs="Arial"/>
                </w:rPr>
                <w:t xml:space="preserve">ustawy z dnia 28 kwietnia 2022 r. </w:t>
              </w:r>
              <w:r w:rsidRPr="00B868C1">
                <w:rPr>
                  <w:rStyle w:val="Hipercze"/>
                  <w:rFonts w:ascii="Arial" w:hAnsi="Arial" w:cs="Arial"/>
                  <w:i/>
                </w:rPr>
                <w:t xml:space="preserve">o zasadach realizacji zadań finansowanych ze </w:t>
              </w:r>
              <w:r w:rsidRPr="00B868C1">
                <w:rPr>
                  <w:rStyle w:val="Hipercze"/>
                  <w:rFonts w:ascii="Arial" w:hAnsi="Arial" w:cs="Arial"/>
                  <w:i/>
                </w:rPr>
                <w:t>środków europejskich w perspektywie finansowej 2021-2027</w:t>
              </w:r>
            </w:hyperlink>
            <w:r w:rsidRPr="00A02874">
              <w:rPr>
                <w:rFonts w:ascii="Arial" w:hAnsi="Arial" w:cs="Arial"/>
              </w:rPr>
              <w:t>.</w:t>
            </w:r>
          </w:p>
          <w:p w:rsidRPr="00A02874" w:rsidR="00F41400" w:rsidP="00F41400" w:rsidRDefault="00F41400" w14:paraId="5D5D397E" w14:textId="561D6E90">
            <w:pPr>
              <w:spacing w:after="0" w:line="360" w:lineRule="auto"/>
              <w:rPr>
                <w:rFonts w:ascii="Arial" w:hAnsi="Arial" w:cs="Arial"/>
              </w:rPr>
            </w:pPr>
          </w:p>
          <w:p w:rsidR="00F41400" w:rsidP="00F41400" w:rsidRDefault="00F41400" w14:paraId="5C73752F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obowiązuje od momentu aplikowania przez cały okres realizacji projektu.</w:t>
            </w:r>
          </w:p>
          <w:p w:rsidRPr="00A02874" w:rsidR="00F41400" w:rsidP="00160429" w:rsidRDefault="00F41400" w14:paraId="21F88CA7" w14:textId="7AFB7DEF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</w:t>
            </w:r>
            <w:r>
              <w:rPr>
                <w:rFonts w:ascii="Arial" w:hAnsi="Arial" w:cs="Arial"/>
              </w:rPr>
              <w:t>apisów wniosku o dofinansowanie</w:t>
            </w:r>
            <w:r w:rsidRPr="00EB1BAE">
              <w:rPr>
                <w:rFonts w:ascii="Arial" w:hAnsi="Arial" w:cs="Arial"/>
              </w:rPr>
              <w:t>.</w:t>
            </w:r>
          </w:p>
        </w:tc>
        <w:tc>
          <w:tcPr>
            <w:tcW w:w="2345" w:type="dxa"/>
          </w:tcPr>
          <w:p w:rsidRPr="00A02874" w:rsidR="00F41400" w:rsidP="00F41400" w:rsidRDefault="00F41400" w14:paraId="5738BA1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41400" w:rsidP="00F41400" w:rsidRDefault="00F41400" w14:paraId="36489D0A" w14:textId="701A93CA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poprawy projektu w zakresie koniecznym </w:t>
            </w:r>
            <w:r w:rsidRPr="00A02874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745" w:type="dxa"/>
          </w:tcPr>
          <w:p w:rsidRPr="00A02874" w:rsidR="00F41400" w:rsidP="00F41400" w:rsidRDefault="00F41400" w14:paraId="1ABD4C72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41400" w:rsidP="00F41400" w:rsidRDefault="00F41400" w14:paraId="6B2A73A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t>wartości logicznych:</w:t>
            </w:r>
          </w:p>
          <w:p w:rsidRPr="00A02874" w:rsidR="00F41400" w:rsidP="00F41400" w:rsidRDefault="00F41400" w14:paraId="56A3970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41400" w:rsidP="00F41400" w:rsidRDefault="00F41400" w14:paraId="5CE5946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41400" w:rsidP="00F41400" w:rsidRDefault="00F41400" w14:paraId="6E7BEBD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41400" w:rsidP="00F41400" w:rsidRDefault="00F41400" w14:paraId="23148E6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41400" w:rsidTr="00FB3119" w14:paraId="25FB5EDC" w14:textId="77777777">
        <w:trPr>
          <w:trHeight w:val="835"/>
        </w:trPr>
        <w:tc>
          <w:tcPr>
            <w:tcW w:w="704" w:type="dxa"/>
          </w:tcPr>
          <w:p w:rsidRPr="00A02874" w:rsidR="00F41400" w:rsidP="00F41400" w:rsidRDefault="00F41400" w14:paraId="6CFFB82D" w14:textId="50DA5C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41400" w:rsidP="00F41400" w:rsidRDefault="00F41400" w14:paraId="29498EC2" w14:textId="7777777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>Zapisy wniosku o dofinansowanie spełniają warunki kwalifikowalności projektu</w:t>
            </w:r>
          </w:p>
        </w:tc>
        <w:tc>
          <w:tcPr>
            <w:tcW w:w="5515" w:type="dxa"/>
          </w:tcPr>
          <w:p w:rsidRPr="00A02874" w:rsidR="00F41400" w:rsidP="00F41400" w:rsidRDefault="00F41400" w14:paraId="67DF32AD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="00F41400" w:rsidP="00FC2F46" w:rsidRDefault="00F41400" w14:paraId="78A8176C" w14:textId="70F7BAF3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okres realizacji projektu jest zgodny z okresem kwalifikowania wydatków w FE SL, tj. od 1 stycznia 2023 r. do 31 grudnia 2029 r</w:t>
            </w:r>
            <w:r>
              <w:rPr>
                <w:rFonts w:ascii="Arial" w:hAnsi="Arial" w:cs="Arial"/>
              </w:rPr>
              <w:t>.</w:t>
            </w:r>
            <w:r w:rsidR="00FC2F46">
              <w:rPr>
                <w:rFonts w:ascii="Arial" w:hAnsi="Arial" w:cs="Arial"/>
              </w:rPr>
              <w:t>;</w:t>
            </w:r>
            <w:r w:rsidRPr="00A02874">
              <w:rPr>
                <w:rFonts w:ascii="Arial" w:hAnsi="Arial" w:cs="Arial"/>
              </w:rPr>
              <w:t xml:space="preserve"> </w:t>
            </w:r>
          </w:p>
          <w:p w:rsidR="0039361E" w:rsidP="0039361E" w:rsidRDefault="0039361E" w14:paraId="1230F497" w14:textId="77777777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4D1A3F">
              <w:rPr>
                <w:rFonts w:ascii="Arial" w:hAnsi="Arial" w:cs="Arial"/>
              </w:rPr>
              <w:t xml:space="preserve">projekt jest zgodny z przepisami art. 63 ust. 6 i art. 73 ust. 2 lit. f) </w:t>
            </w:r>
            <w:hyperlink w:history="1" r:id="rId18">
              <w:r w:rsidRPr="00B868C1">
                <w:rPr>
                  <w:rStyle w:val="Hipercze"/>
                  <w:rFonts w:ascii="Arial" w:hAnsi="Arial" w:cs="Arial"/>
                </w:rPr>
                <w:t>Rozporządzenia Parlamentu Europejskiego i Rady (UE) nr 2021/1060</w:t>
              </w:r>
            </w:hyperlink>
            <w:r w:rsidRPr="004D1A3F">
              <w:rPr>
                <w:rFonts w:ascii="Arial" w:hAnsi="Arial" w:cs="Arial"/>
              </w:rPr>
              <w:t xml:space="preserve"> z dnia 24 czerwca 2021 r.;</w:t>
            </w:r>
          </w:p>
          <w:p w:rsidR="00735FDE" w:rsidP="001A2788" w:rsidRDefault="00F41400" w14:paraId="2D8FFE3A" w14:textId="09058BA1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735FDE">
              <w:rPr>
                <w:rFonts w:ascii="Arial" w:hAnsi="Arial" w:cs="Arial"/>
              </w:rPr>
              <w:t>projekt jest realizowany na terenie 7 podregionów</w:t>
            </w:r>
            <w:r w:rsidRPr="00735FDE" w:rsidR="00735FDE">
              <w:rPr>
                <w:rFonts w:ascii="Arial" w:hAnsi="Arial" w:cs="Arial"/>
              </w:rPr>
              <w:t xml:space="preserve"> górniczych Województwa Śląskiego</w:t>
            </w:r>
            <w:r w:rsidRPr="00735FDE">
              <w:rPr>
                <w:rFonts w:ascii="Arial" w:hAnsi="Arial" w:cs="Arial"/>
              </w:rPr>
              <w:t xml:space="preserve"> wskazanych </w:t>
            </w:r>
            <w:r w:rsidR="000C3946">
              <w:rPr>
                <w:rFonts w:ascii="Arial" w:hAnsi="Arial" w:cs="Arial"/>
              </w:rPr>
              <w:t xml:space="preserve">w </w:t>
            </w:r>
            <w:hyperlink w:history="1" r:id="rId19">
              <w:r w:rsidRPr="000C3946">
                <w:rPr>
                  <w:rStyle w:val="Hipercze"/>
                  <w:rFonts w:ascii="Arial" w:hAnsi="Arial" w:cs="Arial"/>
                  <w:i/>
                </w:rPr>
                <w:t>Terytorialnym Planie Strategicznej Transformacji</w:t>
              </w:r>
            </w:hyperlink>
            <w:r w:rsidRPr="00735FDE">
              <w:rPr>
                <w:rFonts w:ascii="Arial" w:hAnsi="Arial" w:cs="Arial"/>
              </w:rPr>
              <w:t>;</w:t>
            </w:r>
          </w:p>
          <w:p w:rsidR="00735FDE" w:rsidP="00592AF1" w:rsidRDefault="00F41400" w14:paraId="246A4941" w14:textId="77777777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735FDE">
              <w:rPr>
                <w:rFonts w:ascii="Arial" w:hAnsi="Arial" w:cs="Arial"/>
              </w:rPr>
              <w:t>projekt znajduje się na wykazie przedsięwzięć priorytetowych finansowanych w ramach programu FE SL 2021-2027, obowiązującym na moment upublicznienia naboru;</w:t>
            </w:r>
          </w:p>
          <w:p w:rsidR="00F41400" w:rsidP="00592AF1" w:rsidRDefault="00F41400" w14:paraId="725FFA0B" w14:textId="1C890680">
            <w:pPr>
              <w:pStyle w:val="Akapitzlist"/>
              <w:numPr>
                <w:ilvl w:val="1"/>
                <w:numId w:val="17"/>
              </w:numPr>
              <w:spacing w:after="0" w:line="360" w:lineRule="auto"/>
              <w:ind w:left="230" w:hanging="230"/>
              <w:rPr>
                <w:rFonts w:ascii="Arial" w:hAnsi="Arial" w:cs="Arial"/>
              </w:rPr>
            </w:pPr>
            <w:r w:rsidRPr="00735FDE">
              <w:rPr>
                <w:rFonts w:ascii="Arial" w:hAnsi="Arial" w:cs="Arial"/>
              </w:rPr>
              <w:t xml:space="preserve">projekt jest zgodny z zapisami SZOP FE SL 2021-2027 obowiązującymi na moment przyjęcia kryteriów wyboru projektów. </w:t>
            </w:r>
          </w:p>
          <w:p w:rsidRPr="00735FDE" w:rsidR="00735FDE" w:rsidP="00735FDE" w:rsidRDefault="00735FDE" w14:paraId="66066473" w14:textId="77777777">
            <w:pPr>
              <w:pStyle w:val="Akapitzlist"/>
              <w:spacing w:after="0" w:line="360" w:lineRule="auto"/>
              <w:ind w:left="230"/>
              <w:rPr>
                <w:rFonts w:ascii="Arial" w:hAnsi="Arial" w:cs="Arial"/>
              </w:rPr>
            </w:pPr>
          </w:p>
          <w:p w:rsidRPr="00A02874" w:rsidR="00F41400" w:rsidP="00F41400" w:rsidRDefault="00F41400" w14:paraId="598E7EDB" w14:textId="608AA301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o dofinansowanie. </w:t>
            </w:r>
          </w:p>
        </w:tc>
        <w:tc>
          <w:tcPr>
            <w:tcW w:w="2345" w:type="dxa"/>
          </w:tcPr>
          <w:p w:rsidRPr="00A02874" w:rsidR="00F41400" w:rsidP="00F41400" w:rsidRDefault="00F41400" w14:paraId="4AA58A2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41400" w:rsidP="00F41400" w:rsidRDefault="00F41400" w14:paraId="4BB0BD0C" w14:textId="4FC7D2AA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745" w:type="dxa"/>
          </w:tcPr>
          <w:p w:rsidRPr="00A02874" w:rsidR="00F41400" w:rsidP="00F41400" w:rsidRDefault="00F41400" w14:paraId="565163E1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41400" w:rsidP="00F41400" w:rsidRDefault="00F41400" w14:paraId="0B718582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t>wartości logicznych:</w:t>
            </w:r>
          </w:p>
          <w:p w:rsidRPr="00A02874" w:rsidR="00F41400" w:rsidP="00F41400" w:rsidRDefault="00F41400" w14:paraId="1D1B8CB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41400" w:rsidP="00F41400" w:rsidRDefault="00F41400" w14:paraId="44F3178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41400" w:rsidP="00F41400" w:rsidRDefault="00F41400" w14:paraId="3CDBAE2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41400" w:rsidP="00F41400" w:rsidRDefault="00F41400" w14:paraId="52B5DD6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3119" w:rsidTr="00FB3119" w14:paraId="57E97F8D" w14:textId="77777777">
        <w:trPr>
          <w:trHeight w:val="835"/>
        </w:trPr>
        <w:tc>
          <w:tcPr>
            <w:tcW w:w="704" w:type="dxa"/>
          </w:tcPr>
          <w:p w:rsidRPr="00A02874" w:rsidR="00FB3119" w:rsidP="009A232C" w:rsidRDefault="00FB3119" w14:paraId="3772D85E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Pr="00EE7458" w:rsidR="00FB3119" w:rsidP="000D6761" w:rsidRDefault="00FB3119" w14:paraId="4BE35BB3" w14:textId="7777777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Poprawność załączników i ich spójność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z wnioskiem </w:t>
            </w:r>
            <w:r w:rsidRPr="00EE7458" w:rsidR="000D6761">
              <w:rPr>
                <w:rFonts w:ascii="Arial" w:hAnsi="Arial" w:cs="Arial"/>
              </w:rPr>
              <w:br/>
            </w:r>
            <w:r w:rsidRPr="00EE7458" w:rsidR="000D6761">
              <w:rPr>
                <w:rFonts w:ascii="Arial" w:hAnsi="Arial" w:cs="Arial"/>
              </w:rPr>
              <w:t>o dofinansowanie</w:t>
            </w:r>
          </w:p>
        </w:tc>
        <w:tc>
          <w:tcPr>
            <w:tcW w:w="5515" w:type="dxa"/>
          </w:tcPr>
          <w:p w:rsidR="00FB3119" w:rsidP="009A232C" w:rsidRDefault="00FB3119" w14:paraId="6C41BBCA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 załączniki są prawidłowo sporządzone, aktualne i wydane przez upoważniony organ, a ich zapisy są spójne z zapisami wniosku.</w:t>
            </w:r>
          </w:p>
          <w:p w:rsidRPr="00A02874" w:rsidR="000D6761" w:rsidP="009A232C" w:rsidRDefault="000D6761" w14:paraId="30CE2573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</w:t>
            </w:r>
            <w:r>
              <w:rPr>
                <w:rFonts w:ascii="Arial" w:hAnsi="Arial" w:cs="Arial"/>
              </w:rPr>
              <w:t>apisów wniosku o dofinansowanie i załączników.</w:t>
            </w:r>
          </w:p>
        </w:tc>
        <w:tc>
          <w:tcPr>
            <w:tcW w:w="2345" w:type="dxa"/>
          </w:tcPr>
          <w:p w:rsidRPr="00A02874" w:rsidR="00FB3119" w:rsidP="009A232C" w:rsidRDefault="00FB3119" w14:paraId="6F7F8A5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B3119" w:rsidP="009A232C" w:rsidRDefault="00FB3119" w14:paraId="0AEBE69C" w14:textId="61FF73ED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745" w:type="dxa"/>
          </w:tcPr>
          <w:p w:rsidRPr="00A02874" w:rsidR="00FB3119" w:rsidP="009A232C" w:rsidRDefault="00FB3119" w14:paraId="16FA937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FB3119" w:rsidP="009A232C" w:rsidRDefault="00FB3119" w14:paraId="25F7F6D4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</w:t>
            </w:r>
            <w:r w:rsidRPr="00A02874">
              <w:rPr>
                <w:rFonts w:ascii="Arial" w:hAnsi="Arial" w:cs="Arial"/>
              </w:rPr>
              <w:t>kryterium będzie polegała na przyznaniu wartości logicznych:</w:t>
            </w:r>
          </w:p>
          <w:p w:rsidRPr="00A02874" w:rsidR="00FB3119" w:rsidP="009A232C" w:rsidRDefault="00FB3119" w14:paraId="34C4D824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3119" w:rsidP="009A232C" w:rsidRDefault="00FB3119" w14:paraId="7EA4AE9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Pr="00A02874" w:rsidR="00FB3119" w:rsidP="009A232C" w:rsidRDefault="00FB3119" w14:paraId="0ECB156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Pr="00A02874" w:rsidR="00FB3119" w:rsidP="009A232C" w:rsidRDefault="00FB3119" w14:paraId="2000C09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FB3119" w:rsidTr="00FB3119" w14:paraId="0773A17A" w14:textId="77777777">
        <w:trPr>
          <w:trHeight w:val="835"/>
        </w:trPr>
        <w:tc>
          <w:tcPr>
            <w:tcW w:w="704" w:type="dxa"/>
          </w:tcPr>
          <w:p w:rsidRPr="00A02874" w:rsidR="00FB3119" w:rsidP="009A232C" w:rsidRDefault="00FB3119" w14:paraId="5FAD3F46" w14:textId="7777777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7458" w:rsidR="00FB3119" w:rsidP="009A232C" w:rsidRDefault="00FB3119" w14:paraId="14614A62" w14:textId="77777777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EE7458">
              <w:rPr>
                <w:rFonts w:ascii="Arial" w:hAnsi="Arial" w:eastAsia="Times New Roman" w:cs="Arial"/>
                <w:lang w:eastAsia="pl-PL"/>
              </w:rPr>
              <w:t xml:space="preserve">Realizacja wskaźników </w:t>
            </w:r>
            <w:r w:rsidRPr="00EE7458" w:rsidR="000D6761">
              <w:rPr>
                <w:rFonts w:ascii="Arial" w:hAnsi="Arial" w:eastAsia="Times New Roman" w:cs="Arial"/>
                <w:lang w:eastAsia="pl-PL"/>
              </w:rPr>
              <w:br/>
            </w:r>
            <w:r w:rsidRPr="00EE7458">
              <w:rPr>
                <w:rFonts w:ascii="Arial" w:hAnsi="Arial" w:eastAsia="Times New Roman" w:cs="Arial"/>
                <w:lang w:eastAsia="pl-PL"/>
              </w:rPr>
              <w:t>i sposób ich monitorowania</w:t>
            </w:r>
          </w:p>
        </w:tc>
        <w:tc>
          <w:tcPr>
            <w:tcW w:w="5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FB3119" w:rsidP="009A232C" w:rsidRDefault="00FB3119" w14:paraId="736F3EEE" w14:textId="77777777">
            <w:pPr>
              <w:spacing w:after="160" w:line="360" w:lineRule="auto"/>
              <w:ind w:left="203" w:hanging="20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podlega:</w:t>
            </w:r>
          </w:p>
          <w:p w:rsidR="00FB3119" w:rsidP="00FB3119" w:rsidRDefault="00FB3119" w14:paraId="0DCE2C8C" w14:textId="77777777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czy w sposób poprawny i zgodny z definicją wskaźników opisano sposób pomi</w:t>
            </w:r>
            <w:r w:rsidR="00896892">
              <w:rPr>
                <w:rFonts w:ascii="Arial" w:hAnsi="Arial" w:cs="Arial"/>
              </w:rPr>
              <w:t xml:space="preserve">aru </w:t>
            </w:r>
            <w:r w:rsidR="000D6761">
              <w:rPr>
                <w:rFonts w:ascii="Arial" w:hAnsi="Arial" w:cs="Arial"/>
              </w:rPr>
              <w:br/>
            </w:r>
            <w:r w:rsidR="00896892">
              <w:rPr>
                <w:rFonts w:ascii="Arial" w:hAnsi="Arial" w:cs="Arial"/>
              </w:rPr>
              <w:t>i monitorowania wskaźników?</w:t>
            </w:r>
          </w:p>
          <w:p w:rsidRPr="00A02874" w:rsidR="00896892" w:rsidP="00FB3119" w:rsidRDefault="00896892" w14:paraId="398FA28B" w14:textId="77777777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6458ED11">
              <w:rPr>
                <w:rFonts w:ascii="Arial" w:hAnsi="Arial" w:cs="Arial"/>
              </w:rPr>
              <w:t>zy wybrane wskaźniki znajdują się w opisie Priorytetu programu</w:t>
            </w:r>
            <w:r>
              <w:rPr>
                <w:rFonts w:ascii="Arial" w:hAnsi="Arial" w:cs="Arial"/>
              </w:rPr>
              <w:t xml:space="preserve">? / czy wybrane wskaźniki </w:t>
            </w:r>
            <w:r w:rsidR="000D676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sposób kompleksowy opisują zakres rzeczowy </w:t>
            </w:r>
            <w:r w:rsidR="000D676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charakter projektu, a także czy mierzą założone w nim cele?</w:t>
            </w:r>
          </w:p>
          <w:p w:rsidRPr="00A02874" w:rsidR="00FB3119" w:rsidP="009A232C" w:rsidRDefault="00FB3119" w14:paraId="565B845D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FB3119" w:rsidP="009A232C" w:rsidRDefault="00FB3119" w14:paraId="0FF1C3C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FB3119" w:rsidP="009A232C" w:rsidRDefault="00FB3119" w14:paraId="48F02A31" w14:textId="200F2B9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/ </w:t>
            </w:r>
            <w:r w:rsidRPr="00A02874">
              <w:rPr>
                <w:rFonts w:ascii="Arial" w:hAnsi="Arial" w:cs="Arial"/>
              </w:rPr>
              <w:t>poprawy projektu w zakresie koniecznym do oceny spełnienia kryterium.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FB3119" w:rsidP="009A232C" w:rsidRDefault="00942818" w14:paraId="408F7A89" w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jedynkowe.</w:t>
            </w:r>
          </w:p>
          <w:p w:rsidRPr="00A02874" w:rsidR="00FB3119" w:rsidP="009A232C" w:rsidRDefault="00FB3119" w14:paraId="5B5CA05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</w:t>
            </w:r>
            <w:r w:rsidRPr="00A02874">
              <w:rPr>
                <w:rFonts w:ascii="Arial" w:hAnsi="Arial" w:cs="Arial"/>
              </w:rPr>
              <w:t>kryterium będzie polegała na przyznaniu wartości logicznych:</w:t>
            </w:r>
          </w:p>
          <w:p w:rsidRPr="00A02874" w:rsidR="00FB3119" w:rsidP="009A232C" w:rsidRDefault="00FB3119" w14:paraId="0B807A9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FB3119" w:rsidP="009A232C" w:rsidRDefault="00FB3119" w14:paraId="5AEB707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FB3119" w:rsidP="009A232C" w:rsidRDefault="00FB3119" w14:paraId="1546198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2874" w:rsidR="00FB3119" w:rsidP="009A232C" w:rsidRDefault="00FB3119" w14:paraId="3D4E7F3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EA1C36" w:rsidRDefault="00847D0D" w14:paraId="7A066AC8" w14:textId="77777777">
      <w:pPr>
        <w:spacing w:after="0" w:line="240" w:lineRule="auto"/>
      </w:pPr>
      <w:r>
        <w:br w:type="page"/>
      </w:r>
    </w:p>
    <w:p w:rsidRPr="00FC2FBE" w:rsidR="00847D0D" w:rsidP="00EA1C36" w:rsidRDefault="00EA1C36" w14:paraId="633B73F7" w14:textId="77777777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1.3 FE SL"/>
        <w:tblDescription w:val="Tabela zawiera kryteria ogólne merytoryczne dla działania 1.3 FE SL"/>
      </w:tblPr>
      <w:tblGrid>
        <w:gridCol w:w="675"/>
        <w:gridCol w:w="2297"/>
        <w:gridCol w:w="5387"/>
        <w:gridCol w:w="2409"/>
        <w:gridCol w:w="1843"/>
        <w:gridCol w:w="1612"/>
      </w:tblGrid>
      <w:tr w:rsidRPr="00A02874" w:rsidR="00FB3119" w:rsidTr="009A232C" w14:paraId="14BBBFA0" w14:textId="77777777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Pr="00B61998" w:rsidR="00FB3119" w:rsidP="009A232C" w:rsidRDefault="00FB3119" w14:paraId="7ADCA790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Pr="001E495D" w:rsidR="00FB3119" w:rsidP="009A232C" w:rsidRDefault="00FB3119" w14:paraId="7E154189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Pr="00A02874" w:rsidR="00FB3119" w:rsidP="00FB3119" w:rsidRDefault="00FB3119" w14:paraId="10801949" w14:textId="77777777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Pr="00B61998" w:rsidR="00FB3119" w:rsidP="009A232C" w:rsidRDefault="00FB3119" w14:paraId="1D56CA62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Pr="00B61998" w:rsidR="00FB3119" w:rsidP="009A232C" w:rsidRDefault="00FB3119" w14:paraId="259EC24F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Pr="00B61998" w:rsidR="00FB3119" w:rsidP="009A232C" w:rsidRDefault="00FB3119" w14:paraId="569106B9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Pr="00A02874" w:rsidR="00E45AC5" w:rsidTr="00A6176E" w14:paraId="2370217F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01B31D7E" w14:textId="7777777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</w:tcPr>
          <w:p w:rsidRPr="00EE7458" w:rsidR="00E45AC5" w:rsidP="00E45AC5" w:rsidRDefault="00E45AC5" w14:paraId="4F7F1F5F" w14:textId="2AF4F072">
            <w:pPr>
              <w:adjustRightInd w:val="0"/>
              <w:spacing w:line="360" w:lineRule="auto"/>
              <w:contextualSpacing/>
              <w:rPr>
                <w:rFonts w:ascii="Arial" w:hAnsi="Arial" w:eastAsia="Times New Roman" w:cs="Arial"/>
                <w:lang w:eastAsia="pl-PL"/>
              </w:rPr>
            </w:pPr>
            <w:r w:rsidRPr="00EE7458">
              <w:rPr>
                <w:rFonts w:ascii="Arial" w:hAnsi="Arial" w:eastAsia="Times New Roman" w:cs="Arial"/>
                <w:lang w:eastAsia="pl-PL"/>
              </w:rPr>
              <w:t xml:space="preserve">Zgodność projektu </w:t>
            </w:r>
            <w:r w:rsidRPr="00EE7458">
              <w:rPr>
                <w:rFonts w:ascii="Arial" w:hAnsi="Arial" w:eastAsia="Times New Roman" w:cs="Arial"/>
                <w:lang w:eastAsia="pl-PL"/>
              </w:rPr>
              <w:br/>
            </w:r>
            <w:r w:rsidRPr="00EE7458">
              <w:rPr>
                <w:rFonts w:ascii="Arial" w:hAnsi="Arial" w:eastAsia="Times New Roman" w:cs="Arial"/>
                <w:lang w:eastAsia="pl-PL"/>
              </w:rPr>
              <w:t xml:space="preserve">z właściwymi przepisami 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</w:tcPr>
          <w:p w:rsidRPr="005927BC" w:rsidR="00E45AC5" w:rsidP="005927BC" w:rsidRDefault="00E45AC5" w14:paraId="74C2E015" w14:textId="77777777">
            <w:pPr>
              <w:spacing w:line="360" w:lineRule="auto"/>
              <w:rPr>
                <w:rFonts w:ascii="Arial" w:hAnsi="Arial" w:cs="Arial"/>
              </w:rPr>
            </w:pPr>
            <w:r w:rsidRPr="005927BC">
              <w:rPr>
                <w:rFonts w:ascii="Arial" w:hAnsi="Arial" w:cs="Arial"/>
              </w:rPr>
              <w:t>Ocenie w ramach kryterium podlega zgodność projektu z:</w:t>
            </w:r>
          </w:p>
          <w:p w:rsidR="00E45AC5" w:rsidP="005927BC" w:rsidRDefault="005927BC" w14:paraId="731B890D" w14:textId="280E9515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45AC5">
              <w:rPr>
                <w:rFonts w:ascii="Arial" w:hAnsi="Arial" w:cs="Arial"/>
              </w:rPr>
              <w:t>rzepis</w:t>
            </w:r>
            <w:r>
              <w:rPr>
                <w:rFonts w:ascii="Arial" w:hAnsi="Arial" w:cs="Arial"/>
              </w:rPr>
              <w:t>ami</w:t>
            </w:r>
            <w:r w:rsidR="00E45AC5">
              <w:rPr>
                <w:rFonts w:ascii="Arial" w:hAnsi="Arial" w:cs="Arial"/>
              </w:rPr>
              <w:t xml:space="preserve"> prawa krajowego</w:t>
            </w:r>
            <w:r>
              <w:rPr>
                <w:rFonts w:ascii="Arial" w:hAnsi="Arial" w:cs="Arial"/>
              </w:rPr>
              <w:t>;</w:t>
            </w:r>
          </w:p>
          <w:p w:rsidRPr="004116FA" w:rsidR="00E45AC5" w:rsidP="005927BC" w:rsidRDefault="0039361E" w14:paraId="0265A8A5" w14:textId="341DF1E9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 xml:space="preserve">obowiązującymi </w:t>
            </w:r>
            <w:hyperlink w:history="1" r:id="rId20">
              <w:r w:rsidRPr="00B868C1">
                <w:rPr>
                  <w:rStyle w:val="Hipercze"/>
                  <w:rFonts w:ascii="Arial" w:hAnsi="Arial" w:cs="Arial"/>
                  <w:i/>
                </w:rPr>
                <w:t>Wytycznymi dotyczącymi kwalifikowalności 2021-2027</w:t>
              </w:r>
            </w:hyperlink>
            <w:r>
              <w:rPr>
                <w:rFonts w:ascii="Arial" w:hAnsi="Arial" w:cs="Arial"/>
                <w:i/>
              </w:rPr>
              <w:t xml:space="preserve"> </w:t>
            </w:r>
            <w:r w:rsidRPr="004116FA" w:rsidR="00E45AC5">
              <w:rPr>
                <w:rFonts w:ascii="Arial" w:hAnsi="Arial" w:cs="Arial"/>
              </w:rPr>
              <w:t>w zakresie horyzontu czasowego kwalifikowalności wydatków, wydatków bezwzględnie niekwalifikowalnych;</w:t>
            </w:r>
          </w:p>
          <w:p w:rsidRPr="004116FA" w:rsidR="00E45AC5" w:rsidP="005927BC" w:rsidRDefault="00E45AC5" w14:paraId="11036B3B" w14:textId="5B5F76B8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>zapisami SZOP FE SL 2021-2027</w:t>
            </w:r>
            <w:r w:rsidR="005927BC">
              <w:rPr>
                <w:rFonts w:ascii="Arial" w:hAnsi="Arial" w:cs="Arial"/>
              </w:rPr>
              <w:t>;</w:t>
            </w:r>
            <w:r w:rsidRPr="004116FA">
              <w:rPr>
                <w:rFonts w:ascii="Arial" w:hAnsi="Arial" w:cs="Arial"/>
              </w:rPr>
              <w:t xml:space="preserve"> </w:t>
            </w:r>
          </w:p>
          <w:p w:rsidR="00E45AC5" w:rsidP="005927BC" w:rsidRDefault="0039361E" w14:paraId="4B356D22" w14:textId="3E5A0591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załącznikiem 10 do </w:t>
            </w:r>
            <w:hyperlink w:history="1" r:id="rId21">
              <w:r w:rsidRPr="008543C8">
                <w:rPr>
                  <w:rStyle w:val="Hipercze"/>
                  <w:rFonts w:ascii="Arial" w:hAnsi="Arial" w:cs="Arial"/>
                </w:rPr>
                <w:t>Kontraktu programowego</w:t>
              </w:r>
            </w:hyperlink>
            <w:r w:rsidR="005927BC">
              <w:rPr>
                <w:rFonts w:ascii="Arial" w:hAnsi="Arial" w:cs="Arial"/>
              </w:rPr>
              <w:t>;</w:t>
            </w:r>
          </w:p>
          <w:p w:rsidRPr="004116FA" w:rsidR="00E45AC5" w:rsidP="005927BC" w:rsidRDefault="00593A23" w14:paraId="1FB4E030" w14:textId="55F7BCBE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hyperlink w:history="1" r:id="rId22">
              <w:r w:rsidRPr="000C3946" w:rsidR="00CD1863">
                <w:rPr>
                  <w:rStyle w:val="Hipercze"/>
                  <w:rFonts w:ascii="Arial" w:hAnsi="Arial" w:cs="Arial"/>
                  <w:i/>
                </w:rPr>
                <w:t>Terytorialnym Planem S</w:t>
              </w:r>
              <w:r w:rsidRPr="000C3946" w:rsidR="00E45AC5">
                <w:rPr>
                  <w:rStyle w:val="Hipercze"/>
                  <w:rFonts w:ascii="Arial" w:hAnsi="Arial" w:cs="Arial"/>
                  <w:i/>
                </w:rPr>
                <w:t>pra</w:t>
              </w:r>
              <w:r w:rsidRPr="000C3946" w:rsidR="00CD1863">
                <w:rPr>
                  <w:rStyle w:val="Hipercze"/>
                  <w:rFonts w:ascii="Arial" w:hAnsi="Arial" w:cs="Arial"/>
                  <w:i/>
                </w:rPr>
                <w:t>wiedliwej T</w:t>
              </w:r>
              <w:r w:rsidRPr="000C3946" w:rsidR="00E45AC5">
                <w:rPr>
                  <w:rStyle w:val="Hipercze"/>
                  <w:rFonts w:ascii="Arial" w:hAnsi="Arial" w:cs="Arial"/>
                  <w:i/>
                </w:rPr>
                <w:t>ransformacji</w:t>
              </w:r>
            </w:hyperlink>
            <w:r w:rsidR="005927BC">
              <w:rPr>
                <w:rFonts w:ascii="Arial" w:hAnsi="Arial" w:cs="Arial"/>
              </w:rPr>
              <w:t>.</w:t>
            </w:r>
          </w:p>
          <w:p w:rsidRPr="005927BC" w:rsidR="00E45AC5" w:rsidP="005927BC" w:rsidRDefault="00E45AC5" w14:paraId="015E6C8F" w14:textId="6CF4E459">
            <w:pPr>
              <w:spacing w:line="360" w:lineRule="auto"/>
              <w:ind w:left="61"/>
              <w:rPr>
                <w:rFonts w:ascii="Arial" w:hAnsi="Arial" w:cs="Arial"/>
              </w:rPr>
            </w:pPr>
            <w:r w:rsidRPr="005927BC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1E77622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E45AC5" w:rsidP="00E45AC5" w:rsidRDefault="00E45AC5" w14:paraId="64FD081F" w14:textId="60A684CD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5A2D7B11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E45AC5" w:rsidP="00E45AC5" w:rsidRDefault="00E45AC5" w14:paraId="1DD72F9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E45AC5" w:rsidP="00E45AC5" w:rsidRDefault="00E45AC5" w14:paraId="634A7E3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E45AC5" w:rsidP="00E45AC5" w:rsidRDefault="00E45AC5" w14:paraId="3BD8D833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E45AC5" w:rsidP="00E45AC5" w:rsidRDefault="00E45AC5" w14:paraId="08EAFCA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39EBBAF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E45AC5" w:rsidTr="00F41400" w14:paraId="30168043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150F507B" w14:textId="7777777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</w:tcPr>
          <w:p w:rsidRPr="00EE7458" w:rsidR="00E45AC5" w:rsidDel="00E45AC5" w:rsidP="00E45AC5" w:rsidRDefault="00E45AC5" w14:paraId="078F45F2" w14:textId="2B665010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4116FA">
              <w:rPr>
                <w:rFonts w:ascii="Arial" w:hAnsi="Arial" w:eastAsia="Times New Roman" w:cs="Arial"/>
                <w:lang w:eastAsia="pl-PL"/>
              </w:rPr>
              <w:t xml:space="preserve">Pomoc publiczna i </w:t>
            </w:r>
            <w:r w:rsidRPr="005927BC">
              <w:rPr>
                <w:rFonts w:ascii="Arial" w:hAnsi="Arial" w:eastAsia="Times New Roman" w:cs="Arial"/>
                <w:i/>
                <w:lang w:eastAsia="pl-PL"/>
              </w:rPr>
              <w:t xml:space="preserve">de </w:t>
            </w:r>
            <w:proofErr w:type="spellStart"/>
            <w:r w:rsidRPr="005927BC">
              <w:rPr>
                <w:rFonts w:ascii="Arial" w:hAnsi="Arial" w:eastAsia="Times New Roman" w:cs="Arial"/>
                <w:i/>
                <w:lang w:eastAsia="pl-PL"/>
              </w:rPr>
              <w:t>minimis</w:t>
            </w:r>
            <w:proofErr w:type="spellEnd"/>
            <w:r w:rsidRPr="004116FA">
              <w:rPr>
                <w:rFonts w:ascii="Arial" w:hAnsi="Arial" w:eastAsia="Times New Roman" w:cs="Arial"/>
                <w:lang w:eastAsia="pl-PL"/>
              </w:rPr>
              <w:t xml:space="preserve"> w projekcie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</w:tcPr>
          <w:p w:rsidRPr="004116FA" w:rsidR="0039361E" w:rsidP="0039361E" w:rsidRDefault="0039361E" w14:paraId="3EF7D622" w14:textId="77777777">
            <w:pPr>
              <w:spacing w:after="16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</w:t>
            </w:r>
            <w:r>
              <w:rPr>
                <w:rFonts w:ascii="Arial" w:hAnsi="Arial" w:cs="Arial"/>
              </w:rPr>
              <w:t xml:space="preserve">, </w:t>
            </w:r>
            <w:r w:rsidRPr="004116FA">
              <w:rPr>
                <w:rFonts w:ascii="Arial" w:hAnsi="Arial" w:cs="Arial"/>
              </w:rPr>
              <w:t xml:space="preserve">czy wsparcie udzielone przedsiębiorcom w ramach pomocy </w:t>
            </w:r>
            <w:r w:rsidRPr="00AF0C11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Pr="00AF0C11">
              <w:rPr>
                <w:rFonts w:ascii="Arial" w:hAnsi="Arial" w:cs="Arial"/>
                <w:i/>
              </w:rPr>
              <w:t>minimis</w:t>
            </w:r>
            <w:proofErr w:type="spellEnd"/>
            <w:r w:rsidRPr="004116FA">
              <w:rPr>
                <w:rFonts w:ascii="Arial" w:hAnsi="Arial" w:cs="Arial"/>
              </w:rPr>
              <w:t xml:space="preserve"> będzie udzielane zgodnie z obowiązującymi przepisami wynikającymi z </w:t>
            </w:r>
            <w:hyperlink w:history="1" r:id="rId23">
              <w:r w:rsidRPr="008543C8">
                <w:rPr>
                  <w:rStyle w:val="Hipercze"/>
                  <w:rFonts w:ascii="Arial" w:hAnsi="Arial" w:cs="Arial"/>
                </w:rPr>
                <w:t xml:space="preserve">Rozporządzenia Komisji (UE) nr 1407/2013 z dnia 18 grudnia 2013 r. w sprawie stosowania art. 107 i 108 Traktatu o funkcjonowaniu Unii Europejskiej do pomocy </w:t>
              </w:r>
              <w:r w:rsidRPr="008543C8">
                <w:rPr>
                  <w:rStyle w:val="Hipercze"/>
                  <w:rFonts w:ascii="Arial" w:hAnsi="Arial" w:cs="Arial"/>
                  <w:i/>
                </w:rPr>
                <w:t xml:space="preserve">de </w:t>
              </w:r>
              <w:proofErr w:type="spellStart"/>
              <w:r w:rsidRPr="008543C8">
                <w:rPr>
                  <w:rStyle w:val="Hipercze"/>
                  <w:rFonts w:ascii="Arial" w:hAnsi="Arial" w:cs="Arial"/>
                  <w:i/>
                </w:rPr>
                <w:t>minimis</w:t>
              </w:r>
              <w:proofErr w:type="spellEnd"/>
            </w:hyperlink>
            <w:r>
              <w:rPr>
                <w:rFonts w:ascii="Arial" w:hAnsi="Arial" w:cs="Arial"/>
                <w:i/>
              </w:rPr>
              <w:t>,</w:t>
            </w:r>
            <w:r w:rsidRPr="004116FA">
              <w:rPr>
                <w:rFonts w:ascii="Arial" w:hAnsi="Arial" w:cs="Arial"/>
              </w:rPr>
              <w:t xml:space="preserve"> w szczególności z uwzględnieniem sektorów wykluczonych i limitów</w:t>
            </w:r>
            <w:r>
              <w:rPr>
                <w:rFonts w:ascii="Arial" w:hAnsi="Arial" w:cs="Arial"/>
              </w:rPr>
              <w:t>,</w:t>
            </w:r>
            <w:r w:rsidRPr="004116FA">
              <w:rPr>
                <w:rFonts w:ascii="Arial" w:hAnsi="Arial" w:cs="Arial"/>
              </w:rPr>
              <w:t xml:space="preserve"> oraz </w:t>
            </w:r>
            <w:hyperlink w:history="1" r:id="rId24">
              <w:r w:rsidRPr="008543C8">
                <w:rPr>
                  <w:rStyle w:val="Hipercze"/>
                  <w:rFonts w:ascii="Arial" w:hAnsi="Arial" w:cs="Arial"/>
                </w:rPr>
                <w:t xml:space="preserve">Rozporządzeniem Ministra Funduszy i Polityki Regionalnej z dnia 29 września 2022 r. w sprawie udzielania pomocy </w:t>
              </w:r>
              <w:r w:rsidRPr="008543C8">
                <w:rPr>
                  <w:rStyle w:val="Hipercze"/>
                  <w:rFonts w:ascii="Arial" w:hAnsi="Arial" w:cs="Arial"/>
                  <w:i/>
                </w:rPr>
                <w:t xml:space="preserve">de </w:t>
              </w:r>
              <w:proofErr w:type="spellStart"/>
              <w:r w:rsidRPr="008543C8">
                <w:rPr>
                  <w:rStyle w:val="Hipercze"/>
                  <w:rFonts w:ascii="Arial" w:hAnsi="Arial" w:cs="Arial"/>
                  <w:i/>
                </w:rPr>
                <w:t>minimis</w:t>
              </w:r>
              <w:proofErr w:type="spellEnd"/>
              <w:r w:rsidRPr="008543C8">
                <w:rPr>
                  <w:rStyle w:val="Hipercze"/>
                  <w:rFonts w:ascii="Arial" w:hAnsi="Arial" w:cs="Arial"/>
                </w:rPr>
                <w:t xml:space="preserve"> w ramach regionalnych programów na lata 2021-2027</w:t>
              </w:r>
            </w:hyperlink>
            <w:r w:rsidRPr="004116F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4116FA">
              <w:rPr>
                <w:rFonts w:ascii="Arial" w:hAnsi="Arial" w:cs="Arial"/>
              </w:rPr>
              <w:t>w szczególności czy Wnioskodawca przedstawił</w:t>
            </w:r>
            <w:r>
              <w:rPr>
                <w:rFonts w:ascii="Arial" w:hAnsi="Arial" w:cs="Arial"/>
              </w:rPr>
              <w:t>,</w:t>
            </w:r>
            <w:r w:rsidRPr="004116FA">
              <w:rPr>
                <w:rFonts w:ascii="Arial" w:hAnsi="Arial" w:cs="Arial"/>
              </w:rPr>
              <w:t xml:space="preserve"> jakie wsparcie będzie redystrybuować i do jakiej grupy przedsiębiorstw będzie ono skierowane</w:t>
            </w:r>
            <w:r>
              <w:rPr>
                <w:rFonts w:ascii="Arial" w:hAnsi="Arial" w:cs="Arial"/>
              </w:rPr>
              <w:t>.</w:t>
            </w:r>
          </w:p>
          <w:p w:rsidRPr="004116FA" w:rsidR="005927BC" w:rsidP="005927BC" w:rsidRDefault="005927BC" w14:paraId="4793CA99" w14:textId="77777777">
            <w:pPr>
              <w:spacing w:after="160" w:line="360" w:lineRule="auto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 xml:space="preserve">Kryterium nie jest spełnione, kiedy </w:t>
            </w:r>
            <w:r>
              <w:rPr>
                <w:rFonts w:ascii="Arial" w:hAnsi="Arial" w:cs="Arial"/>
              </w:rPr>
              <w:t>oceniający</w:t>
            </w:r>
            <w:r w:rsidRPr="004116FA">
              <w:rPr>
                <w:rFonts w:ascii="Arial" w:hAnsi="Arial" w:cs="Arial"/>
              </w:rPr>
              <w:t xml:space="preserve"> uzna, że projekt jest niezgodny z przepisami dot</w:t>
            </w:r>
            <w:r>
              <w:rPr>
                <w:rFonts w:ascii="Arial" w:hAnsi="Arial" w:cs="Arial"/>
              </w:rPr>
              <w:t>yczącymi</w:t>
            </w:r>
            <w:r w:rsidRPr="004116FA">
              <w:rPr>
                <w:rFonts w:ascii="Arial" w:hAnsi="Arial" w:cs="Arial"/>
              </w:rPr>
              <w:t xml:space="preserve"> pomocy publicznej</w:t>
            </w:r>
            <w:r>
              <w:rPr>
                <w:rFonts w:ascii="Arial" w:hAnsi="Arial" w:cs="Arial"/>
              </w:rPr>
              <w:t xml:space="preserve"> </w:t>
            </w:r>
            <w:r w:rsidRPr="004116FA">
              <w:rPr>
                <w:rFonts w:ascii="Arial" w:hAnsi="Arial" w:cs="Arial"/>
              </w:rPr>
              <w:t xml:space="preserve">/ pomocy </w:t>
            </w:r>
            <w:r w:rsidRPr="00F471DE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Pr="00F471DE">
              <w:rPr>
                <w:rFonts w:ascii="Arial" w:hAnsi="Arial" w:cs="Arial"/>
                <w:i/>
              </w:rPr>
              <w:t>minimis</w:t>
            </w:r>
            <w:proofErr w:type="spellEnd"/>
            <w:r w:rsidRPr="004116FA">
              <w:rPr>
                <w:rFonts w:ascii="Arial" w:hAnsi="Arial" w:cs="Arial"/>
              </w:rPr>
              <w:t>.</w:t>
            </w:r>
          </w:p>
          <w:p w:rsidRPr="00A02874" w:rsidR="00E45AC5" w:rsidDel="00E45AC5" w:rsidP="005927BC" w:rsidRDefault="005927BC" w14:paraId="1E7AFE6D" w14:textId="0BD03710">
            <w:pPr>
              <w:spacing w:line="360" w:lineRule="auto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>Kryterium obowiązuje od momentu aplikowania przez cały okres realizacji projektu.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31DFDEFD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E45AC5" w:rsidP="00E45AC5" w:rsidRDefault="00E45AC5" w14:paraId="6F7F6733" w14:textId="4D0B864D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14801BB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E45AC5" w:rsidP="00E45AC5" w:rsidRDefault="00E45AC5" w14:paraId="11B43B1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E45AC5" w:rsidP="00E45AC5" w:rsidRDefault="00E45AC5" w14:paraId="4A4B7B48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E45AC5" w:rsidP="00E45AC5" w:rsidRDefault="00E45AC5" w14:paraId="4CC54D2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E45AC5" w:rsidP="00E45AC5" w:rsidRDefault="00E45AC5" w14:paraId="05A6F3EF" w14:textId="482D9C65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70E8DA95" w14:textId="18D5B69F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E45AC5" w:rsidTr="00A6176E" w14:paraId="13EEAD51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3CF13711" w14:textId="7777777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</w:tcPr>
          <w:p w:rsidRPr="00EE7458" w:rsidR="00E45AC5" w:rsidDel="00E45AC5" w:rsidP="00E45AC5" w:rsidRDefault="00E45AC5" w14:paraId="0CDA5BD9" w14:textId="1FC527A2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4116FA">
              <w:rPr>
                <w:rFonts w:ascii="Arial" w:hAnsi="Arial" w:eastAsia="Times New Roman" w:cs="Arial"/>
                <w:lang w:eastAsia="pl-PL"/>
              </w:rPr>
              <w:t>System dystrybucji wsparcia w projekcie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116FA" w:rsidR="00E45AC5" w:rsidP="00E45AC5" w:rsidRDefault="00E45AC5" w14:paraId="6AAC0787" w14:textId="77777777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</w:t>
            </w:r>
            <w:r w:rsidRPr="004116FA">
              <w:rPr>
                <w:rFonts w:ascii="Arial" w:hAnsi="Arial" w:cs="Arial"/>
              </w:rPr>
              <w:t>:</w:t>
            </w:r>
          </w:p>
          <w:p w:rsidRPr="004116FA" w:rsidR="00E45AC5" w:rsidP="00E45AC5" w:rsidRDefault="000E049D" w14:paraId="64A9C199" w14:textId="77099A82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116FA" w:rsidR="00E45AC5">
              <w:rPr>
                <w:rFonts w:ascii="Arial" w:hAnsi="Arial" w:cs="Arial"/>
              </w:rPr>
              <w:t xml:space="preserve">czy Wnioskodawca przedstawił kryteria wyboru przedsiębiorstw, którym pomoc </w:t>
            </w:r>
            <w:r w:rsidRPr="00735FDE" w:rsidR="00E45AC5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Pr="00735FDE" w:rsidR="00E45AC5">
              <w:rPr>
                <w:rFonts w:ascii="Arial" w:hAnsi="Arial" w:cs="Arial"/>
                <w:i/>
              </w:rPr>
              <w:t>minimis</w:t>
            </w:r>
            <w:proofErr w:type="spellEnd"/>
            <w:r w:rsidRPr="004116FA" w:rsidR="00E45AC5">
              <w:rPr>
                <w:rFonts w:ascii="Arial" w:hAnsi="Arial" w:cs="Arial"/>
              </w:rPr>
              <w:t xml:space="preserve"> zostanie udzielona</w:t>
            </w:r>
            <w:r>
              <w:rPr>
                <w:rFonts w:ascii="Arial" w:hAnsi="Arial" w:cs="Arial"/>
              </w:rPr>
              <w:t>;</w:t>
            </w:r>
          </w:p>
          <w:p w:rsidR="00E45AC5" w:rsidP="00E45AC5" w:rsidRDefault="000E049D" w14:paraId="5F74F893" w14:textId="4A1E126E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116FA" w:rsidR="00E45AC5">
              <w:rPr>
                <w:rFonts w:ascii="Arial" w:hAnsi="Arial" w:cs="Arial"/>
              </w:rPr>
              <w:t>czy wsparcie będzie udzielone przez uprawnione podmioty zgodnie z systemem popytowym</w:t>
            </w:r>
            <w:r w:rsidR="00431C90">
              <w:rPr>
                <w:rFonts w:ascii="Arial" w:hAnsi="Arial" w:cs="Arial"/>
              </w:rPr>
              <w:t xml:space="preserve"> (s</w:t>
            </w:r>
            <w:r w:rsidRPr="00431C90" w:rsidR="00431C90">
              <w:rPr>
                <w:rFonts w:ascii="Arial" w:hAnsi="Arial" w:cs="Arial"/>
              </w:rPr>
              <w:t>ystem popytowy wsparcia oznacza, że przedsiębiorca samodzielnie wybiera dla siebie usługę doradczą i jej dostawcę</w:t>
            </w:r>
            <w:r w:rsidR="00431C9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Pr="004116FA" w:rsidR="000E049D" w:rsidP="00E45AC5" w:rsidRDefault="000E049D" w14:paraId="7D6D6916" w14:textId="3EA4A9F5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35FDE">
              <w:rPr>
                <w:rFonts w:ascii="Arial" w:hAnsi="Arial" w:cs="Arial"/>
              </w:rPr>
              <w:t xml:space="preserve">czy Wnioskodawca zapewnia dostępność wsparcia dla </w:t>
            </w:r>
            <w:r w:rsidRPr="001D0B4D" w:rsidR="001D0B4D">
              <w:rPr>
                <w:rFonts w:ascii="Arial" w:hAnsi="Arial" w:cs="Arial"/>
              </w:rPr>
              <w:t>mikro, mał</w:t>
            </w:r>
            <w:r w:rsidR="001D0B4D">
              <w:rPr>
                <w:rFonts w:ascii="Arial" w:hAnsi="Arial" w:cs="Arial"/>
              </w:rPr>
              <w:t>ych</w:t>
            </w:r>
            <w:r w:rsidRPr="001D0B4D" w:rsidR="001D0B4D">
              <w:rPr>
                <w:rFonts w:ascii="Arial" w:hAnsi="Arial" w:cs="Arial"/>
              </w:rPr>
              <w:t xml:space="preserve"> i średni</w:t>
            </w:r>
            <w:r w:rsidR="001D0B4D">
              <w:rPr>
                <w:rFonts w:ascii="Arial" w:hAnsi="Arial" w:cs="Arial"/>
              </w:rPr>
              <w:t>ch</w:t>
            </w:r>
            <w:r w:rsidRPr="001D0B4D" w:rsidR="001D0B4D">
              <w:rPr>
                <w:rFonts w:ascii="Arial" w:hAnsi="Arial" w:cs="Arial"/>
              </w:rPr>
              <w:t xml:space="preserve"> przedsiębiorstw</w:t>
            </w:r>
            <w:r w:rsidR="001D0B4D">
              <w:rPr>
                <w:rFonts w:ascii="Arial" w:hAnsi="Arial" w:cs="Arial"/>
              </w:rPr>
              <w:t xml:space="preserve"> zarejestrowanych i prowadzących działalność </w:t>
            </w:r>
            <w:r w:rsidR="001D0B4D">
              <w:rPr>
                <w:rFonts w:ascii="Arial" w:hAnsi="Arial" w:cs="Arial"/>
              </w:rPr>
              <w:t>gospodarczą w</w:t>
            </w:r>
            <w:r w:rsidRPr="00735FDE">
              <w:rPr>
                <w:rFonts w:ascii="Arial" w:hAnsi="Arial" w:cs="Arial"/>
              </w:rPr>
              <w:t xml:space="preserve"> podregion</w:t>
            </w:r>
            <w:r w:rsidR="001D0B4D">
              <w:rPr>
                <w:rFonts w:ascii="Arial" w:hAnsi="Arial" w:cs="Arial"/>
              </w:rPr>
              <w:t>ach</w:t>
            </w:r>
            <w:r w:rsidRPr="00735FDE">
              <w:rPr>
                <w:rFonts w:ascii="Arial" w:hAnsi="Arial" w:cs="Arial"/>
              </w:rPr>
              <w:t xml:space="preserve"> górniczych Województwa Śląskiego, również </w:t>
            </w:r>
            <w:r w:rsidR="001D0B4D">
              <w:rPr>
                <w:rFonts w:ascii="Arial" w:hAnsi="Arial" w:cs="Arial"/>
              </w:rPr>
              <w:t>na obszarach</w:t>
            </w:r>
            <w:r w:rsidRPr="00735FDE">
              <w:rPr>
                <w:rFonts w:ascii="Arial" w:hAnsi="Arial" w:cs="Arial"/>
              </w:rPr>
              <w:t xml:space="preserve"> oddalonych od głównych ośrodków miejskich.</w:t>
            </w:r>
            <w:r w:rsidR="001F1148">
              <w:rPr>
                <w:rFonts w:ascii="Arial" w:hAnsi="Arial" w:cs="Arial"/>
              </w:rPr>
              <w:br/>
            </w:r>
            <w:bookmarkStart w:name="_GoBack" w:id="2"/>
            <w:bookmarkEnd w:id="2"/>
          </w:p>
          <w:p w:rsidRPr="004116FA" w:rsidR="00E45AC5" w:rsidP="00E45AC5" w:rsidRDefault="00E45AC5" w14:paraId="2571121F" w14:textId="0587F661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 xml:space="preserve">Kryterium nie jest spełnione, kiedy </w:t>
            </w:r>
            <w:r w:rsidR="00735FDE">
              <w:rPr>
                <w:rFonts w:ascii="Arial" w:hAnsi="Arial" w:cs="Arial"/>
              </w:rPr>
              <w:t>oceniający</w:t>
            </w:r>
            <w:r w:rsidRPr="004116FA">
              <w:rPr>
                <w:rFonts w:ascii="Arial" w:hAnsi="Arial" w:cs="Arial"/>
              </w:rPr>
              <w:t xml:space="preserve"> uzna, że projekt jest niezgodny z przepisami dot</w:t>
            </w:r>
            <w:r w:rsidR="00735FDE">
              <w:rPr>
                <w:rFonts w:ascii="Arial" w:hAnsi="Arial" w:cs="Arial"/>
              </w:rPr>
              <w:t>yczącymi</w:t>
            </w:r>
            <w:r w:rsidRPr="004116FA">
              <w:rPr>
                <w:rFonts w:ascii="Arial" w:hAnsi="Arial" w:cs="Arial"/>
              </w:rPr>
              <w:t xml:space="preserve"> pomocy publicznej</w:t>
            </w:r>
            <w:r w:rsidR="00735FDE">
              <w:rPr>
                <w:rFonts w:ascii="Arial" w:hAnsi="Arial" w:cs="Arial"/>
              </w:rPr>
              <w:t xml:space="preserve"> </w:t>
            </w:r>
            <w:r w:rsidRPr="004116FA">
              <w:rPr>
                <w:rFonts w:ascii="Arial" w:hAnsi="Arial" w:cs="Arial"/>
              </w:rPr>
              <w:t xml:space="preserve">/ pomocy de </w:t>
            </w:r>
            <w:proofErr w:type="spellStart"/>
            <w:r w:rsidRPr="004116FA">
              <w:rPr>
                <w:rFonts w:ascii="Arial" w:hAnsi="Arial" w:cs="Arial"/>
              </w:rPr>
              <w:t>minimis</w:t>
            </w:r>
            <w:proofErr w:type="spellEnd"/>
            <w:r w:rsidRPr="004116FA">
              <w:rPr>
                <w:rFonts w:ascii="Arial" w:hAnsi="Arial" w:cs="Arial"/>
              </w:rPr>
              <w:t>.</w:t>
            </w:r>
          </w:p>
          <w:p w:rsidRPr="00A02874" w:rsidR="00E45AC5" w:rsidDel="00E45AC5" w:rsidP="00735FDE" w:rsidRDefault="00E45AC5" w14:paraId="3002510D" w14:textId="4C038822">
            <w:pPr>
              <w:spacing w:after="0" w:line="360" w:lineRule="auto"/>
              <w:ind w:left="34"/>
              <w:rPr>
                <w:rFonts w:ascii="Arial" w:hAnsi="Arial" w:cs="Arial"/>
              </w:rPr>
            </w:pPr>
            <w:r w:rsidRPr="004116FA">
              <w:rPr>
                <w:rFonts w:ascii="Arial" w:hAnsi="Arial" w:cs="Arial"/>
              </w:rPr>
              <w:t>Kryterium obowiązuje od momentu aplikowania przez cały okres realizacji projektu.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0386FA7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E45AC5" w:rsidP="00E45AC5" w:rsidRDefault="00E45AC5" w14:paraId="63EC228F" w14:textId="20A35246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4969AB2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E45AC5" w:rsidP="00E45AC5" w:rsidRDefault="00E45AC5" w14:paraId="75D77C2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E45AC5" w:rsidP="00E45AC5" w:rsidRDefault="00E45AC5" w14:paraId="66C41DC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E45AC5" w:rsidP="00E45AC5" w:rsidRDefault="00E45AC5" w14:paraId="0CB7E55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E45AC5" w:rsidP="00E45AC5" w:rsidRDefault="00E45AC5" w14:paraId="74F6A2AF" w14:textId="05E6FADA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E45AC5" w:rsidP="00E45AC5" w:rsidRDefault="00E45AC5" w14:paraId="34CC1281" w14:textId="09323D6A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735FDE" w:rsidTr="00F41400" w14:paraId="63DEACEF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735FDE" w:rsidP="00735FDE" w:rsidRDefault="00735FDE" w14:paraId="69410534" w14:textId="69655D9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</w:tcPr>
          <w:p w:rsidRPr="00EE7458" w:rsidR="00735FDE" w:rsidP="00735FDE" w:rsidRDefault="00735FDE" w14:paraId="7E71816A" w14:textId="5AAFE336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>Budżet projektu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</w:tcPr>
          <w:p w:rsidR="0039361E" w:rsidP="0039361E" w:rsidRDefault="0039361E" w14:paraId="2F536B61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</w:t>
            </w:r>
            <w:hyperlink w:history="1" r:id="rId25">
              <w:r w:rsidRPr="008543C8">
                <w:rPr>
                  <w:rStyle w:val="Hipercze"/>
                  <w:rFonts w:ascii="Arial" w:hAnsi="Arial" w:cs="Arial"/>
                  <w:i/>
                </w:rPr>
                <w:t>Wytycznych dotyczących kwalifikowalności 2021-2027</w:t>
              </w:r>
            </w:hyperlink>
            <w:r w:rsidRPr="00A02874">
              <w:rPr>
                <w:rFonts w:ascii="Arial" w:hAnsi="Arial" w:cs="Arial"/>
              </w:rPr>
              <w:t xml:space="preserve">, SZOP FE SL 2021-2027. </w:t>
            </w:r>
          </w:p>
          <w:p w:rsidRPr="00A02874" w:rsidR="00735FDE" w:rsidP="00735FDE" w:rsidRDefault="00735FDE" w14:paraId="433FA529" w14:textId="77777777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 ramach kryterium weryfikowane jest:</w:t>
            </w:r>
          </w:p>
          <w:p w:rsidRPr="001E495D" w:rsidR="00735FDE" w:rsidP="00735FDE" w:rsidRDefault="00735FDE" w14:paraId="7BAFF307" w14:textId="7777777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czy we wniosku zidentyfikowano wydatki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w całości lub w części niekwalifikowalne,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tym:</w:t>
            </w:r>
          </w:p>
          <w:p w:rsidRPr="00A02874" w:rsidR="00735FDE" w:rsidP="00735FDE" w:rsidRDefault="00735FDE" w14:paraId="280B4B48" w14:textId="77777777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wydatki uznane za zbędne;</w:t>
            </w:r>
          </w:p>
          <w:p w:rsidRPr="00A02874" w:rsidR="00735FDE" w:rsidP="00735FDE" w:rsidRDefault="00735FDE" w14:paraId="5453C6D2" w14:textId="77777777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wydatki wchodzące do katalogu kosztów pośrednich, które zostały wykazane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ramach kosztów bezpośrednich;</w:t>
            </w:r>
          </w:p>
          <w:p w:rsidRPr="00A02874" w:rsidR="00735FDE" w:rsidP="00735FDE" w:rsidRDefault="00735FDE" w14:paraId="2CFF52F0" w14:textId="77777777">
            <w:pPr>
              <w:pStyle w:val="Akapitzlist"/>
              <w:numPr>
                <w:ilvl w:val="0"/>
                <w:numId w:val="44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wydatki wskazane, jako niemożliwe do ponoszenia na podstawie wytycznych,  SZOP FE SL 2021-2027;</w:t>
            </w:r>
          </w:p>
          <w:p w:rsidRPr="00386BD0" w:rsidR="00735FDE" w:rsidP="00735FDE" w:rsidRDefault="00735FDE" w14:paraId="5A1D8333" w14:textId="77777777">
            <w:pPr>
              <w:pStyle w:val="Akapitzlist"/>
              <w:numPr>
                <w:ilvl w:val="0"/>
                <w:numId w:val="44"/>
              </w:numPr>
              <w:spacing w:after="0" w:line="360" w:lineRule="auto"/>
            </w:pPr>
            <w:r w:rsidRPr="00A02874">
              <w:rPr>
                <w:rFonts w:ascii="Arial" w:hAnsi="Arial" w:cs="Arial"/>
              </w:rPr>
              <w:t xml:space="preserve">wydatki zawyżone w stosunku do cen </w:t>
            </w:r>
            <w:r w:rsidRPr="00386BD0">
              <w:rPr>
                <w:rFonts w:ascii="Arial" w:hAnsi="Arial" w:cs="Arial"/>
              </w:rPr>
              <w:t>rynkowych.</w:t>
            </w:r>
          </w:p>
          <w:p w:rsidRPr="00386BD0" w:rsidR="00735FDE" w:rsidP="00735FDE" w:rsidRDefault="00735FDE" w14:paraId="393F1657" w14:textId="77777777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czy we wniosku właściwie:</w:t>
            </w:r>
          </w:p>
          <w:p w:rsidRPr="00386BD0" w:rsidR="00735FDE" w:rsidP="00735FDE" w:rsidRDefault="00735FDE" w14:paraId="4448E724" w14:textId="7777777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zaplanowano poziom wkładu własnego;</w:t>
            </w:r>
          </w:p>
          <w:p w:rsidRPr="00386BD0" w:rsidR="00735FDE" w:rsidP="00735FDE" w:rsidRDefault="00735FDE" w14:paraId="3BD81A42" w14:textId="7777777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przypisano wydatki do kosztów bezpośrednich lub pośrednich;</w:t>
            </w:r>
          </w:p>
          <w:p w:rsidRPr="00386BD0" w:rsidR="00735FDE" w:rsidP="00735FDE" w:rsidRDefault="00735FDE" w14:paraId="6C742912" w14:textId="77777777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 xml:space="preserve">zaplanowano wydatki mieszczące się </w:t>
            </w:r>
            <w:r w:rsidRPr="00386BD0">
              <w:rPr>
                <w:rFonts w:ascii="Arial" w:hAnsi="Arial" w:cs="Arial"/>
              </w:rPr>
              <w:br/>
            </w:r>
            <w:r w:rsidRPr="00386BD0">
              <w:rPr>
                <w:rFonts w:ascii="Arial" w:hAnsi="Arial" w:cs="Arial"/>
              </w:rPr>
              <w:t>w kategoriach limitowanych;</w:t>
            </w:r>
          </w:p>
          <w:p w:rsidRPr="00386BD0" w:rsidR="00735FDE" w:rsidP="00735FDE" w:rsidRDefault="00735FDE" w14:paraId="3F58823D" w14:textId="77777777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 xml:space="preserve">wskazano uzasadnienia wydatków w ramach kategorii limitowanych; </w:t>
            </w:r>
          </w:p>
          <w:p w:rsidRPr="00A02874" w:rsidR="00735FDE" w:rsidP="00735FDE" w:rsidRDefault="00735FDE" w14:paraId="41892AD0" w14:textId="77777777">
            <w:pPr>
              <w:pStyle w:val="Akapitzlist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/>
              </w:rPr>
            </w:pPr>
            <w:r w:rsidRPr="00386BD0">
              <w:rPr>
                <w:rFonts w:ascii="Arial" w:hAnsi="Arial" w:cs="Arial"/>
              </w:rPr>
              <w:t>wskazano formy zaangażowania</w:t>
            </w:r>
            <w:r w:rsidRPr="00A028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i szacunkowego wymiaru czasu pracy personelu projektu niezbędnego do realizacji zadań merytorycznych (etat</w:t>
            </w:r>
            <w:r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liczba godzin);</w:t>
            </w:r>
          </w:p>
          <w:p w:rsidRPr="00A02874" w:rsidR="00735FDE" w:rsidP="00735FDE" w:rsidRDefault="00735FDE" w14:paraId="463C406F" w14:textId="77777777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wskazano </w:t>
            </w:r>
            <w:r>
              <w:rPr>
                <w:rFonts w:ascii="Arial" w:hAnsi="Arial" w:cs="Arial"/>
              </w:rPr>
              <w:t xml:space="preserve">właściwe </w:t>
            </w:r>
            <w:r w:rsidRPr="00A02874">
              <w:rPr>
                <w:rFonts w:ascii="Arial" w:hAnsi="Arial" w:cs="Arial"/>
              </w:rPr>
              <w:t>oznacz</w:t>
            </w:r>
            <w:r>
              <w:rPr>
                <w:rFonts w:ascii="Arial" w:hAnsi="Arial" w:cs="Arial"/>
              </w:rPr>
              <w:t>e</w:t>
            </w:r>
            <w:r w:rsidRPr="00A02874">
              <w:rPr>
                <w:rFonts w:ascii="Arial" w:hAnsi="Arial" w:cs="Arial"/>
              </w:rPr>
              <w:t xml:space="preserve">nia pomocy </w:t>
            </w:r>
            <w:r w:rsidRPr="00F471DE">
              <w:rPr>
                <w:rFonts w:ascii="Arial" w:hAnsi="Arial" w:cs="Arial"/>
                <w:i/>
              </w:rPr>
              <w:t xml:space="preserve">de </w:t>
            </w:r>
            <w:proofErr w:type="spellStart"/>
            <w:r w:rsidRPr="00F471DE">
              <w:rPr>
                <w:rFonts w:ascii="Arial" w:hAnsi="Arial" w:cs="Arial"/>
                <w:i/>
              </w:rPr>
              <w:t>minimis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A0287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pomocy publicznej oraz środków trwałych i cross-</w:t>
            </w:r>
            <w:proofErr w:type="spellStart"/>
            <w:r w:rsidRPr="00A02874">
              <w:rPr>
                <w:rFonts w:ascii="Arial" w:hAnsi="Arial" w:cs="Arial"/>
              </w:rPr>
              <w:t>financingu</w:t>
            </w:r>
            <w:proofErr w:type="spellEnd"/>
            <w:r w:rsidRPr="00A02874">
              <w:rPr>
                <w:rFonts w:ascii="Arial" w:hAnsi="Arial" w:cs="Arial"/>
              </w:rPr>
              <w:t>, zgodnie z SZOP FE SL 2021-2027.</w:t>
            </w:r>
          </w:p>
          <w:p w:rsidRPr="00A02874" w:rsidR="00735FDE" w:rsidP="00735FDE" w:rsidRDefault="00735FDE" w14:paraId="637EC46E" w14:textId="1080B81F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735FDE" w:rsidP="00735FDE" w:rsidRDefault="00735FDE" w14:paraId="7B16FD8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735FDE" w:rsidP="00735FDE" w:rsidRDefault="00735FDE" w14:paraId="114292CB" w14:textId="34981AD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735FDE" w:rsidP="00735FDE" w:rsidRDefault="00735FDE" w14:paraId="1ED4627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735FDE" w:rsidP="00735FDE" w:rsidRDefault="00735FDE" w14:paraId="54D1235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t>wartości logicznych:</w:t>
            </w:r>
          </w:p>
          <w:p w:rsidRPr="00A02874" w:rsidR="00735FDE" w:rsidP="00735FDE" w:rsidRDefault="00735FDE" w14:paraId="7646042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735FDE" w:rsidP="00735FDE" w:rsidRDefault="00735FDE" w14:paraId="771AC29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735FDE" w:rsidP="00735FDE" w:rsidRDefault="00735FDE" w14:paraId="42063FA0" w14:textId="58A89E2E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735FDE" w:rsidP="00735FDE" w:rsidRDefault="00735FDE" w14:paraId="04C3BAB7" w14:textId="5E579B2E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CD1863" w:rsidTr="00F41400" w14:paraId="3C43971D" w14:textId="77777777">
        <w:trPr>
          <w:trHeight w:val="403"/>
        </w:trPr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CD1863" w:rsidP="00CD1863" w:rsidRDefault="00CD1863" w14:paraId="68216B29" w14:textId="77777777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</w:tcPr>
          <w:p w:rsidRPr="00EE7458" w:rsidR="00CD1863" w:rsidP="00CD1863" w:rsidRDefault="00CD1863" w14:paraId="6518F02A" w14:textId="19EA6D68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 xml:space="preserve">Udział partnera </w:t>
            </w:r>
            <w:r>
              <w:rPr>
                <w:rFonts w:ascii="Arial" w:hAnsi="Arial" w:cs="Arial"/>
              </w:rPr>
              <w:br/>
            </w:r>
            <w:r w:rsidRPr="001C3062">
              <w:rPr>
                <w:rFonts w:ascii="Arial" w:hAnsi="Arial" w:cs="Arial"/>
              </w:rPr>
              <w:t xml:space="preserve">w projekcie jest merytorycznie uzasadniony </w:t>
            </w:r>
            <w:r>
              <w:rPr>
                <w:rFonts w:ascii="Arial" w:hAnsi="Arial" w:cs="Arial"/>
              </w:rPr>
              <w:t>założeniami projektu,</w:t>
            </w:r>
            <w:r w:rsidRPr="001C3062">
              <w:rPr>
                <w:rFonts w:ascii="Arial" w:hAnsi="Arial" w:cs="Arial"/>
              </w:rPr>
              <w:t xml:space="preserve"> partnerstwo zostało zawiązane w sposób </w:t>
            </w:r>
            <w:r w:rsidRPr="001C3062">
              <w:rPr>
                <w:rFonts w:ascii="Arial" w:hAnsi="Arial" w:cs="Arial"/>
              </w:rPr>
              <w:t>zgodny z przepisami</w:t>
            </w:r>
            <w:r>
              <w:rPr>
                <w:rFonts w:ascii="Arial" w:hAnsi="Arial" w:cs="Arial"/>
              </w:rPr>
              <w:t xml:space="preserve"> (jeśli dotyczy)</w:t>
            </w:r>
          </w:p>
        </w:tc>
        <w:tc>
          <w:tcPr>
            <w:tcW w:w="5387" w:type="dxa"/>
            <w:tcBorders>
              <w:top w:val="single" w:color="auto" w:sz="4" w:space="0"/>
              <w:bottom w:val="single" w:color="auto" w:sz="4" w:space="0"/>
            </w:tcBorders>
          </w:tcPr>
          <w:p w:rsidR="00CD1863" w:rsidP="00CD1863" w:rsidRDefault="00CD1863" w14:paraId="6A2B4008" w14:textId="77777777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>Projekt partnerski musi spełnić następujące wymogi:</w:t>
            </w:r>
          </w:p>
          <w:p w:rsidRPr="00F4352D" w:rsidR="00CD1863" w:rsidP="00CD1863" w:rsidRDefault="00CD1863" w14:paraId="184458BD" w14:textId="245C809B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>- opisano u</w:t>
            </w:r>
            <w:r w:rsidR="00414AC8">
              <w:rPr>
                <w:rFonts w:ascii="Arial" w:hAnsi="Arial" w:cs="Arial"/>
              </w:rPr>
              <w:t>dział partnera w realizacji minimum</w:t>
            </w:r>
            <w:r w:rsidRPr="001C3062">
              <w:rPr>
                <w:rFonts w:ascii="Arial" w:hAnsi="Arial" w:cs="Arial"/>
              </w:rPr>
              <w:t xml:space="preserve"> jednego zadania i jest on niezbędny do</w:t>
            </w:r>
            <w:r w:rsidR="00414AC8">
              <w:rPr>
                <w:rFonts w:ascii="Arial" w:hAnsi="Arial" w:cs="Arial"/>
              </w:rPr>
              <w:t xml:space="preserve"> zrealizowania założeń projektu;</w:t>
            </w:r>
          </w:p>
          <w:p w:rsidRPr="00F4352D" w:rsidR="00CD1863" w:rsidP="00CD1863" w:rsidRDefault="00CD1863" w14:paraId="110CF85F" w14:textId="77777777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 xml:space="preserve">- każdy partner wnosi do projektu zasoby ludzkie, organizacyjne, techniczne lub finansowe. </w:t>
            </w:r>
          </w:p>
          <w:p w:rsidRPr="00F4352D" w:rsidR="00CD1863" w:rsidP="00CD1863" w:rsidRDefault="00CD1863" w14:paraId="39A10058" w14:textId="77777777">
            <w:pPr>
              <w:spacing w:line="360" w:lineRule="auto"/>
              <w:rPr>
                <w:rFonts w:ascii="Arial" w:hAnsi="Arial" w:cs="Arial"/>
              </w:rPr>
            </w:pPr>
            <w:r w:rsidRPr="001C3062">
              <w:rPr>
                <w:rFonts w:ascii="Arial" w:hAnsi="Arial" w:cs="Arial"/>
              </w:rPr>
              <w:t>Kryterium bę</w:t>
            </w:r>
            <w:r>
              <w:rPr>
                <w:rFonts w:ascii="Arial" w:hAnsi="Arial" w:cs="Arial"/>
              </w:rPr>
              <w:t xml:space="preserve">dzie weryfikowane na podstawie </w:t>
            </w:r>
            <w:r w:rsidRPr="001C3062">
              <w:rPr>
                <w:rFonts w:ascii="Arial" w:hAnsi="Arial" w:cs="Arial"/>
              </w:rPr>
              <w:t>części D.2. wniosku oraz w odniesieniu do pozostałych zapisów wniosku.</w:t>
            </w:r>
          </w:p>
          <w:p w:rsidRPr="00A02874" w:rsidR="00CD1863" w:rsidP="00CD1863" w:rsidRDefault="00CD1863" w14:paraId="08C26729" w14:textId="77777777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CD1863" w:rsidP="00CD1863" w:rsidRDefault="00CD1863" w14:paraId="709713C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CD1863" w:rsidP="00CD1863" w:rsidRDefault="00CD1863" w14:paraId="24FC3297" w14:textId="4A49F0D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/ poprawy projektu w zakresie koniecznym </w:t>
            </w:r>
            <w:r w:rsidRPr="00A02874">
              <w:rPr>
                <w:rFonts w:ascii="Arial" w:hAnsi="Arial" w:cs="Arial"/>
              </w:rPr>
              <w:t>do oceny spełnienia kryterium.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CD1863" w:rsidP="00CD1863" w:rsidRDefault="00CD1863" w14:paraId="65AF16E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CD1863" w:rsidP="00CD1863" w:rsidRDefault="00CD1863" w14:paraId="090FAF8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</w:t>
            </w:r>
            <w:r w:rsidRPr="00A02874">
              <w:rPr>
                <w:rFonts w:ascii="Arial" w:hAnsi="Arial" w:cs="Arial"/>
              </w:rPr>
              <w:t>przyznaniu wartości logicznych:</w:t>
            </w:r>
          </w:p>
          <w:p w:rsidRPr="00A02874" w:rsidR="00CD1863" w:rsidP="00CD1863" w:rsidRDefault="00CD1863" w14:paraId="39CEC788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CD1863" w:rsidP="00CD1863" w:rsidRDefault="00CD1863" w14:paraId="4CC98A4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CD1863" w:rsidP="00CD1863" w:rsidRDefault="00CD1863" w14:paraId="7A2D8226" w14:textId="6ACB2993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</w:tcPr>
          <w:p w:rsidRPr="00A02874" w:rsidR="00CD1863" w:rsidP="00CD1863" w:rsidRDefault="00CD1863" w14:paraId="3EE6EDF5" w14:textId="0F06CD70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5F463B" w:rsidRDefault="005F463B" w14:paraId="1FC1CC79" w14:textId="77777777">
      <w:pPr>
        <w:spacing w:after="0" w:line="240" w:lineRule="auto"/>
        <w:rPr>
          <w:rFonts w:ascii="Arial" w:hAnsi="Arial" w:eastAsiaTheme="majorEastAsia" w:cstheme="majorBidi"/>
          <w:b/>
          <w:bCs/>
          <w:color w:val="44546A" w:themeColor="text2"/>
          <w:sz w:val="24"/>
          <w:szCs w:val="26"/>
        </w:rPr>
      </w:pPr>
      <w:r>
        <w:br w:type="page"/>
      </w:r>
    </w:p>
    <w:p w:rsidR="005F463B" w:rsidP="00E04CDB" w:rsidRDefault="005F463B" w14:paraId="68CDEE6F" w14:textId="77777777">
      <w:pPr>
        <w:pStyle w:val="Nagwek2"/>
        <w:spacing w:line="360" w:lineRule="auto"/>
      </w:pPr>
      <w:r>
        <w:t>Kryteria ogólne horyzontalne</w:t>
      </w:r>
    </w:p>
    <w:tbl>
      <w:tblPr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  <w:tblCaption w:val="Kryteria ogólne horyzontalne działanie 1.3 FE SL"/>
        <w:tblDescription w:val="Tabela zawiera kryteria ogólne horyzontalne dla działania 1.3 FE SL"/>
      </w:tblPr>
      <w:tblGrid>
        <w:gridCol w:w="675"/>
        <w:gridCol w:w="2297"/>
        <w:gridCol w:w="5387"/>
        <w:gridCol w:w="2409"/>
        <w:gridCol w:w="1843"/>
        <w:gridCol w:w="1607"/>
      </w:tblGrid>
      <w:tr w:rsidRPr="00A02874" w:rsidR="005F463B" w:rsidTr="009A232C" w14:paraId="32A9A17B" w14:textId="77777777">
        <w:trPr>
          <w:tblHeader/>
        </w:trPr>
        <w:tc>
          <w:tcPr>
            <w:tcW w:w="675" w:type="dxa"/>
            <w:shd w:val="clear" w:color="auto" w:fill="BFBFBF"/>
          </w:tcPr>
          <w:p w:rsidRPr="00B61998" w:rsidR="005F463B" w:rsidP="009A232C" w:rsidRDefault="005F463B" w14:paraId="3F41062B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Pr="001E495D" w:rsidR="005F463B" w:rsidP="009A232C" w:rsidRDefault="005F463B" w14:paraId="3C968466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Pr="001E495D" w:rsidR="005F463B" w:rsidP="009A232C" w:rsidRDefault="005F463B" w14:paraId="756222A8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Pr="00B61998" w:rsidR="005F463B" w:rsidP="009A232C" w:rsidRDefault="005F463B" w14:paraId="50D86C8F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Pr="00B61998" w:rsidR="005F463B" w:rsidP="009A232C" w:rsidRDefault="005F463B" w14:paraId="19C98896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Pr="00B61998" w:rsidR="005F463B" w:rsidP="009A232C" w:rsidRDefault="005F463B" w14:paraId="6389A5C7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Pr="00A02874" w:rsidR="00414AC8" w:rsidTr="009A232C" w14:paraId="5076D87F" w14:textId="77777777">
        <w:tc>
          <w:tcPr>
            <w:tcW w:w="675" w:type="dxa"/>
          </w:tcPr>
          <w:p w:rsidRPr="005F463B" w:rsidR="00414AC8" w:rsidP="00414AC8" w:rsidRDefault="00414AC8" w14:paraId="30A4AB86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414AC8" w:rsidP="00414AC8" w:rsidRDefault="00414AC8" w14:paraId="3855043A" w14:textId="77777777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Zgodność projektu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>z zasadą równości kobiet i mężczyzn</w:t>
            </w:r>
          </w:p>
        </w:tc>
        <w:tc>
          <w:tcPr>
            <w:tcW w:w="5387" w:type="dxa"/>
          </w:tcPr>
          <w:p w:rsidRPr="001E495D" w:rsidR="00414AC8" w:rsidP="00414AC8" w:rsidRDefault="00414AC8" w14:paraId="6FC96697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1E495D">
              <w:rPr>
                <w:rFonts w:ascii="Arial" w:hAnsi="Arial" w:cs="Arial" w:eastAsiaTheme="minorEastAsia"/>
              </w:rPr>
              <w:t xml:space="preserve">Przez zgodność z zasadą równości kobiet </w:t>
            </w:r>
            <w:r>
              <w:rPr>
                <w:rFonts w:ascii="Arial" w:hAnsi="Arial" w:cs="Arial" w:eastAsiaTheme="minorEastAsia"/>
              </w:rPr>
              <w:br/>
            </w:r>
            <w:r w:rsidRPr="001E495D">
              <w:rPr>
                <w:rFonts w:ascii="Arial" w:hAnsi="Arial" w:cs="Arial" w:eastAsiaTheme="minorEastAsia"/>
              </w:rPr>
              <w:t>i mężczyzn należy rozumieć pozytywny lub neutralny wpływ projektu na realizację tej zasady.</w:t>
            </w:r>
          </w:p>
          <w:p w:rsidRPr="00A02874" w:rsidR="00414AC8" w:rsidP="00414AC8" w:rsidRDefault="00414AC8" w14:paraId="1C7199C8" w14:textId="77777777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Pozytywny wpływ to z jednej strony zaplanowanie takich działań w projekcie, które w</w:t>
            </w:r>
            <w:r w:rsidRPr="00A02874">
              <w:rPr>
                <w:rFonts w:ascii="Arial" w:hAnsi="Arial" w:cs="Arial"/>
              </w:rPr>
              <w:t>płyną na wyrównywanie szans danej płci będącej w gorszym położeniu (o ile takie nierówności zostały zdiagnozowane w projekcie)</w:t>
            </w:r>
            <w:r>
              <w:rPr>
                <w:rFonts w:ascii="Arial" w:hAnsi="Arial" w:cs="Arial"/>
              </w:rPr>
              <w:t>;</w:t>
            </w:r>
            <w:r w:rsidRPr="00A028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A02874">
              <w:rPr>
                <w:rFonts w:ascii="Arial" w:hAnsi="Arial" w:cs="Arial"/>
              </w:rPr>
              <w:t xml:space="preserve"> drugiej strony stworzenie takich mechanizmów, aby na żadnym etapie wdrażania projektu nie dochodziło do dyskryminacji i wykluczenia ze względu na płeć. </w:t>
            </w:r>
          </w:p>
          <w:p w:rsidRPr="00A02874" w:rsidR="00414AC8" w:rsidP="00414AC8" w:rsidRDefault="00414AC8" w14:paraId="4D2548ED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Neutralność projektu w stosunku do realizacji zasady równości kobiet i mężczyzn dopuszczalna jest tylko w sytuacji, kiedy w ramach projektu wnioskodawca wskaże szczegółowe uzasadnienie, dlaczego dany projekt nie jest w stanie zrealizować jakichkolwiek </w:t>
            </w:r>
            <w:r w:rsidRPr="00A02874">
              <w:rPr>
                <w:rFonts w:ascii="Arial" w:hAnsi="Arial" w:cs="Arial"/>
              </w:rPr>
              <w:t xml:space="preserve">działań wpływających na spełnienie ww. zasady,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a uzasadnienie to zostanie uznane przez instytucję oceniającą projekt za adekwatne i wystarczające. </w:t>
            </w:r>
          </w:p>
          <w:p w:rsidRPr="00A02874" w:rsidR="00414AC8" w:rsidP="00414AC8" w:rsidRDefault="00414AC8" w14:paraId="2A6B7993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 przypadku negatywnego wpływu na realizację zasady równości kobiet i mężczyzn kryterium zostanie uznane za niespełnione.</w:t>
            </w:r>
          </w:p>
          <w:p w:rsidRPr="00A02874" w:rsidR="00414AC8" w:rsidP="00414AC8" w:rsidRDefault="00414AC8" w14:paraId="5DE4BCBC" w14:textId="7823CF32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na podstawie zapisów we wniosku o dofinansowanie projektu, zwłaszcza zapisów z części dot</w:t>
            </w:r>
            <w:r>
              <w:rPr>
                <w:rFonts w:ascii="Arial" w:hAnsi="Arial" w:cs="Arial"/>
              </w:rPr>
              <w:t>yczącej</w:t>
            </w:r>
            <w:r w:rsidRPr="00A02874">
              <w:rPr>
                <w:rFonts w:ascii="Arial" w:hAnsi="Arial" w:cs="Arial"/>
              </w:rPr>
              <w:t xml:space="preserve"> realizacji zasad horyzontalnych.</w:t>
            </w:r>
          </w:p>
        </w:tc>
        <w:tc>
          <w:tcPr>
            <w:tcW w:w="2409" w:type="dxa"/>
          </w:tcPr>
          <w:p w:rsidRPr="00A02874" w:rsidR="00414AC8" w:rsidP="00414AC8" w:rsidRDefault="00414AC8" w14:paraId="2B295715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414AC8" w:rsidP="00414AC8" w:rsidRDefault="00414AC8" w14:paraId="6BFE91D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414AC8" w:rsidP="00414AC8" w:rsidRDefault="00414AC8" w14:paraId="202E2E24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0/1</w:t>
            </w:r>
          </w:p>
        </w:tc>
        <w:tc>
          <w:tcPr>
            <w:tcW w:w="1607" w:type="dxa"/>
          </w:tcPr>
          <w:p w:rsidRPr="00A02874" w:rsidR="00414AC8" w:rsidP="00414AC8" w:rsidRDefault="00414AC8" w14:paraId="26ACDBB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414AC8" w:rsidTr="009A232C" w14:paraId="35F2B898" w14:textId="77777777">
        <w:tc>
          <w:tcPr>
            <w:tcW w:w="675" w:type="dxa"/>
          </w:tcPr>
          <w:p w:rsidRPr="005F463B" w:rsidR="00414AC8" w:rsidP="00414AC8" w:rsidRDefault="00414AC8" w14:paraId="7A5C5D1F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414AC8" w:rsidP="00414AC8" w:rsidRDefault="00414AC8" w14:paraId="446D580F" w14:textId="77777777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/>
              </w:rPr>
              <w:t xml:space="preserve">Zgodność projektu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z zasadą równości szans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i niedyskryminacji,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w tym dostępności dla osób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>z niepełnosprawnościami</w:t>
            </w:r>
          </w:p>
        </w:tc>
        <w:tc>
          <w:tcPr>
            <w:tcW w:w="5387" w:type="dxa"/>
          </w:tcPr>
          <w:p w:rsidRPr="00B61998" w:rsidR="0039361E" w:rsidP="0039361E" w:rsidRDefault="0039361E" w14:paraId="6086B20B" w14:textId="77777777">
            <w:pPr>
              <w:spacing w:line="360" w:lineRule="auto"/>
              <w:rPr>
                <w:rFonts w:ascii="Arial" w:hAnsi="Arial" w:cs="Arial"/>
                <w:lang w:eastAsia="pl-PL"/>
              </w:rPr>
            </w:pPr>
            <w:r w:rsidRPr="001E495D">
              <w:rPr>
                <w:rFonts w:ascii="Arial" w:hAnsi="Arial" w:cs="Arial"/>
              </w:rPr>
              <w:t xml:space="preserve">Przez </w:t>
            </w:r>
            <w:r w:rsidRPr="00B61998">
              <w:rPr>
                <w:rFonts w:ascii="Arial" w:hAnsi="Arial" w:cs="Arial"/>
              </w:rPr>
              <w:t xml:space="preserve">zgodność projektu z zasadą równości szans </w:t>
            </w:r>
            <w:r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 xml:space="preserve">i niedyskryminacji, w tym dostępności dla osób </w:t>
            </w:r>
            <w:r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>z niepełnosprawnościami należy rozumieć</w:t>
            </w:r>
            <w:r w:rsidRPr="00B61998">
              <w:rPr>
                <w:rFonts w:ascii="Arial" w:hAnsi="Arial" w:cs="Arial"/>
                <w:lang w:eastAsia="pl-PL"/>
              </w:rPr>
              <w:t xml:space="preserve"> </w:t>
            </w:r>
            <w:r w:rsidRPr="001E495D">
              <w:rPr>
                <w:rFonts w:ascii="Arial" w:hAnsi="Arial" w:cs="Arial"/>
              </w:rPr>
              <w:t xml:space="preserve">pozytywny wpływ </w:t>
            </w:r>
            <w:r w:rsidRPr="001E495D">
              <w:rPr>
                <w:rFonts w:ascii="Arial" w:hAnsi="Arial" w:cs="Arial" w:eastAsiaTheme="minorEastAsia"/>
              </w:rPr>
              <w:t>projektu na realizację tej zasady, czyli</w:t>
            </w:r>
            <w:r w:rsidRPr="001E495D">
              <w:rPr>
                <w:rFonts w:ascii="Arial" w:hAnsi="Arial" w:cs="Arial"/>
              </w:rPr>
              <w:t xml:space="preserve"> zapewnienie dostępności infrastruktury, środków transportu, towarów, usług, technologii </w:t>
            </w:r>
            <w:r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i systemów informacyjno-komunikacyjnych oraz wszelkich produktów projektów (w tym także usług), które nie zostały uznane za neutralne, dla wszystkich ich użytkowników</w:t>
            </w:r>
            <w:r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>użytkowniczek, be</w:t>
            </w:r>
            <w:r w:rsidRPr="00E977BC">
              <w:rPr>
                <w:rFonts w:ascii="Arial" w:hAnsi="Arial" w:cs="Arial"/>
              </w:rPr>
              <w:t xml:space="preserve">z jakiejkolwiek dyskryminacji ze względu na przesłanki określone w art. 9 </w:t>
            </w:r>
            <w:hyperlink w:history="1" r:id="rId26">
              <w:r w:rsidRPr="008543C8">
                <w:rPr>
                  <w:rStyle w:val="Hipercze"/>
                  <w:rFonts w:ascii="Arial" w:hAnsi="Arial" w:cs="Arial"/>
                </w:rPr>
                <w:t>Rozporządzenia 2021/1060</w:t>
              </w:r>
            </w:hyperlink>
            <w:r w:rsidRPr="00E977BC">
              <w:rPr>
                <w:rFonts w:ascii="Arial" w:hAnsi="Arial" w:cs="Arial"/>
              </w:rPr>
              <w:t xml:space="preserve"> – zgodnie ze standardami dostępności stanowiącymi załącznik do </w:t>
            </w:r>
            <w:hyperlink w:history="1" r:id="rId27">
              <w:r w:rsidRPr="008543C8">
                <w:rPr>
                  <w:rStyle w:val="Hipercze"/>
                  <w:rFonts w:ascii="Arial" w:hAnsi="Arial" w:cs="Arial"/>
                  <w:i/>
                </w:rPr>
                <w:t>Wytycznych dotyczących realizacji zasad równościowych w ramach funduszy unijnych na lata 2021-2027</w:t>
              </w:r>
            </w:hyperlink>
            <w:r w:rsidRPr="00A02874">
              <w:rPr>
                <w:rFonts w:ascii="Arial" w:hAnsi="Arial" w:cs="Arial"/>
              </w:rPr>
              <w:t>. Przy konstrukcji założeń projektu należy uwzględnić uniwersalne projektowanie (np. poprzez standardy dostępności) lub jeśli to niemożliwe – racjonalne usprawnienie (oba zdefiniowane w ww. Wytycznych). </w:t>
            </w:r>
          </w:p>
          <w:p w:rsidRPr="001E495D" w:rsidR="00414AC8" w:rsidP="00414AC8" w:rsidRDefault="00414AC8" w14:paraId="0A32B12A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W przypadku nowych produktów projektów (np. zasobów cyfrowych, środków transportu, infrastruktury, usług) muszą one być zgodne </w:t>
            </w:r>
            <w:r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z zasadami uniwersalnego projektowania – co oznacza co najmniej zastosowanie standardów dostępności dla polityki spójności na lata 2021-2027. W przypadku obiektów i zasobów modernizowanych</w:t>
            </w:r>
            <w:r w:rsidRPr="001E495D">
              <w:rPr>
                <w:rFonts w:ascii="Arial" w:hAnsi="Arial" w:cs="Arial"/>
                <w:vertAlign w:val="superscript"/>
              </w:rPr>
              <w:footnoteReference w:id="1"/>
            </w:r>
            <w:r w:rsidRPr="001E495D">
              <w:rPr>
                <w:rFonts w:ascii="Arial" w:hAnsi="Arial" w:cs="Arial"/>
                <w:vertAlign w:val="superscript"/>
              </w:rPr>
              <w:t> </w:t>
            </w:r>
            <w:r w:rsidRPr="001E495D">
              <w:rPr>
                <w:rFonts w:ascii="Arial" w:hAnsi="Arial" w:cs="Arial"/>
              </w:rPr>
              <w:t>(m.in. przebudowa</w:t>
            </w:r>
            <w:r w:rsidRPr="001E495D">
              <w:rPr>
                <w:rFonts w:ascii="Arial" w:hAnsi="Arial" w:cs="Arial"/>
                <w:vertAlign w:val="superscript"/>
              </w:rPr>
              <w:footnoteReference w:id="2"/>
            </w:r>
            <w:r w:rsidRPr="001E495D">
              <w:rPr>
                <w:rFonts w:ascii="Arial" w:hAnsi="Arial" w:cs="Arial"/>
                <w:vertAlign w:val="superscript"/>
              </w:rPr>
              <w:t xml:space="preserve"> </w:t>
            </w:r>
            <w:r w:rsidRPr="001E495D">
              <w:rPr>
                <w:rFonts w:ascii="Arial" w:hAnsi="Arial" w:cs="Arial"/>
              </w:rPr>
              <w:t>, rozbudowa</w:t>
            </w:r>
            <w:r w:rsidRPr="001E495D">
              <w:rPr>
                <w:rFonts w:ascii="Arial" w:hAnsi="Arial" w:cs="Arial"/>
                <w:vertAlign w:val="superscript"/>
              </w:rPr>
              <w:footnoteReference w:id="3"/>
            </w:r>
            <w:r w:rsidRPr="001E495D">
              <w:rPr>
                <w:rFonts w:ascii="Arial" w:hAnsi="Arial" w:cs="Arial"/>
              </w:rPr>
              <w:t>), zastosowanie standardów dostępności jest obowiązkowe, o ile pozwalają na to warunki techniczne i zakres prowadzonej modernizacji. </w:t>
            </w:r>
          </w:p>
          <w:p w:rsidRPr="00E977BC" w:rsidR="00414AC8" w:rsidP="00414AC8" w:rsidRDefault="00414AC8" w14:paraId="55C349B6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</w:t>
            </w:r>
            <w:r w:rsidRPr="001E495D">
              <w:rPr>
                <w:rFonts w:ascii="Arial" w:hAnsi="Arial" w:cs="Arial"/>
              </w:rPr>
              <w:t>zgodnych z WCAG 2.1, nawet w przypadku braku kwalifikowal</w:t>
            </w:r>
            <w:r w:rsidRPr="00E977BC">
              <w:rPr>
                <w:rFonts w:ascii="Arial" w:hAnsi="Arial" w:cs="Arial"/>
              </w:rPr>
              <w:t>ności takich wydatków w projekcie. </w:t>
            </w:r>
          </w:p>
          <w:p w:rsidRPr="00A02874" w:rsidR="00414AC8" w:rsidP="00414AC8" w:rsidRDefault="00414AC8" w14:paraId="3FEFA076" w14:textId="77777777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</w:t>
            </w:r>
            <w:r w:rsidRPr="00A02874">
              <w:rPr>
                <w:rFonts w:ascii="Arial" w:hAnsi="Arial" w:cs="Arial"/>
              </w:rPr>
              <w:t xml:space="preserve">atkowych wymagań w tym zakresie, które zostaną wskazane przez ION w regulaminie </w:t>
            </w:r>
            <w:r>
              <w:rPr>
                <w:rFonts w:ascii="Arial" w:hAnsi="Arial" w:cs="Arial"/>
              </w:rPr>
              <w:t>wy</w:t>
            </w:r>
            <w:r w:rsidRPr="00A02874">
              <w:rPr>
                <w:rFonts w:ascii="Arial" w:hAnsi="Arial" w:cs="Arial"/>
              </w:rPr>
              <w:t>boru. </w:t>
            </w:r>
          </w:p>
          <w:p w:rsidRPr="00A02874" w:rsidR="00414AC8" w:rsidP="00414AC8" w:rsidRDefault="00414AC8" w14:paraId="66EBA46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 przypadku negatywnego lub neutralnego wpływu projektu na realizację zasady równości szans i niedyskryminacji, w tym dostępność dla osób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z niepełnosprawnościami, kryterium zostanie uznane za niespełnione.</w:t>
            </w:r>
          </w:p>
          <w:p w:rsidRPr="00A02874" w:rsidR="00414AC8" w:rsidP="00414AC8" w:rsidRDefault="00414AC8" w14:paraId="3ADA13C2" w14:textId="791020C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na podstawie zapisów we wniosku o dofinansowanie projektu, </w:t>
            </w:r>
            <w:r w:rsidRPr="00A02874">
              <w:rPr>
                <w:rFonts w:ascii="Arial" w:hAnsi="Arial" w:cs="Arial" w:eastAsiaTheme="minorEastAsia"/>
              </w:rPr>
              <w:t>zwłaszcza zapisów z części dot</w:t>
            </w:r>
            <w:r>
              <w:rPr>
                <w:rFonts w:ascii="Arial" w:hAnsi="Arial" w:cs="Arial" w:eastAsiaTheme="minorEastAsia"/>
              </w:rPr>
              <w:t>yczącej</w:t>
            </w:r>
            <w:r w:rsidRPr="00A02874">
              <w:rPr>
                <w:rFonts w:ascii="Arial" w:hAnsi="Arial" w:cs="Arial" w:eastAsiaTheme="minorEastAsia"/>
              </w:rPr>
              <w:t xml:space="preserve"> realizacji zasad horyzontalnych.</w:t>
            </w:r>
          </w:p>
        </w:tc>
        <w:tc>
          <w:tcPr>
            <w:tcW w:w="2409" w:type="dxa"/>
          </w:tcPr>
          <w:p w:rsidRPr="00A02874" w:rsidR="00414AC8" w:rsidP="00414AC8" w:rsidRDefault="00414AC8" w14:paraId="5B34DE0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414AC8" w:rsidP="00414AC8" w:rsidRDefault="00414AC8" w14:paraId="1636A99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414AC8" w:rsidP="00414AC8" w:rsidRDefault="00414AC8" w14:paraId="4A156AD6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0/1</w:t>
            </w:r>
          </w:p>
        </w:tc>
        <w:tc>
          <w:tcPr>
            <w:tcW w:w="1607" w:type="dxa"/>
          </w:tcPr>
          <w:p w:rsidRPr="00A02874" w:rsidR="00414AC8" w:rsidP="00414AC8" w:rsidRDefault="00414AC8" w14:paraId="32B0712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39361E" w:rsidTr="009A232C" w14:paraId="5D68A830" w14:textId="77777777">
        <w:tc>
          <w:tcPr>
            <w:tcW w:w="675" w:type="dxa"/>
          </w:tcPr>
          <w:p w:rsidRPr="005F463B" w:rsidR="0039361E" w:rsidP="0039361E" w:rsidRDefault="0039361E" w14:paraId="3BA0729D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39361E" w:rsidP="0039361E" w:rsidRDefault="0039361E" w14:paraId="1559D13F" w14:textId="7025D4C7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 w:eastAsiaTheme="minorEastAsia"/>
              </w:rPr>
              <w:t xml:space="preserve">Zgodność projektu </w:t>
            </w:r>
            <w:r w:rsidRPr="00EE7458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 xml:space="preserve">z </w:t>
            </w:r>
            <w:hyperlink w:history="1" r:id="rId28">
              <w:r w:rsidRPr="00673391">
                <w:rPr>
                  <w:rStyle w:val="Hipercze"/>
                  <w:rFonts w:ascii="Arial" w:hAnsi="Arial" w:cs="Arial" w:eastAsiaTheme="minorEastAsia"/>
                </w:rPr>
                <w:t>Kartą Praw Podstawowych Unii Europejskiej</w:t>
              </w:r>
            </w:hyperlink>
            <w:r w:rsidRPr="00EE7458">
              <w:rPr>
                <w:rFonts w:ascii="Arial" w:hAnsi="Arial" w:cs="Arial" w:eastAsiaTheme="minorEastAsia"/>
              </w:rPr>
              <w:t xml:space="preserve"> z dnia 26 października 2012 r. (Dz. Urz. UE C 326 z 26.10.2012, str. 391), w zakresie odnoszącym się do sposobu realizacji, zakresu projektu </w:t>
            </w:r>
            <w:r w:rsidRPr="00EE7458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>i wnioskodawcy</w:t>
            </w:r>
          </w:p>
        </w:tc>
        <w:tc>
          <w:tcPr>
            <w:tcW w:w="5387" w:type="dxa"/>
          </w:tcPr>
          <w:p w:rsidR="0039361E" w:rsidP="0039361E" w:rsidRDefault="0039361E" w14:paraId="7BD25ABA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Przez zgodność projektu z </w:t>
            </w:r>
            <w:hyperlink w:history="1" r:id="rId29">
              <w:r w:rsidRPr="00673391">
                <w:rPr>
                  <w:rStyle w:val="Hipercze"/>
                  <w:rFonts w:ascii="Arial" w:hAnsi="Arial" w:cs="Arial" w:eastAsiaTheme="minorEastAsia"/>
                </w:rPr>
                <w:t>Kartą Praw Podstawowych Unii Europejskiej</w:t>
              </w:r>
            </w:hyperlink>
            <w:r>
              <w:rPr>
                <w:rFonts w:ascii="Arial" w:hAnsi="Arial" w:cs="Arial" w:eastAsiaTheme="minorEastAsia"/>
              </w:rPr>
              <w:t xml:space="preserve"> z dnia 26 października 2012 r.</w:t>
            </w:r>
            <w:r w:rsidRPr="00A02874">
              <w:rPr>
                <w:rFonts w:ascii="Arial" w:hAnsi="Arial" w:cs="Arial" w:eastAsiaTheme="minorEastAsia"/>
              </w:rPr>
              <w:t xml:space="preserve"> na etapie oceny wniosku należy rozumieć brak sprzeczności pomiędzy zapisami </w:t>
            </w:r>
            <w:r>
              <w:rPr>
                <w:rFonts w:ascii="Arial" w:hAnsi="Arial" w:cs="Arial" w:eastAsiaTheme="minorEastAsia"/>
              </w:rPr>
              <w:t>wniosku</w:t>
            </w:r>
            <w:r w:rsidRPr="00A02874">
              <w:rPr>
                <w:rFonts w:ascii="Arial" w:hAnsi="Arial" w:cs="Arial" w:eastAsiaTheme="minorEastAsia"/>
              </w:rPr>
              <w:t xml:space="preserve"> a wymogami tego dokumentu. </w:t>
            </w:r>
          </w:p>
          <w:p w:rsidRPr="00A02874" w:rsidR="0039361E" w:rsidP="0039361E" w:rsidRDefault="0039361E" w14:paraId="4FEF7FF0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Kryterium zostanie zweryfikowane na podstawie zapisów we wniosku o dofinansowanie projektu, pod kątem zgodności z prawami i wolnościami określonymi w Karcie Praw Podstawowych, zwłaszcza zapisów z części dot</w:t>
            </w:r>
            <w:r>
              <w:rPr>
                <w:rFonts w:ascii="Arial" w:hAnsi="Arial" w:cs="Arial" w:eastAsiaTheme="minorEastAsia"/>
              </w:rPr>
              <w:t>yczącej</w:t>
            </w:r>
            <w:r w:rsidRPr="00A02874">
              <w:rPr>
                <w:rFonts w:ascii="Arial" w:hAnsi="Arial" w:cs="Arial" w:eastAsiaTheme="minorEastAsia"/>
              </w:rPr>
              <w:t xml:space="preserve"> realizacji zasad horyzontalnych. Żaden aspekt projektu, jego zakres oraz sposób jego realizacji nie może naruszać zapisów Karty.</w:t>
            </w:r>
          </w:p>
          <w:p w:rsidRPr="00A02874" w:rsidR="0039361E" w:rsidP="0039361E" w:rsidRDefault="0039361E" w14:paraId="320C0975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Wsparcie polityki spójności będzie udzielane wyłącznie projektom i beneficjentom, którzy przestrzegają przepisów antydyskryminacyjnych,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o których mowa w art. 9 ust. 3 </w:t>
            </w:r>
            <w:hyperlink w:history="1" r:id="rId30">
              <w:r w:rsidRPr="00673391">
                <w:rPr>
                  <w:rStyle w:val="Hipercze"/>
                  <w:rFonts w:ascii="Arial" w:hAnsi="Arial" w:cs="Arial" w:eastAsiaTheme="minorEastAsia"/>
                </w:rPr>
                <w:t xml:space="preserve">Rozporządzenia PE </w:t>
              </w:r>
              <w:r w:rsidRPr="00673391">
                <w:rPr>
                  <w:rStyle w:val="Hipercze"/>
                  <w:rFonts w:ascii="Arial" w:hAnsi="Arial" w:cs="Arial" w:eastAsiaTheme="minorEastAsia"/>
                </w:rPr>
                <w:br/>
              </w:r>
              <w:r w:rsidRPr="00673391">
                <w:rPr>
                  <w:rStyle w:val="Hipercze"/>
                  <w:rFonts w:ascii="Arial" w:hAnsi="Arial" w:cs="Arial" w:eastAsiaTheme="minorEastAsia"/>
                </w:rPr>
                <w:t>i Rady nr 2021/1060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. Wymagane będzie wskazanie przez wnioskodawcę deklaracji we wniosku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o dofinansowanie (oraz przedłożenie oświadczenia na etapie podpisywania umowy o dofinansowanie), że również do tej pory nie podjął jakichkolwiek działań dyskryminujących / uchwał sprzecznych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z zasadami, o których mowa w art. 9 ust. 3 </w:t>
            </w:r>
            <w:hyperlink w:history="1" r:id="rId31">
              <w:r w:rsidRPr="00673391">
                <w:rPr>
                  <w:rStyle w:val="Hipercze"/>
                  <w:rFonts w:ascii="Arial" w:hAnsi="Arial" w:cs="Arial" w:eastAsiaTheme="minorEastAsia"/>
                </w:rPr>
                <w:t>rozporządzenia nr 2021/1060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, nie opublikowane zostały wyroki sądu ani wyniki kontroli świadczące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o prowadzeniu takich działań, nie rozpatrzono pozytywnie skarg na wnioskodawcę w związku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z prowadzeniem działań dyskryminujących oraz nie podano do publicznej wiadomości niezgodności działań wnioskodawcy z zasadami niedyskryminacji. </w:t>
            </w:r>
            <w:r w:rsidRPr="00A02874">
              <w:rPr>
                <w:rFonts w:ascii="Arial" w:hAnsi="Arial" w:cs="Arial" w:eastAsiaTheme="minorEastAsia"/>
              </w:rPr>
              <w:t xml:space="preserve">Dotyczy to wszystkich wnioskodawców,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>w szczególności JST, a w przypadku gdy wnioskodawcą jest podmiot kontrolowany przez JST lub od niej zależny, wymóg dotyczy również tej JST. W przeciwnym razie wsparcie w ramach polityki spójności nie może być udzielone</w:t>
            </w:r>
            <w:r>
              <w:rPr>
                <w:rFonts w:ascii="Arial" w:hAnsi="Arial" w:cs="Arial" w:eastAsiaTheme="minorEastAsia"/>
              </w:rPr>
              <w:t>.</w:t>
            </w:r>
          </w:p>
          <w:p w:rsidRPr="00A02874" w:rsidR="0039361E" w:rsidP="0039361E" w:rsidRDefault="0039361E" w14:paraId="3663D336" w14:textId="12D39D3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 xml:space="preserve">Dla wnioskodawców i ocieniających mogą być pomocne </w:t>
            </w:r>
            <w:hyperlink w:history="1" r:id="rId32">
              <w:r w:rsidRPr="00673391">
                <w:rPr>
                  <w:rStyle w:val="Hipercze"/>
                  <w:rFonts w:ascii="Arial" w:hAnsi="Arial" w:cs="Arial" w:eastAsiaTheme="minorEastAsia"/>
                  <w:i/>
                </w:rPr>
                <w:t xml:space="preserve">Wytyczne Komisji Europejskiej dotyczące zapewnienia poszanowania Karty praw podstawowych Unii Europejskiej przy wdrażaniu europejskich funduszy strukturalnych </w:t>
              </w:r>
              <w:r w:rsidRPr="00673391">
                <w:rPr>
                  <w:rStyle w:val="Hipercze"/>
                  <w:rFonts w:ascii="Arial" w:hAnsi="Arial" w:cs="Arial" w:eastAsiaTheme="minorEastAsia"/>
                  <w:i/>
                </w:rPr>
                <w:br/>
              </w:r>
              <w:r w:rsidRPr="00673391">
                <w:rPr>
                  <w:rStyle w:val="Hipercze"/>
                  <w:rFonts w:ascii="Arial" w:hAnsi="Arial" w:cs="Arial" w:eastAsiaTheme="minorEastAsia"/>
                  <w:i/>
                </w:rPr>
                <w:t>i inwestycyjnych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, w </w:t>
            </w:r>
            <w:r>
              <w:rPr>
                <w:rFonts w:ascii="Arial" w:hAnsi="Arial" w:cs="Arial" w:eastAsiaTheme="minorEastAsia"/>
              </w:rPr>
              <w:t>szczególności załącznik nr III.</w:t>
            </w:r>
          </w:p>
        </w:tc>
        <w:tc>
          <w:tcPr>
            <w:tcW w:w="2409" w:type="dxa"/>
          </w:tcPr>
          <w:p w:rsidRPr="00A02874" w:rsidR="0039361E" w:rsidP="0039361E" w:rsidRDefault="0039361E" w14:paraId="2EAA91F0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TAK</w:t>
            </w:r>
          </w:p>
          <w:p w:rsidRPr="00A02874" w:rsidR="0039361E" w:rsidP="0039361E" w:rsidRDefault="0039361E" w14:paraId="60AD7D6D" w14:textId="77777777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  <w:sz w:val="22"/>
                <w:szCs w:val="22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39361E" w:rsidP="0039361E" w:rsidRDefault="0039361E" w14:paraId="7AB1A53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>0/1</w:t>
            </w:r>
          </w:p>
        </w:tc>
        <w:tc>
          <w:tcPr>
            <w:tcW w:w="1607" w:type="dxa"/>
          </w:tcPr>
          <w:p w:rsidRPr="00A02874" w:rsidR="0039361E" w:rsidP="0039361E" w:rsidRDefault="0039361E" w14:paraId="0C1D5C4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39361E" w:rsidTr="009A232C" w14:paraId="19AB0945" w14:textId="77777777">
        <w:tc>
          <w:tcPr>
            <w:tcW w:w="675" w:type="dxa"/>
          </w:tcPr>
          <w:p w:rsidRPr="005F463B" w:rsidR="0039361E" w:rsidP="0039361E" w:rsidRDefault="0039361E" w14:paraId="13092856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39361E" w:rsidP="0039361E" w:rsidRDefault="0039361E" w14:paraId="615D181F" w14:textId="10A83E2B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 w:eastAsiaTheme="minorEastAsia"/>
              </w:rPr>
              <w:t xml:space="preserve">Zgodność projektu </w:t>
            </w:r>
            <w:r w:rsidRPr="00EE7458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 xml:space="preserve">z </w:t>
            </w:r>
            <w:hyperlink w:history="1" r:id="rId33">
              <w:r w:rsidRPr="00673391">
                <w:rPr>
                  <w:rStyle w:val="Hipercze"/>
                  <w:rFonts w:ascii="Arial" w:hAnsi="Arial" w:cs="Arial" w:eastAsiaTheme="minorEastAsia"/>
                </w:rPr>
                <w:t xml:space="preserve">Konwencją </w:t>
              </w:r>
              <w:r w:rsidRPr="00673391">
                <w:rPr>
                  <w:rStyle w:val="Hipercze"/>
                  <w:rFonts w:ascii="Arial" w:hAnsi="Arial" w:cs="Arial" w:eastAsiaTheme="minorEastAsia"/>
                </w:rPr>
                <w:br/>
              </w:r>
              <w:r w:rsidRPr="00673391">
                <w:rPr>
                  <w:rStyle w:val="Hipercze"/>
                  <w:rFonts w:ascii="Arial" w:hAnsi="Arial" w:cs="Arial" w:eastAsiaTheme="minorEastAsia"/>
                </w:rPr>
                <w:t>o Prawach Osób Niepełnosprawnych</w:t>
              </w:r>
            </w:hyperlink>
            <w:r w:rsidRPr="00EE7458">
              <w:rPr>
                <w:rFonts w:ascii="Arial" w:hAnsi="Arial" w:cs="Arial" w:eastAsiaTheme="minorEastAsia"/>
              </w:rPr>
              <w:t xml:space="preserve">, sporządzoną </w:t>
            </w:r>
            <w:r w:rsidRPr="00EE7458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 xml:space="preserve">w Nowym Jorku dnia 13 grudnia 2006 r. (Dz. U. z 2012 r. poz. 1169, z </w:t>
            </w:r>
            <w:proofErr w:type="spellStart"/>
            <w:r w:rsidRPr="00EE7458">
              <w:rPr>
                <w:rFonts w:ascii="Arial" w:hAnsi="Arial" w:cs="Arial" w:eastAsiaTheme="minorEastAsia"/>
              </w:rPr>
              <w:t>późn</w:t>
            </w:r>
            <w:proofErr w:type="spellEnd"/>
            <w:r w:rsidRPr="00EE7458">
              <w:rPr>
                <w:rFonts w:ascii="Arial" w:hAnsi="Arial" w:cs="Arial" w:eastAsiaTheme="minorEastAsia"/>
              </w:rPr>
              <w:t xml:space="preserve">. zm.), w zakresie odnoszącym się do sposobu realizacji, zakresu projektu </w:t>
            </w:r>
            <w:r w:rsidRPr="00EE7458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>i wnioskodawcy</w:t>
            </w:r>
          </w:p>
        </w:tc>
        <w:tc>
          <w:tcPr>
            <w:tcW w:w="5387" w:type="dxa"/>
          </w:tcPr>
          <w:p w:rsidRPr="00A02874" w:rsidR="0039361E" w:rsidP="0039361E" w:rsidRDefault="0039361E" w14:paraId="53731A7D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Zgodność projektu z </w:t>
            </w:r>
            <w:hyperlink w:history="1" r:id="rId34">
              <w:r w:rsidRPr="00673391">
                <w:rPr>
                  <w:rStyle w:val="Hipercze"/>
                  <w:rFonts w:ascii="Arial" w:hAnsi="Arial" w:cs="Arial" w:eastAsiaTheme="minorEastAsia"/>
                </w:rPr>
                <w:t>Konwencją o Prawach Osób Niepełnosprawnych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 na etapie oceny wniosku należy rozumieć jako brak sprzeczności pomiędzy zapisami </w:t>
            </w:r>
            <w:r>
              <w:rPr>
                <w:rFonts w:ascii="Arial" w:hAnsi="Arial" w:cs="Arial" w:eastAsiaTheme="minorEastAsia"/>
              </w:rPr>
              <w:t>wniosku</w:t>
            </w:r>
            <w:r w:rsidRPr="00A02874">
              <w:rPr>
                <w:rFonts w:ascii="Arial" w:hAnsi="Arial" w:cs="Arial" w:eastAsiaTheme="minorEastAsia"/>
              </w:rPr>
              <w:t xml:space="preserve"> a wymogami tego dokumentu.</w:t>
            </w:r>
          </w:p>
          <w:p w:rsidRPr="00A02874" w:rsidR="0039361E" w:rsidP="0039361E" w:rsidRDefault="0039361E" w14:paraId="22B31CF7" w14:textId="01CC0395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>Kryterium zostanie zweryfikowane na podstawie zapisów we wniosku o dofinansowanie projektu, zwłaszcza zapisów z części dot</w:t>
            </w:r>
            <w:r>
              <w:rPr>
                <w:rFonts w:ascii="Arial" w:hAnsi="Arial" w:cs="Arial" w:eastAsiaTheme="minorEastAsia"/>
              </w:rPr>
              <w:t>yczącej</w:t>
            </w:r>
            <w:r w:rsidRPr="00A02874">
              <w:rPr>
                <w:rFonts w:ascii="Arial" w:hAnsi="Arial" w:cs="Arial" w:eastAsiaTheme="minorEastAsia"/>
              </w:rPr>
              <w:t xml:space="preserve"> realizacji zasad horyzontalnych.</w:t>
            </w:r>
          </w:p>
        </w:tc>
        <w:tc>
          <w:tcPr>
            <w:tcW w:w="2409" w:type="dxa"/>
          </w:tcPr>
          <w:p w:rsidRPr="00A02874" w:rsidR="0039361E" w:rsidP="0039361E" w:rsidRDefault="0039361E" w14:paraId="4C6B035A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39361E" w:rsidP="0039361E" w:rsidRDefault="0039361E" w14:paraId="406C6272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39361E" w:rsidP="0039361E" w:rsidRDefault="0039361E" w14:paraId="19098596" w14:textId="77777777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 w:eastAsiaTheme="minorEastAsia"/>
                <w:sz w:val="22"/>
                <w:szCs w:val="22"/>
              </w:rPr>
              <w:t>0/1</w:t>
            </w:r>
          </w:p>
        </w:tc>
        <w:tc>
          <w:tcPr>
            <w:tcW w:w="1607" w:type="dxa"/>
          </w:tcPr>
          <w:p w:rsidRPr="00A02874" w:rsidR="0039361E" w:rsidP="0039361E" w:rsidRDefault="0039361E" w14:paraId="1D567AA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414AC8" w:rsidTr="009A232C" w14:paraId="7508C224" w14:textId="77777777">
        <w:tc>
          <w:tcPr>
            <w:tcW w:w="675" w:type="dxa"/>
          </w:tcPr>
          <w:p w:rsidRPr="005F463B" w:rsidR="00414AC8" w:rsidP="00414AC8" w:rsidRDefault="00414AC8" w14:paraId="518F57EF" w14:textId="77777777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EE7458" w:rsidR="00414AC8" w:rsidP="00414AC8" w:rsidRDefault="00414AC8" w14:paraId="032D4AB0" w14:textId="77777777">
            <w:pPr>
              <w:spacing w:line="360" w:lineRule="auto"/>
              <w:rPr>
                <w:rFonts w:ascii="Arial" w:hAnsi="Arial" w:cs="Arial"/>
              </w:rPr>
            </w:pPr>
            <w:r w:rsidRPr="00EE7458">
              <w:rPr>
                <w:rFonts w:ascii="Arial" w:hAnsi="Arial" w:cs="Arial" w:eastAsiaTheme="minorEastAsia"/>
              </w:rPr>
              <w:t xml:space="preserve">Zgodność projektu </w:t>
            </w:r>
            <w:r w:rsidRPr="00EE7458">
              <w:rPr>
                <w:rFonts w:ascii="Arial" w:hAnsi="Arial" w:cs="Arial" w:eastAsiaTheme="minorEastAsia"/>
              </w:rPr>
              <w:br/>
            </w:r>
            <w:r w:rsidRPr="00EE7458">
              <w:rPr>
                <w:rFonts w:ascii="Arial" w:hAnsi="Arial" w:cs="Arial" w:eastAsiaTheme="minorEastAsia"/>
              </w:rPr>
              <w:t>z politykami środowiskowymi</w:t>
            </w:r>
          </w:p>
        </w:tc>
        <w:tc>
          <w:tcPr>
            <w:tcW w:w="5387" w:type="dxa"/>
          </w:tcPr>
          <w:p w:rsidR="00414AC8" w:rsidP="00414AC8" w:rsidRDefault="00414AC8" w14:paraId="09892616" w14:textId="77777777">
            <w:pPr>
              <w:spacing w:after="0"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Weryfikacji podlega:</w:t>
            </w:r>
          </w:p>
          <w:p w:rsidR="00414AC8" w:rsidP="00414AC8" w:rsidRDefault="00414AC8" w14:paraId="6D86D482" w14:textId="77777777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F471DE">
              <w:rPr>
                <w:rFonts w:ascii="Arial" w:hAnsi="Arial" w:cs="Arial" w:eastAsiaTheme="minorEastAsia"/>
              </w:rPr>
              <w:t>zgodność projektu z zasadą zrównoważonego rozwoju;</w:t>
            </w:r>
          </w:p>
          <w:p w:rsidRPr="00F471DE" w:rsidR="00414AC8" w:rsidP="00414AC8" w:rsidRDefault="00414AC8" w14:paraId="68937A1B" w14:textId="77777777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F471DE">
              <w:rPr>
                <w:rFonts w:ascii="Arial" w:hAnsi="Arial" w:cs="Arial" w:eastAsiaTheme="minorEastAsia"/>
              </w:rPr>
              <w:t>zgodność projektu z Europejskim Zielonym Ładem;</w:t>
            </w:r>
          </w:p>
          <w:p w:rsidRPr="005F463B" w:rsidR="00414AC8" w:rsidP="00414AC8" w:rsidRDefault="00414AC8" w14:paraId="7CC059D0" w14:textId="77777777">
            <w:pPr>
              <w:pStyle w:val="Akapitzlist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zgodność projektu z zasadą „nie czyń poważnych szkód".</w:t>
            </w:r>
          </w:p>
          <w:p w:rsidRPr="00A02874" w:rsidR="00414AC8" w:rsidP="00414AC8" w:rsidRDefault="00414AC8" w14:paraId="7A427200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Przez zrównoważony rozwój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 a dodatkowo sprzyja przetrwaniu jej zasobów.</w:t>
            </w:r>
          </w:p>
          <w:p w:rsidRPr="00A02874" w:rsidR="00414AC8" w:rsidP="00414AC8" w:rsidRDefault="00414AC8" w14:paraId="621C6A80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Działania projektowe będą odbywały się w sposób ekologiczny, czy też zgodnie z zasadami ochrony środowiska. </w:t>
            </w:r>
            <w:r>
              <w:rPr>
                <w:rFonts w:ascii="Arial" w:hAnsi="Arial" w:cs="Arial" w:eastAsiaTheme="minorEastAsia"/>
              </w:rPr>
              <w:t>Przykładowo</w:t>
            </w:r>
            <w:r w:rsidRPr="00A02874">
              <w:rPr>
                <w:rFonts w:ascii="Arial" w:hAnsi="Arial" w:cs="Arial" w:eastAsiaTheme="minorEastAsia"/>
              </w:rPr>
              <w:t xml:space="preserve"> materiały promocyjne zostaną udostępnione elektronicznie lub wydrukowane zostaną na papierze z recyklingu, odpady będą segregowane, użytkowane będzie energooszczędne oświetlenie itp. Zespół projektu również będzie się kierował w swoich działaniach </w:t>
            </w:r>
            <w:r w:rsidRPr="00A02874">
              <w:rPr>
                <w:rFonts w:ascii="Arial" w:hAnsi="Arial" w:cs="Arial" w:eastAsiaTheme="minorEastAsia"/>
              </w:rPr>
              <w:t>zgodnie z zasadami zrównoważonego rozwoju, poprzez korzystanie z energooszczędnego oświetlenia, ograni</w:t>
            </w:r>
            <w:r>
              <w:rPr>
                <w:rFonts w:ascii="Arial" w:hAnsi="Arial" w:cs="Arial" w:eastAsiaTheme="minorEastAsia"/>
              </w:rPr>
              <w:t xml:space="preserve">czenie zużycia papieru, zdalną </w:t>
            </w:r>
            <w:r w:rsidRPr="00A02874">
              <w:rPr>
                <w:rFonts w:ascii="Arial" w:hAnsi="Arial" w:cs="Arial" w:eastAsiaTheme="minorEastAsia"/>
              </w:rPr>
              <w:t>formę współpracy przy projekcie (jeżeli będzie to możliwe).</w:t>
            </w:r>
            <w:r>
              <w:rPr>
                <w:rFonts w:ascii="Arial" w:hAnsi="Arial" w:cs="Arial" w:eastAsiaTheme="minorEastAsia"/>
              </w:rPr>
              <w:t xml:space="preserve"> </w:t>
            </w:r>
            <w:r w:rsidRPr="00A02874">
              <w:rPr>
                <w:rFonts w:ascii="Arial" w:hAnsi="Arial" w:cs="Arial" w:eastAsiaTheme="minorEastAsia"/>
              </w:rPr>
              <w:t>Proces zarządzania projektem również będzie się odbywał w ww. sposób</w:t>
            </w:r>
            <w:r>
              <w:rPr>
                <w:rFonts w:ascii="Arial" w:hAnsi="Arial" w:cs="Arial" w:eastAsiaTheme="minorEastAsia"/>
              </w:rPr>
              <w:t>,</w:t>
            </w:r>
            <w:r w:rsidRPr="00A02874">
              <w:rPr>
                <w:rFonts w:ascii="Arial" w:hAnsi="Arial" w:cs="Arial" w:eastAsiaTheme="minorEastAsia"/>
              </w:rPr>
              <w:t xml:space="preserve"> np. poprzez ograniczenie zużycia papieru, zdalną formę współpracy ograniczającą ślad węglowy, stosowanie zielonych klauzul w zamówieniach, korzystanie z energooszczędnych rozwiązań, promocję działań i postaw proekologicznych itp.</w:t>
            </w:r>
          </w:p>
          <w:p w:rsidRPr="00A02874" w:rsidR="00414AC8" w:rsidP="00414AC8" w:rsidRDefault="00414AC8" w14:paraId="772E9E1E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Europejski Zielony Ład (ang. </w:t>
            </w:r>
            <w:proofErr w:type="spellStart"/>
            <w:r w:rsidRPr="00A02874">
              <w:rPr>
                <w:rFonts w:ascii="Arial" w:hAnsi="Arial" w:cs="Arial" w:eastAsiaTheme="minorEastAsia"/>
              </w:rPr>
              <w:t>European</w:t>
            </w:r>
            <w:proofErr w:type="spellEnd"/>
            <w:r w:rsidRPr="00A02874">
              <w:rPr>
                <w:rFonts w:ascii="Arial" w:hAnsi="Arial" w:cs="Arial" w:eastAsiaTheme="minorEastAsia"/>
              </w:rPr>
              <w:t xml:space="preserve"> Green Deal) to strategia rozwoju, która ma przekształcić Unię Europejską w obszar neutralny klimatycznie.</w:t>
            </w:r>
          </w:p>
          <w:p w:rsidRPr="00A02874" w:rsidR="00414AC8" w:rsidP="00414AC8" w:rsidRDefault="00414AC8" w14:paraId="5274DB22" w14:textId="77777777">
            <w:pPr>
              <w:spacing w:after="0"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W ramach Europejskiego Zielonego Ładu jest realizowana Europejska strategia przemysłowa.</w:t>
            </w:r>
            <w:r>
              <w:rPr>
                <w:rFonts w:ascii="Arial" w:hAnsi="Arial" w:cs="Arial" w:eastAsiaTheme="minorEastAsia"/>
              </w:rPr>
              <w:t xml:space="preserve"> </w:t>
            </w:r>
            <w:r w:rsidRPr="00A02874">
              <w:rPr>
                <w:rFonts w:ascii="Arial" w:hAnsi="Arial" w:cs="Arial" w:eastAsiaTheme="minorEastAsia"/>
              </w:rPr>
              <w:t xml:space="preserve">Nowa strategia przemysłowa ma gwarantować, że </w:t>
            </w:r>
            <w:r w:rsidRPr="00A02874">
              <w:rPr>
                <w:rFonts w:ascii="Arial" w:hAnsi="Arial" w:cs="Arial" w:eastAsiaTheme="minorEastAsia"/>
              </w:rPr>
              <w:t>pomimo transformacji, europejskie przedsiębiorstwa nadal będą realizować swoje ambicje i konkurować na poziomie międzynarodowym. Strategia opiera się na 3 postulatach:</w:t>
            </w:r>
          </w:p>
          <w:p w:rsidRPr="005F463B" w:rsidR="00414AC8" w:rsidP="00414AC8" w:rsidRDefault="00414AC8" w14:paraId="68079977" w14:textId="77777777">
            <w:pPr>
              <w:pStyle w:val="Akapitzlist"/>
              <w:numPr>
                <w:ilvl w:val="0"/>
                <w:numId w:val="47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bardziej zielonym przemyśle;</w:t>
            </w:r>
          </w:p>
          <w:p w:rsidRPr="005F463B" w:rsidR="00414AC8" w:rsidP="00414AC8" w:rsidRDefault="00414AC8" w14:paraId="06975C93" w14:textId="77777777">
            <w:pPr>
              <w:pStyle w:val="Akapitzlist"/>
              <w:numPr>
                <w:ilvl w:val="0"/>
                <w:numId w:val="47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wzmocnieniu cyfrowym przemysłu;</w:t>
            </w:r>
          </w:p>
          <w:p w:rsidRPr="005F463B" w:rsidR="00414AC8" w:rsidP="00414AC8" w:rsidRDefault="00414AC8" w14:paraId="77C72DEB" w14:textId="77777777">
            <w:pPr>
              <w:pStyle w:val="Akapitzlist"/>
              <w:numPr>
                <w:ilvl w:val="0"/>
                <w:numId w:val="47"/>
              </w:numPr>
              <w:spacing w:after="0" w:line="360" w:lineRule="auto"/>
              <w:rPr>
                <w:rFonts w:ascii="Arial" w:hAnsi="Arial" w:cs="Arial" w:eastAsiaTheme="minorEastAsia"/>
              </w:rPr>
            </w:pPr>
            <w:r w:rsidRPr="005F463B">
              <w:rPr>
                <w:rFonts w:ascii="Arial" w:hAnsi="Arial" w:cs="Arial" w:eastAsiaTheme="minorEastAsia"/>
              </w:rPr>
              <w:t>przemyśle opartym na obiegu zamkniętym.</w:t>
            </w:r>
          </w:p>
          <w:p w:rsidRPr="00A02874" w:rsidR="00414AC8" w:rsidP="00414AC8" w:rsidRDefault="00414AC8" w14:paraId="2F398B41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Zasada „nie czyń poważnych szkód" (DNSH, ang. Do No </w:t>
            </w:r>
            <w:proofErr w:type="spellStart"/>
            <w:r w:rsidRPr="00A02874">
              <w:rPr>
                <w:rFonts w:ascii="Arial" w:hAnsi="Arial" w:cs="Arial" w:eastAsiaTheme="minorEastAsia"/>
              </w:rPr>
              <w:t>Significant</w:t>
            </w:r>
            <w:proofErr w:type="spellEnd"/>
            <w:r w:rsidRPr="00A02874">
              <w:rPr>
                <w:rFonts w:ascii="Arial" w:hAnsi="Arial" w:cs="Arial" w:eastAsiaTheme="minorEastAsia"/>
              </w:rPr>
              <w:t xml:space="preserve"> </w:t>
            </w:r>
            <w:proofErr w:type="spellStart"/>
            <w:r w:rsidRPr="00A02874">
              <w:rPr>
                <w:rFonts w:ascii="Arial" w:hAnsi="Arial" w:cs="Arial" w:eastAsiaTheme="minorEastAsia"/>
              </w:rPr>
              <w:t>Harm</w:t>
            </w:r>
            <w:proofErr w:type="spellEnd"/>
            <w:r w:rsidRPr="00A02874">
              <w:rPr>
                <w:rFonts w:ascii="Arial" w:hAnsi="Arial" w:cs="Arial" w:eastAsiaTheme="minorEastAsia"/>
              </w:rPr>
              <w:t>) ma być stosowana w projektach powszechnie, przekrojowo, w możliwie szerokim zakresie.</w:t>
            </w:r>
          </w:p>
          <w:p w:rsidRPr="00A02874" w:rsidR="0039361E" w:rsidP="0039361E" w:rsidRDefault="0039361E" w14:paraId="6DA6397B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Zgodnie z normami prawnymi Polityki Spójności, Europejski Fundusz Rozwoju Regionalnego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i Fundusz Spójności powinny wspierać działania, które są zgodne ze standardami i priorytetami Unii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w zakresie klimatu i środowiska oraz nie powodują poważnych szkód dla celów środowiskowych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w rozumieniu art. 17 </w:t>
            </w:r>
            <w:hyperlink w:history="1" r:id="rId35">
              <w:r w:rsidRPr="00673391">
                <w:rPr>
                  <w:rStyle w:val="Hipercze"/>
                  <w:rFonts w:ascii="Arial" w:hAnsi="Arial" w:cs="Arial" w:eastAsiaTheme="minorEastAsia"/>
                </w:rPr>
                <w:t>rozporządzenia Parlamentu Europejskiego i Rady (UE) nr 2020/852</w:t>
              </w:r>
            </w:hyperlink>
            <w:r w:rsidRPr="00A02874">
              <w:rPr>
                <w:rFonts w:ascii="Arial" w:hAnsi="Arial" w:cs="Arial" w:eastAsiaTheme="minorEastAsia"/>
              </w:rPr>
              <w:t xml:space="preserve"> </w:t>
            </w:r>
            <w:r w:rsidRPr="00673391">
              <w:rPr>
                <w:rFonts w:ascii="Arial" w:hAnsi="Arial" w:cs="Arial" w:eastAsiaTheme="minorEastAsia"/>
                <w:i/>
              </w:rPr>
              <w:t>w sprawie ustanowienia ram ułatwiających zrównoważone inwestycje, zmieniającego rozporządzenie (UE) 2019/2088 (UE)</w:t>
            </w:r>
            <w:r w:rsidRPr="00A02874">
              <w:rPr>
                <w:rFonts w:ascii="Arial" w:hAnsi="Arial" w:cs="Arial" w:eastAsiaTheme="minorEastAsia"/>
              </w:rPr>
              <w:t xml:space="preserve"> (tzw. taksonomia).</w:t>
            </w:r>
          </w:p>
          <w:p w:rsidRPr="00A02874" w:rsidR="00414AC8" w:rsidP="00414AC8" w:rsidRDefault="00414AC8" w14:paraId="10E9390F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Wykazanie zgodności z zasadą DNSH możliwe jest przez różnorodne środki, dobrane odpowiednio do specyfiki i zakresu rzeczowego projektu. Przestrzeganie zasady DNSH obowiązuje na wszystkich etapach wdrażania Programu, czyli dotyczy przygotowania projektów, ich oceny, realizacji czy rozliczania.</w:t>
            </w:r>
          </w:p>
          <w:p w:rsidRPr="00A02874" w:rsidR="00414AC8" w:rsidP="00414AC8" w:rsidRDefault="00414AC8" w14:paraId="5E3EA813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We wszystkich projektach w ramach tego celu szczegółowego, w których będzie to zasadne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i możliwe zostaną zastosowane rozwiązania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 xml:space="preserve">w zakresie obiegu cyrkularnego (w tym efektywności energetycznej i użycia energii ze źródeł </w:t>
            </w:r>
            <w:r w:rsidRPr="00A02874">
              <w:rPr>
                <w:rFonts w:ascii="Arial" w:hAnsi="Arial" w:cs="Arial" w:eastAsiaTheme="minorEastAsia"/>
              </w:rPr>
              <w:t>odnawialnych)</w:t>
            </w:r>
            <w:r>
              <w:rPr>
                <w:rFonts w:ascii="Arial" w:hAnsi="Arial" w:cs="Arial" w:eastAsiaTheme="minorEastAsia"/>
              </w:rPr>
              <w:t>,</w:t>
            </w:r>
            <w:r w:rsidRPr="00A02874">
              <w:rPr>
                <w:rFonts w:ascii="Arial" w:hAnsi="Arial" w:cs="Arial" w:eastAsiaTheme="minorEastAsia"/>
              </w:rPr>
              <w:t xml:space="preserve"> jak również elementy sprzyjające adaptacji do zmian klimatu (w szczególności zielona i niebieska infrastruktura).</w:t>
            </w:r>
          </w:p>
          <w:p w:rsidRPr="00A02874" w:rsidR="0039361E" w:rsidP="0039361E" w:rsidRDefault="0039361E" w14:paraId="7579DD4D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Należy zwrócić uwagę, żeby modernizacje, budowy budynków były przeprowadzane zgodnie </w:t>
            </w:r>
            <w:r>
              <w:rPr>
                <w:rFonts w:ascii="Arial" w:hAnsi="Arial" w:cs="Arial" w:eastAsiaTheme="minorEastAsia"/>
              </w:rPr>
              <w:br/>
            </w:r>
            <w:r w:rsidRPr="00A02874">
              <w:rPr>
                <w:rFonts w:ascii="Arial" w:hAnsi="Arial" w:cs="Arial" w:eastAsiaTheme="minorEastAsia"/>
              </w:rPr>
              <w:t>z Dyrektywą dotyczącą charakterystyki energetycznej budynków (</w:t>
            </w:r>
            <w:hyperlink w:history="1" r:id="rId36">
              <w:r w:rsidRPr="00673391">
                <w:rPr>
                  <w:rStyle w:val="Hipercze"/>
                  <w:rFonts w:ascii="Arial" w:hAnsi="Arial" w:cs="Arial" w:eastAsiaTheme="minorEastAsia"/>
                </w:rPr>
                <w:t>Dyrektywa 2018/844/UE</w:t>
              </w:r>
            </w:hyperlink>
            <w:r w:rsidRPr="00A02874">
              <w:rPr>
                <w:rFonts w:ascii="Arial" w:hAnsi="Arial" w:cs="Arial" w:eastAsiaTheme="minorEastAsia"/>
              </w:rPr>
              <w:t>).</w:t>
            </w:r>
          </w:p>
          <w:p w:rsidRPr="00A02874" w:rsidR="00414AC8" w:rsidP="00414AC8" w:rsidRDefault="00414AC8" w14:paraId="5E6032BC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 xml:space="preserve">W projektach, w których mają zastosowanie standardy ochrony drzew, należy szczególnie zadbać o zachowanie i rozwój zielonej infrastruktury, zwłaszcza ochronę drzew w całym cyklu projektowym, w tym poprzez stosowanie standardów ochrony zieleni. Mając na uwadze potrzebę adaptacji obszarów miejskich do zmiany klimatu, należy dążyć również do zwiększania powierzchni biologicznie </w:t>
            </w:r>
            <w:r w:rsidRPr="00A02874">
              <w:rPr>
                <w:rFonts w:ascii="Arial" w:hAnsi="Arial" w:cs="Arial" w:eastAsiaTheme="minorEastAsia"/>
              </w:rPr>
              <w:t>czynnych i unikani</w:t>
            </w:r>
            <w:r>
              <w:rPr>
                <w:rFonts w:ascii="Arial" w:hAnsi="Arial" w:cs="Arial" w:eastAsiaTheme="minorEastAsia"/>
              </w:rPr>
              <w:t>a</w:t>
            </w:r>
            <w:r w:rsidRPr="00A02874">
              <w:rPr>
                <w:rFonts w:ascii="Arial" w:hAnsi="Arial" w:cs="Arial" w:eastAsiaTheme="minorEastAsia"/>
              </w:rPr>
              <w:t xml:space="preserve"> tworzenia powierzchni uszczelnionych.</w:t>
            </w:r>
          </w:p>
          <w:p w:rsidRPr="00A02874" w:rsidR="00414AC8" w:rsidP="00414AC8" w:rsidRDefault="00414AC8" w14:paraId="2B874BA3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Jeżeli zastosowanie standardów nie jest możliwe ze względu na stopień zaawans</w:t>
            </w:r>
            <w:r>
              <w:rPr>
                <w:rFonts w:ascii="Arial" w:hAnsi="Arial" w:cs="Arial" w:eastAsiaTheme="minorEastAsia"/>
              </w:rPr>
              <w:t xml:space="preserve">owania realizacji projektu - </w:t>
            </w:r>
            <w:r w:rsidRPr="00A02874">
              <w:rPr>
                <w:rFonts w:ascii="Arial" w:hAnsi="Arial" w:cs="Arial" w:eastAsiaTheme="minorEastAsia"/>
              </w:rPr>
              <w:t>należy opisać jakie rozwiązania w zakresie ochrony drzew i zieleni zastosowano lub planuje się do zastosowania adekwatnie do zakresu i etapu realizacji projektu.</w:t>
            </w:r>
          </w:p>
          <w:p w:rsidRPr="00A02874" w:rsidR="00414AC8" w:rsidP="00414AC8" w:rsidRDefault="00414AC8" w14:paraId="006D70EE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Jeżeli realizacja projektu infrastrukturalnego nie oddziałuje na drzewa (np. inwestycje punktowe, obiektowe, termomodernizacja), odpowiednie uzasadnienie należy przedstawić</w:t>
            </w:r>
            <w:r>
              <w:rPr>
                <w:rFonts w:ascii="Arial" w:hAnsi="Arial" w:cs="Arial" w:eastAsiaTheme="minorEastAsia"/>
              </w:rPr>
              <w:t>.</w:t>
            </w:r>
          </w:p>
          <w:p w:rsidRPr="00A02874" w:rsidR="00414AC8" w:rsidP="00414AC8" w:rsidRDefault="00414AC8" w14:paraId="0191FD3B" w14:textId="77777777">
            <w:pPr>
              <w:spacing w:line="360" w:lineRule="auto"/>
              <w:rPr>
                <w:rFonts w:ascii="Arial" w:hAnsi="Arial" w:cs="Arial" w:eastAsiaTheme="minorEastAsia"/>
              </w:rPr>
            </w:pPr>
            <w:r w:rsidRPr="00A02874">
              <w:rPr>
                <w:rFonts w:ascii="Arial" w:hAnsi="Arial" w:cs="Arial" w:eastAsiaTheme="minorEastAsia"/>
              </w:rPr>
              <w:t>W przypadku, gdy projekt jest niezgodny przynajmniej z jedną ww. zasadą</w:t>
            </w:r>
            <w:r>
              <w:rPr>
                <w:rFonts w:ascii="Arial" w:hAnsi="Arial" w:cs="Arial" w:eastAsiaTheme="minorEastAsia"/>
              </w:rPr>
              <w:t>,</w:t>
            </w:r>
            <w:r w:rsidRPr="00A02874">
              <w:rPr>
                <w:rFonts w:ascii="Arial" w:hAnsi="Arial" w:cs="Arial" w:eastAsiaTheme="minorEastAsia"/>
              </w:rPr>
              <w:t xml:space="preserve"> kryterium uznaje się za niespełnione.</w:t>
            </w:r>
          </w:p>
          <w:p w:rsidRPr="00A02874" w:rsidR="00414AC8" w:rsidP="00414AC8" w:rsidRDefault="00414AC8" w14:paraId="2D009401" w14:textId="58AC7EB3">
            <w:pPr>
              <w:spacing w:line="360" w:lineRule="auto"/>
              <w:rPr>
                <w:rFonts w:ascii="Arial" w:hAnsi="Arial" w:eastAsia="Arial" w:cs="Arial"/>
              </w:rPr>
            </w:pPr>
            <w:r w:rsidRPr="00A02874">
              <w:rPr>
                <w:rFonts w:ascii="Arial" w:hAnsi="Arial" w:cs="Arial" w:eastAsiaTheme="minorEastAsia"/>
              </w:rPr>
              <w:t>Kryterium obowiązuje od momentu aplikowania przez cały okres realizacji projektu.</w:t>
            </w:r>
          </w:p>
        </w:tc>
        <w:tc>
          <w:tcPr>
            <w:tcW w:w="2409" w:type="dxa"/>
          </w:tcPr>
          <w:p w:rsidRPr="00A02874" w:rsidR="00414AC8" w:rsidP="00414AC8" w:rsidRDefault="00414AC8" w14:paraId="0A3ABC7D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TAK</w:t>
            </w:r>
          </w:p>
          <w:p w:rsidRPr="00A02874" w:rsidR="00414AC8" w:rsidP="00414AC8" w:rsidRDefault="00414AC8" w14:paraId="0A5DBDE3" w14:textId="77777777">
            <w:pPr>
              <w:pStyle w:val="paragraph"/>
              <w:spacing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/>
                <w:sz w:val="22"/>
                <w:szCs w:val="22"/>
              </w:rPr>
              <w:t>Kryterium podlega uzupełnieniu</w:t>
            </w:r>
          </w:p>
        </w:tc>
        <w:tc>
          <w:tcPr>
            <w:tcW w:w="1843" w:type="dxa"/>
          </w:tcPr>
          <w:p w:rsidRPr="00A02874" w:rsidR="00414AC8" w:rsidP="00414AC8" w:rsidRDefault="00414AC8" w14:paraId="494A62F7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 w:eastAsiaTheme="minorEastAsia"/>
              </w:rPr>
              <w:t>0/1</w:t>
            </w:r>
          </w:p>
        </w:tc>
        <w:tc>
          <w:tcPr>
            <w:tcW w:w="1607" w:type="dxa"/>
          </w:tcPr>
          <w:p w:rsidRPr="00A02874" w:rsidR="00414AC8" w:rsidP="00414AC8" w:rsidRDefault="00414AC8" w14:paraId="45C36BB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5F463B" w:rsidRDefault="005F463B" w14:paraId="6C0CDDC8" w14:textId="77777777">
      <w:pPr>
        <w:spacing w:after="0" w:line="240" w:lineRule="auto"/>
        <w:rPr>
          <w:rFonts w:ascii="Arial" w:hAnsi="Arial" w:eastAsiaTheme="majorEastAsia" w:cstheme="majorBidi"/>
          <w:b/>
          <w:bCs/>
          <w:color w:val="44546A" w:themeColor="text2"/>
          <w:sz w:val="24"/>
          <w:szCs w:val="26"/>
        </w:rPr>
      </w:pPr>
      <w:r>
        <w:br w:type="page"/>
      </w:r>
    </w:p>
    <w:p w:rsidR="005F463B" w:rsidP="00E04CDB" w:rsidRDefault="005F463B" w14:paraId="44A5217D" w14:textId="77777777">
      <w:pPr>
        <w:pStyle w:val="Nagwek2"/>
        <w:spacing w:line="360" w:lineRule="auto"/>
      </w:pPr>
      <w:r>
        <w:t>Kryteria dostępu</w:t>
      </w:r>
    </w:p>
    <w:tbl>
      <w:tblPr>
        <w:tblW w:w="14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  <w:tblCaption w:val="Kryteria dostępu działanie 1.3 FE SL"/>
        <w:tblDescription w:val="Tabela zawiera kryteria dostępu dla działania 1.3 FE SL"/>
      </w:tblPr>
      <w:tblGrid>
        <w:gridCol w:w="675"/>
        <w:gridCol w:w="2297"/>
        <w:gridCol w:w="5387"/>
        <w:gridCol w:w="2409"/>
        <w:gridCol w:w="1814"/>
        <w:gridCol w:w="1588"/>
      </w:tblGrid>
      <w:tr w:rsidRPr="00A02874" w:rsidR="005F463B" w:rsidTr="29A636AB" w14:paraId="757269D3" w14:textId="77777777">
        <w:trPr>
          <w:tblHeader/>
        </w:trPr>
        <w:tc>
          <w:tcPr>
            <w:tcW w:w="675" w:type="dxa"/>
            <w:shd w:val="clear" w:color="auto" w:fill="D0CECE" w:themeFill="background2" w:themeFillShade="E6"/>
          </w:tcPr>
          <w:p w:rsidRPr="00B61998" w:rsidR="005F463B" w:rsidP="009A232C" w:rsidRDefault="005F463B" w14:paraId="0E029E8A" w14:textId="77777777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 w:themeFill="background2" w:themeFillShade="E6"/>
          </w:tcPr>
          <w:p w:rsidRPr="001E495D" w:rsidR="005F463B" w:rsidP="009A232C" w:rsidRDefault="005F463B" w14:paraId="1588DDB7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Pr="001E495D" w:rsidR="005F463B" w:rsidP="005F463B" w:rsidRDefault="005F463B" w14:paraId="3EAE7731" w14:textId="77777777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Pr="00B61998" w:rsidR="005F463B" w:rsidP="009A232C" w:rsidRDefault="005F463B" w14:paraId="461F781B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 w:themeFill="background2" w:themeFillShade="E6"/>
          </w:tcPr>
          <w:p w:rsidRPr="00B61998" w:rsidR="005F463B" w:rsidP="009A232C" w:rsidRDefault="005F463B" w14:paraId="404F6D77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Pr="00B61998" w:rsidR="005F463B" w:rsidP="009A232C" w:rsidRDefault="005F463B" w14:paraId="422736E9" w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Pr="00A02874" w:rsidR="00EF4F30" w:rsidTr="29A636AB" w14:paraId="358E197F" w14:textId="77777777">
        <w:tc>
          <w:tcPr>
            <w:tcW w:w="675" w:type="dxa"/>
          </w:tcPr>
          <w:p w:rsidRPr="005F463B" w:rsidR="00EF4F30" w:rsidP="00EF4F30" w:rsidRDefault="00EF4F30" w14:paraId="4152B40C" w14:textId="77777777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7820D2" w:rsidR="00EF4F30" w:rsidP="00EF4F30" w:rsidRDefault="00EF4F30" w14:paraId="1CD1F585" w14:textId="50ADB054">
            <w:pPr>
              <w:pStyle w:val="TableParagraph"/>
              <w:spacing w:line="360" w:lineRule="auto"/>
              <w:ind w:left="69"/>
              <w:rPr>
                <w:rFonts w:ascii="Arial" w:hAnsi="Arial" w:cs="Arial"/>
                <w:highlight w:val="green"/>
              </w:rPr>
            </w:pPr>
            <w:r w:rsidRPr="00EE7458">
              <w:rPr>
                <w:rFonts w:ascii="Arial" w:hAnsi="Arial" w:cs="Arial"/>
              </w:rPr>
              <w:t xml:space="preserve">Potencjał finansowy, organizacyjny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i administracyjny wnioskodawcy </w:t>
            </w:r>
            <w:r w:rsidRPr="00EE7458">
              <w:rPr>
                <w:rFonts w:ascii="Arial" w:hAnsi="Arial" w:cs="Arial"/>
              </w:rPr>
              <w:br/>
            </w:r>
            <w:r w:rsidRPr="00EE7458">
              <w:rPr>
                <w:rFonts w:ascii="Arial" w:hAnsi="Arial" w:cs="Arial"/>
              </w:rPr>
              <w:t xml:space="preserve">i partnerów </w:t>
            </w: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5387" w:type="dxa"/>
          </w:tcPr>
          <w:p w:rsidRPr="001E495D" w:rsidR="00EF4F30" w:rsidP="00EF4F30" w:rsidRDefault="00EF4F30" w14:paraId="1BA3A79D" w14:textId="77777777">
            <w:pPr>
              <w:adjustRightInd w:val="0"/>
              <w:spacing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posiada </w:t>
            </w:r>
            <w:r w:rsidRPr="001E495D">
              <w:rPr>
                <w:rFonts w:ascii="Arial" w:hAnsi="Arial" w:cs="Arial"/>
              </w:rPr>
              <w:t>zdolność do realizacji projektu oraz do utrzymania jego celów</w:t>
            </w:r>
            <w:r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E495D">
              <w:rPr>
                <w:rFonts w:ascii="Arial" w:hAnsi="Arial" w:cs="Arial"/>
              </w:rPr>
              <w:t xml:space="preserve">rezultatów pod względem organizacyjnym, finansowym </w:t>
            </w:r>
            <w:r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i administracyjnym.</w:t>
            </w:r>
          </w:p>
          <w:p w:rsidRPr="00E977BC" w:rsidR="00EF4F30" w:rsidP="00EF4F30" w:rsidRDefault="00EF4F30" w14:paraId="7061FF49" w14:textId="77777777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E05903">
              <w:rPr>
                <w:rFonts w:ascii="Arial" w:hAnsi="Arial" w:cs="Arial"/>
              </w:rPr>
              <w:t>Gotowość projektu do realizacji będzie weryfikowana poprzez ocenę dołączonych na etapie składania wniosku dokumentów w postaci zabezpieczenia środków finansowych na realizację projektu.</w:t>
            </w:r>
          </w:p>
          <w:p w:rsidRPr="00A02874" w:rsidR="00EF4F30" w:rsidP="00EF4F30" w:rsidRDefault="00EF4F30" w14:paraId="7A8B77C5" w14:textId="77777777">
            <w:pPr>
              <w:adjustRightInd w:val="0"/>
              <w:spacing w:before="120" w:after="120" w:line="360" w:lineRule="auto"/>
              <w:ind w:left="34"/>
              <w:rPr>
                <w:rFonts w:ascii="Arial" w:hAnsi="Arial" w:eastAsia="Times New Roman" w:cs="Arial"/>
                <w:lang w:eastAsia="pl-PL"/>
              </w:rPr>
            </w:pPr>
            <w:r w:rsidRPr="00A02874">
              <w:rPr>
                <w:rFonts w:ascii="Arial" w:hAnsi="Arial" w:cs="Arial"/>
              </w:rPr>
              <w:t>Ocenie podlega adekwatność zasobów organizacyjnych, kadrowych oraz infrastrukturalnych wnioskodawcy</w:t>
            </w:r>
            <w:r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 xml:space="preserve">/ partnerów do zakresu projektu (np. w oparciu o kompetencje kadry zaangażowanej do projektu, liczby miejsc pracy, posiadanej infrastruktury). </w:t>
            </w:r>
          </w:p>
          <w:p w:rsidRPr="00A02874" w:rsidR="00EF4F30" w:rsidP="00EF4F30" w:rsidRDefault="00EF4F30" w14:paraId="2C60F57E" w14:textId="537EC244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</w:t>
            </w:r>
            <w:r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 projektu</w:t>
            </w:r>
            <w:r>
              <w:rPr>
                <w:rFonts w:ascii="Arial" w:hAnsi="Arial" w:cs="Arial"/>
              </w:rPr>
              <w:t xml:space="preserve"> i dołączonych dokumentów</w:t>
            </w:r>
            <w:r w:rsidRPr="00A02874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Pr="00A02874" w:rsidR="00EF4F30" w:rsidP="00EF4F30" w:rsidRDefault="00EF4F30" w14:paraId="1EB6B80B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TAK </w:t>
            </w:r>
          </w:p>
          <w:p w:rsidRPr="00A02874" w:rsidR="00EF4F30" w:rsidP="00EF4F30" w:rsidRDefault="00EF4F30" w14:paraId="62BF4C98" w14:textId="3F55889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</w:t>
            </w:r>
            <w:r>
              <w:rPr>
                <w:rFonts w:ascii="Arial" w:hAnsi="Arial" w:cs="Arial"/>
              </w:rPr>
              <w:t xml:space="preserve"> </w:t>
            </w:r>
            <w:r w:rsidRPr="00A02874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14" w:type="dxa"/>
          </w:tcPr>
          <w:p w:rsidRPr="00A02874" w:rsidR="00EF4F30" w:rsidP="00EF4F30" w:rsidRDefault="00EF4F30" w14:paraId="5FEA51D0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Pr="00A02874" w:rsidR="00EF4F30" w:rsidP="00EF4F30" w:rsidRDefault="00EF4F30" w14:paraId="3B51764C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A02874" w:rsidR="00EF4F30" w:rsidP="00EF4F30" w:rsidRDefault="00EF4F30" w14:paraId="3F34245E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Pr="00A02874" w:rsidR="00EF4F30" w:rsidP="00EF4F30" w:rsidRDefault="00EF4F30" w14:paraId="4E63ED0F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Pr="00A02874" w:rsidR="00EF4F30" w:rsidP="00EF4F30" w:rsidRDefault="00EF4F30" w14:paraId="6A8A3A27" w14:textId="22C0D1BF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1588" w:type="dxa"/>
          </w:tcPr>
          <w:p w:rsidRPr="00A02874" w:rsidR="00EF4F30" w:rsidP="00EF4F30" w:rsidRDefault="00EF4F30" w14:paraId="53E5E4F9" w14:textId="77777777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Pr="00A02874" w:rsidR="005F463B" w:rsidTr="29A636AB" w14:paraId="316FE512" w14:textId="77777777">
        <w:tc>
          <w:tcPr>
            <w:tcW w:w="675" w:type="dxa"/>
          </w:tcPr>
          <w:p w:rsidRPr="00A02874" w:rsidR="005F463B" w:rsidP="005F463B" w:rsidRDefault="005F463B" w14:paraId="2774EC56" w14:textId="77777777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217360" w:rsidR="005F463B" w:rsidP="00B47337" w:rsidRDefault="005F463B" w14:paraId="4B9B78DB" w14:textId="4D42DA93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Projekt odpowiada na zidentyfikowane potrzeby</w:t>
            </w:r>
            <w:r w:rsidRPr="00217360" w:rsidR="007E1C6D">
              <w:rPr>
                <w:rFonts w:ascii="Arial" w:hAnsi="Arial" w:cs="Arial"/>
              </w:rPr>
              <w:t xml:space="preserve"> </w:t>
            </w:r>
            <w:r w:rsidRPr="00217360">
              <w:rPr>
                <w:rFonts w:ascii="Arial" w:hAnsi="Arial" w:cs="Arial"/>
              </w:rPr>
              <w:t xml:space="preserve">/ problemy </w:t>
            </w:r>
            <w:r w:rsidRPr="00217360" w:rsidR="00116895">
              <w:rPr>
                <w:rFonts w:ascii="Arial" w:hAnsi="Arial" w:cs="Arial"/>
              </w:rPr>
              <w:br/>
            </w:r>
            <w:r w:rsidR="00D25338">
              <w:rPr>
                <w:rFonts w:ascii="Arial" w:hAnsi="Arial" w:cs="Arial"/>
              </w:rPr>
              <w:t xml:space="preserve">MŚP </w:t>
            </w:r>
            <w:r w:rsidR="00B47337">
              <w:rPr>
                <w:rFonts w:ascii="Arial" w:hAnsi="Arial" w:cs="Arial"/>
              </w:rPr>
              <w:t>z</w:t>
            </w:r>
            <w:r w:rsidR="00A33914">
              <w:rPr>
                <w:rFonts w:ascii="Arial" w:hAnsi="Arial" w:cs="Arial"/>
              </w:rPr>
              <w:t xml:space="preserve"> obszarów objętych procesami transformacji</w:t>
            </w:r>
          </w:p>
        </w:tc>
        <w:tc>
          <w:tcPr>
            <w:tcW w:w="5387" w:type="dxa"/>
          </w:tcPr>
          <w:p w:rsidRPr="00217360" w:rsidR="005F463B" w:rsidP="009A232C" w:rsidRDefault="005F463B" w14:paraId="26784CB1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 xml:space="preserve">W ramach projektu zidentyfikowane zostały obszary problemowe oraz związane z nimi potrzeby. Wskazano, w jaki sposób rezultaty projektu zminimalizują lub zredukują wskazane problemy. </w:t>
            </w:r>
          </w:p>
          <w:p w:rsidRPr="00217360" w:rsidR="005F463B" w:rsidP="009A232C" w:rsidRDefault="005F463B" w14:paraId="7022E1B0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>Ocenie w ramach kryterium podlega:</w:t>
            </w:r>
          </w:p>
          <w:p w:rsidRPr="00FC0B74" w:rsidR="007E1C6D" w:rsidP="00FC0B74" w:rsidRDefault="007E1C6D" w14:paraId="40AE7B7A" w14:textId="7EE320E1">
            <w:pPr>
              <w:pStyle w:val="Tekstkomentarza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C0B74">
              <w:rPr>
                <w:rFonts w:ascii="Arial" w:hAnsi="Arial" w:cs="Arial"/>
                <w:sz w:val="22"/>
                <w:szCs w:val="22"/>
              </w:rPr>
              <w:t xml:space="preserve">czy projekt wynika ze zdiagnozowanych potrzeb </w:t>
            </w:r>
            <w:r w:rsidR="00FD60A0">
              <w:rPr>
                <w:rFonts w:ascii="Arial" w:hAnsi="Arial" w:cs="Arial"/>
                <w:sz w:val="22"/>
                <w:szCs w:val="22"/>
              </w:rPr>
              <w:t>MŚP z</w:t>
            </w:r>
            <w:r w:rsidR="00D25338">
              <w:rPr>
                <w:rFonts w:ascii="Arial" w:hAnsi="Arial" w:cs="Arial"/>
                <w:sz w:val="22"/>
                <w:szCs w:val="22"/>
              </w:rPr>
              <w:t xml:space="preserve"> podregionów górniczych</w:t>
            </w:r>
            <w:r w:rsidRPr="00FC0B74">
              <w:rPr>
                <w:rFonts w:ascii="Arial" w:hAnsi="Arial" w:cs="Arial"/>
                <w:sz w:val="22"/>
                <w:szCs w:val="22"/>
              </w:rPr>
              <w:t xml:space="preserve"> województwa śląskiego wskazanych w Programie FE SL 2021-2027</w:t>
            </w:r>
            <w:r w:rsidRPr="00FC0B74" w:rsidR="00FC0B74">
              <w:rPr>
                <w:rFonts w:ascii="Arial" w:hAnsi="Arial" w:cs="Arial"/>
                <w:sz w:val="22"/>
                <w:szCs w:val="22"/>
              </w:rPr>
              <w:t>,</w:t>
            </w:r>
            <w:r w:rsidRPr="00FC0B74">
              <w:rPr>
                <w:rFonts w:ascii="Arial" w:hAnsi="Arial" w:cs="Arial"/>
                <w:sz w:val="22"/>
                <w:szCs w:val="22"/>
              </w:rPr>
              <w:t xml:space="preserve"> w </w:t>
            </w:r>
            <w:hyperlink w:history="1" r:id="rId37">
              <w:r w:rsidRPr="00673391" w:rsidR="0039361E">
                <w:rPr>
                  <w:rStyle w:val="Hipercze"/>
                  <w:rFonts w:ascii="Arial" w:hAnsi="Arial" w:cs="Arial"/>
                  <w:sz w:val="22"/>
                  <w:szCs w:val="22"/>
                </w:rPr>
                <w:t>Strategii Rozwoju Województwa Śląskiego „Śląskie 2030</w:t>
              </w:r>
            </w:hyperlink>
            <w:r w:rsidRPr="00217360" w:rsidR="0039361E">
              <w:rPr>
                <w:rFonts w:ascii="Arial" w:hAnsi="Arial" w:cs="Arial"/>
                <w:sz w:val="22"/>
                <w:szCs w:val="22"/>
              </w:rPr>
              <w:t>”</w:t>
            </w:r>
            <w:r w:rsidRPr="00FC0B74" w:rsidR="00FC0B74">
              <w:rPr>
                <w:rFonts w:ascii="Arial" w:hAnsi="Arial" w:cs="Arial"/>
                <w:sz w:val="22"/>
                <w:szCs w:val="22"/>
              </w:rPr>
              <w:t xml:space="preserve"> oraz w </w:t>
            </w:r>
            <w:hyperlink w:history="1" r:id="rId38">
              <w:r w:rsidRPr="000C3946" w:rsidR="00FC0B74">
                <w:rPr>
                  <w:rStyle w:val="Hipercze"/>
                  <w:rFonts w:ascii="Arial" w:hAnsi="Arial" w:cs="Arial"/>
                  <w:bCs/>
                  <w:i/>
                  <w:sz w:val="22"/>
                  <w:szCs w:val="22"/>
                </w:rPr>
                <w:t xml:space="preserve">Terytorialnym Planie Sprawiedliwej Transformacji Województwa </w:t>
              </w:r>
              <w:r w:rsidRPr="000C3946" w:rsidR="00FC0B74">
                <w:rPr>
                  <w:rStyle w:val="Hipercze"/>
                  <w:rFonts w:ascii="Arial" w:hAnsi="Arial" w:cs="Arial"/>
                  <w:bCs/>
                  <w:i/>
                  <w:sz w:val="22"/>
                  <w:szCs w:val="22"/>
                </w:rPr>
                <w:t>Śląskiego 2030</w:t>
              </w:r>
            </w:hyperlink>
            <w:r w:rsidRPr="00FC0B74">
              <w:rPr>
                <w:rFonts w:ascii="Arial" w:hAnsi="Arial" w:cs="Arial"/>
                <w:sz w:val="22"/>
                <w:szCs w:val="22"/>
              </w:rPr>
              <w:t xml:space="preserve">, a jego założenia (cele i przedmiot projektu) są realne do </w:t>
            </w:r>
            <w:r w:rsidR="00A33914">
              <w:rPr>
                <w:rFonts w:ascii="Arial" w:hAnsi="Arial" w:cs="Arial"/>
                <w:sz w:val="22"/>
                <w:szCs w:val="22"/>
              </w:rPr>
              <w:t>osiągnięcia</w:t>
            </w:r>
            <w:r w:rsidRPr="00FC0B74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217360" w:rsidR="007E1C6D" w:rsidP="005F463B" w:rsidRDefault="007E1C6D" w14:paraId="1122C773" w14:textId="6B34AE70">
            <w:pPr>
              <w:pStyle w:val="Tekstkomentarza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>czy podjęte w ramach projektu działania są adekwatne do zdefiniowanych problemów, czy odpowiadają na wskazane potrzeby?</w:t>
            </w:r>
          </w:p>
          <w:p w:rsidRPr="00217360" w:rsidR="005F463B" w:rsidP="005F463B" w:rsidRDefault="007E1C6D" w14:paraId="793715CF" w14:textId="358B2C3D">
            <w:pPr>
              <w:pStyle w:val="Tekstkomentarza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>czy zdefiniowano i opisano ewentualne ryzyka związane z projektem i przewidziano działania eliminujące lub łagodzące ich skutki</w:t>
            </w:r>
            <w:r w:rsidRPr="00217360" w:rsidR="005F463B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217360" w:rsidR="005F463B" w:rsidP="009A232C" w:rsidRDefault="005F463B" w14:paraId="514C9099" w14:textId="77777777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17360">
              <w:rPr>
                <w:rFonts w:ascii="Arial" w:hAnsi="Arial" w:cs="Arial"/>
                <w:sz w:val="22"/>
                <w:szCs w:val="22"/>
              </w:rPr>
              <w:t xml:space="preserve">Kryterium zostanie zweryfikowane przez oceniającego na podstawie treści wniosku </w:t>
            </w:r>
            <w:r w:rsidRPr="00217360" w:rsidR="00116895">
              <w:rPr>
                <w:rFonts w:ascii="Arial" w:hAnsi="Arial" w:cs="Arial"/>
                <w:sz w:val="22"/>
                <w:szCs w:val="22"/>
              </w:rPr>
              <w:br/>
            </w:r>
            <w:r w:rsidRPr="00217360">
              <w:rPr>
                <w:rFonts w:ascii="Arial" w:hAnsi="Arial" w:cs="Arial"/>
                <w:sz w:val="22"/>
                <w:szCs w:val="22"/>
              </w:rPr>
              <w:t>o dofinansowanie projektu.</w:t>
            </w:r>
          </w:p>
        </w:tc>
        <w:tc>
          <w:tcPr>
            <w:tcW w:w="2409" w:type="dxa"/>
          </w:tcPr>
          <w:p w:rsidRPr="00217360" w:rsidR="005F463B" w:rsidP="009A232C" w:rsidRDefault="005F463B" w14:paraId="015414BA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TAK </w:t>
            </w:r>
          </w:p>
          <w:p w:rsidRPr="00217360" w:rsidR="005F463B" w:rsidP="009A232C" w:rsidRDefault="005F463B" w14:paraId="11ABE091" w14:textId="3B476978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Wnioskodawca ma możliwość 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217360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14" w:type="dxa"/>
          </w:tcPr>
          <w:p w:rsidRPr="00217360" w:rsidR="005F463B" w:rsidP="009A232C" w:rsidRDefault="005F463B" w14:paraId="09D2C89D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Kryterium zero</w:t>
            </w:r>
            <w:r w:rsidRPr="00217360" w:rsidR="00116895">
              <w:rPr>
                <w:rFonts w:ascii="Arial" w:hAnsi="Arial" w:cs="Arial"/>
              </w:rPr>
              <w:t>-</w:t>
            </w:r>
            <w:r w:rsidRPr="00217360">
              <w:rPr>
                <w:rFonts w:ascii="Arial" w:hAnsi="Arial" w:cs="Arial"/>
              </w:rPr>
              <w:t>jedynkowe.</w:t>
            </w:r>
          </w:p>
          <w:p w:rsidRPr="00217360" w:rsidR="005F463B" w:rsidP="009A232C" w:rsidRDefault="005F463B" w14:paraId="7666D4E9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217360" w:rsidR="005F463B" w:rsidP="009A232C" w:rsidRDefault="005F463B" w14:paraId="6202D4BC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„TAK”</w:t>
            </w:r>
          </w:p>
          <w:p w:rsidRPr="00217360" w:rsidR="005F463B" w:rsidP="009A232C" w:rsidRDefault="005F463B" w14:paraId="21A809B0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„NIE– do uzupełnienia/ poprawy” </w:t>
            </w:r>
          </w:p>
          <w:p w:rsidRPr="00217360" w:rsidR="005F463B" w:rsidP="009A232C" w:rsidRDefault="005F463B" w14:paraId="4688732A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Pr="00A02874" w:rsidR="005F463B" w:rsidP="009A232C" w:rsidRDefault="005F463B" w14:paraId="7BB6DE02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Nie dotyczy</w:t>
            </w:r>
          </w:p>
        </w:tc>
      </w:tr>
      <w:tr w:rsidRPr="00A02874" w:rsidR="005F463B" w:rsidTr="29A636AB" w14:paraId="6DDEEED8" w14:textId="77777777">
        <w:tc>
          <w:tcPr>
            <w:tcW w:w="675" w:type="dxa"/>
          </w:tcPr>
          <w:p w:rsidRPr="005F463B" w:rsidR="005F463B" w:rsidP="005F463B" w:rsidRDefault="005F463B" w14:paraId="2CB39E36" w14:textId="00C3C819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Pr="00A33914" w:rsidR="00A33914" w:rsidP="00A33914" w:rsidRDefault="007E1C6D" w14:paraId="58BBBAE5" w14:textId="55498C9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33914">
              <w:rPr>
                <w:color w:val="auto"/>
                <w:sz w:val="22"/>
                <w:szCs w:val="22"/>
              </w:rPr>
              <w:t xml:space="preserve">Projekt jest zgodny z </w:t>
            </w:r>
            <w:r w:rsidRPr="00A33914" w:rsidR="00A33914">
              <w:rPr>
                <w:color w:val="auto"/>
                <w:sz w:val="22"/>
                <w:szCs w:val="22"/>
              </w:rPr>
              <w:t xml:space="preserve">kierunkami działania określonymi </w:t>
            </w:r>
            <w:r w:rsidR="00A33914">
              <w:rPr>
                <w:color w:val="auto"/>
                <w:sz w:val="22"/>
                <w:szCs w:val="22"/>
              </w:rPr>
              <w:t xml:space="preserve">w </w:t>
            </w:r>
            <w:hyperlink w:history="1" r:id="rId39">
              <w:r w:rsidRPr="000C3946" w:rsidR="00A33914">
                <w:rPr>
                  <w:rStyle w:val="Hipercze"/>
                  <w:bCs/>
                  <w:i/>
                  <w:sz w:val="22"/>
                  <w:szCs w:val="22"/>
                </w:rPr>
                <w:t xml:space="preserve">Terytorialnym Planie </w:t>
              </w:r>
              <w:r w:rsidRPr="000C3946" w:rsidR="00A33914">
                <w:rPr>
                  <w:rStyle w:val="Hipercze"/>
                  <w:bCs/>
                  <w:i/>
                  <w:sz w:val="22"/>
                  <w:szCs w:val="22"/>
                </w:rPr>
                <w:t>Sprawiedliwej Transformacji Województwa</w:t>
              </w:r>
              <w:r w:rsidRPr="000C3946" w:rsidR="00A33914">
                <w:rPr>
                  <w:rStyle w:val="Hipercze"/>
                  <w:bCs/>
                  <w:sz w:val="22"/>
                  <w:szCs w:val="22"/>
                </w:rPr>
                <w:t xml:space="preserve"> </w:t>
              </w:r>
              <w:r w:rsidRPr="000C3946" w:rsidR="00A33914">
                <w:rPr>
                  <w:rStyle w:val="Hipercze"/>
                  <w:bCs/>
                  <w:i/>
                  <w:sz w:val="22"/>
                  <w:szCs w:val="22"/>
                </w:rPr>
                <w:t>Śląskiego 2030</w:t>
              </w:r>
            </w:hyperlink>
            <w:r w:rsidR="00A33914">
              <w:rPr>
                <w:sz w:val="22"/>
                <w:szCs w:val="22"/>
              </w:rPr>
              <w:t xml:space="preserve"> </w:t>
            </w:r>
            <w:r w:rsidRPr="00A33914" w:rsidR="00A33914">
              <w:rPr>
                <w:color w:val="auto"/>
                <w:sz w:val="22"/>
                <w:szCs w:val="22"/>
              </w:rPr>
              <w:t>dla celu operacyjnego „</w:t>
            </w:r>
            <w:r w:rsidRPr="00A33914" w:rsidR="00A33914">
              <w:rPr>
                <w:sz w:val="22"/>
                <w:szCs w:val="22"/>
              </w:rPr>
              <w:t>Silna</w:t>
            </w:r>
          </w:p>
          <w:p w:rsidRPr="00A33914" w:rsidR="00A33914" w:rsidP="00A33914" w:rsidRDefault="00A33914" w14:paraId="34FDBE15" w14:textId="7777777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33914">
              <w:rPr>
                <w:sz w:val="22"/>
                <w:szCs w:val="22"/>
              </w:rPr>
              <w:t>przedsiębiorczość</w:t>
            </w:r>
          </w:p>
          <w:p w:rsidRPr="00A33914" w:rsidR="00A33914" w:rsidP="00A33914" w:rsidRDefault="00A33914" w14:paraId="0571EBC5" w14:textId="22DAC52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33914">
              <w:rPr>
                <w:sz w:val="22"/>
                <w:szCs w:val="22"/>
              </w:rPr>
              <w:t>podregionów</w:t>
            </w:r>
          </w:p>
          <w:p w:rsidRPr="00A33914" w:rsidR="005F463B" w:rsidP="00A33914" w:rsidRDefault="00A33914" w14:paraId="01C939B7" w14:textId="1DF07CDE">
            <w:pPr>
              <w:pStyle w:val="Default"/>
              <w:spacing w:line="36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A33914">
              <w:rPr>
                <w:color w:val="auto"/>
                <w:sz w:val="22"/>
                <w:szCs w:val="22"/>
              </w:rPr>
              <w:t>górniczych”</w:t>
            </w:r>
          </w:p>
        </w:tc>
        <w:tc>
          <w:tcPr>
            <w:tcW w:w="5387" w:type="dxa"/>
          </w:tcPr>
          <w:p w:rsidRPr="00217360" w:rsidR="005F463B" w:rsidP="009A232C" w:rsidRDefault="005F463B" w14:paraId="1FB7C885" w14:textId="4584BE3C">
            <w:pPr>
              <w:pStyle w:val="TableParagraph"/>
              <w:spacing w:line="360" w:lineRule="auto"/>
              <w:ind w:right="113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Oce</w:t>
            </w:r>
            <w:r w:rsidRPr="00217360" w:rsidR="007E1C6D">
              <w:rPr>
                <w:rFonts w:ascii="Arial" w:hAnsi="Arial" w:cs="Arial"/>
              </w:rPr>
              <w:t>nie w ramach kryterium podlega:</w:t>
            </w:r>
          </w:p>
          <w:p w:rsidRPr="009349A4" w:rsidR="007E1C6D" w:rsidP="009349A4" w:rsidRDefault="007E1C6D" w14:paraId="2684F9CE" w14:textId="3BF0ADE7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r w:rsidRPr="00217360">
              <w:rPr>
                <w:color w:val="auto"/>
                <w:sz w:val="22"/>
                <w:szCs w:val="22"/>
              </w:rPr>
              <w:t xml:space="preserve">czy projekt wpisuje się w kompleksowe i skoordynowane działania </w:t>
            </w:r>
            <w:r w:rsidRPr="00A33914" w:rsidR="00A33914">
              <w:rPr>
                <w:color w:val="auto"/>
                <w:sz w:val="22"/>
                <w:szCs w:val="22"/>
              </w:rPr>
              <w:t>określon</w:t>
            </w:r>
            <w:r w:rsidR="00A33914">
              <w:rPr>
                <w:color w:val="auto"/>
                <w:sz w:val="22"/>
                <w:szCs w:val="22"/>
              </w:rPr>
              <w:t>e</w:t>
            </w:r>
            <w:r w:rsidRPr="00A33914" w:rsidR="00A33914">
              <w:rPr>
                <w:color w:val="auto"/>
                <w:sz w:val="22"/>
                <w:szCs w:val="22"/>
              </w:rPr>
              <w:t xml:space="preserve"> </w:t>
            </w:r>
            <w:r w:rsidR="00A33914">
              <w:rPr>
                <w:color w:val="auto"/>
                <w:sz w:val="22"/>
                <w:szCs w:val="22"/>
              </w:rPr>
              <w:t xml:space="preserve">w </w:t>
            </w:r>
            <w:hyperlink w:history="1" r:id="rId40">
              <w:r w:rsidRPr="000C3946" w:rsidR="00A33914">
                <w:rPr>
                  <w:rStyle w:val="Hipercze"/>
                  <w:i/>
                  <w:sz w:val="22"/>
                  <w:szCs w:val="22"/>
                </w:rPr>
                <w:t xml:space="preserve">Terytorialnym Planie Sprawiedliwej Transformacji </w:t>
              </w:r>
              <w:r w:rsidRPr="000C3946" w:rsidR="00A33914">
                <w:rPr>
                  <w:rStyle w:val="Hipercze"/>
                  <w:i/>
                  <w:sz w:val="22"/>
                  <w:szCs w:val="22"/>
                </w:rPr>
                <w:t>Województwa Śląskiego 2030</w:t>
              </w:r>
            </w:hyperlink>
            <w:r w:rsidRPr="009349A4" w:rsidR="00A33914">
              <w:rPr>
                <w:color w:val="auto"/>
                <w:sz w:val="22"/>
                <w:szCs w:val="22"/>
              </w:rPr>
              <w:t xml:space="preserve"> </w:t>
            </w:r>
            <w:r w:rsidRPr="00A33914" w:rsidR="00A33914">
              <w:rPr>
                <w:color w:val="auto"/>
                <w:sz w:val="22"/>
                <w:szCs w:val="22"/>
              </w:rPr>
              <w:t>dla celu operacyjnego „</w:t>
            </w:r>
            <w:r w:rsidRPr="009349A4" w:rsidR="00A33914">
              <w:rPr>
                <w:color w:val="auto"/>
                <w:sz w:val="22"/>
                <w:szCs w:val="22"/>
              </w:rPr>
              <w:t xml:space="preserve">Silna przedsiębiorczość podregionów </w:t>
            </w:r>
            <w:r w:rsidRPr="00A33914" w:rsidR="00A33914">
              <w:rPr>
                <w:color w:val="auto"/>
                <w:sz w:val="22"/>
                <w:szCs w:val="22"/>
              </w:rPr>
              <w:t>górniczych”</w:t>
            </w:r>
            <w:r w:rsidRPr="00A33914">
              <w:rPr>
                <w:color w:val="auto"/>
                <w:sz w:val="22"/>
                <w:szCs w:val="22"/>
              </w:rPr>
              <w:t>?</w:t>
            </w:r>
          </w:p>
          <w:p w:rsidRPr="00217360" w:rsidR="007E1C6D" w:rsidP="007E1C6D" w:rsidRDefault="007E1C6D" w14:paraId="567010E7" w14:textId="1C13AAEC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r w:rsidRPr="00217360">
              <w:rPr>
                <w:color w:val="auto"/>
                <w:sz w:val="22"/>
                <w:szCs w:val="22"/>
              </w:rPr>
              <w:t>czy projekt realizuje cele i kierunki pozwalające na rozw</w:t>
            </w:r>
            <w:r w:rsidRPr="00217360" w:rsidR="0059756B">
              <w:rPr>
                <w:color w:val="auto"/>
                <w:sz w:val="22"/>
                <w:szCs w:val="22"/>
              </w:rPr>
              <w:t>ój</w:t>
            </w:r>
            <w:r w:rsidRPr="00217360">
              <w:rPr>
                <w:color w:val="auto"/>
                <w:sz w:val="22"/>
                <w:szCs w:val="22"/>
              </w:rPr>
              <w:t xml:space="preserve"> gospodarcz</w:t>
            </w:r>
            <w:r w:rsidRPr="00217360" w:rsidR="0059756B">
              <w:rPr>
                <w:color w:val="auto"/>
                <w:sz w:val="22"/>
                <w:szCs w:val="22"/>
              </w:rPr>
              <w:t xml:space="preserve">y </w:t>
            </w:r>
            <w:r w:rsidR="00D25338">
              <w:rPr>
                <w:color w:val="auto"/>
                <w:sz w:val="22"/>
                <w:szCs w:val="22"/>
              </w:rPr>
              <w:t>podregionów górniczych</w:t>
            </w:r>
            <w:r w:rsidR="00BC492E">
              <w:rPr>
                <w:color w:val="auto"/>
                <w:sz w:val="22"/>
                <w:szCs w:val="22"/>
              </w:rPr>
              <w:t xml:space="preserve"> w oparciu o</w:t>
            </w:r>
            <w:r w:rsidRPr="00217360" w:rsidR="0059756B">
              <w:rPr>
                <w:color w:val="auto"/>
                <w:sz w:val="22"/>
                <w:szCs w:val="22"/>
              </w:rPr>
              <w:t xml:space="preserve"> rozwiązania</w:t>
            </w:r>
            <w:r w:rsidR="00D25338">
              <w:rPr>
                <w:color w:val="auto"/>
                <w:sz w:val="22"/>
                <w:szCs w:val="22"/>
              </w:rPr>
              <w:t xml:space="preserve"> </w:t>
            </w:r>
            <w:r w:rsidRPr="00D25338" w:rsidR="00D25338">
              <w:rPr>
                <w:color w:val="auto"/>
                <w:sz w:val="22"/>
                <w:szCs w:val="22"/>
              </w:rPr>
              <w:t>związan</w:t>
            </w:r>
            <w:r w:rsidR="00D25338">
              <w:rPr>
                <w:color w:val="auto"/>
                <w:sz w:val="22"/>
                <w:szCs w:val="22"/>
              </w:rPr>
              <w:t>e</w:t>
            </w:r>
            <w:r w:rsidRPr="00D25338" w:rsidR="00D25338">
              <w:rPr>
                <w:color w:val="auto"/>
                <w:sz w:val="22"/>
                <w:szCs w:val="22"/>
              </w:rPr>
              <w:t xml:space="preserve"> z zieloną i cyfrową gospodarką, w szczególności w regionalnych specjalizacjach technologicznych</w:t>
            </w:r>
            <w:r w:rsidRPr="00217360" w:rsidR="0059756B">
              <w:rPr>
                <w:color w:val="auto"/>
                <w:sz w:val="22"/>
                <w:szCs w:val="22"/>
              </w:rPr>
              <w:t>?</w:t>
            </w:r>
          </w:p>
          <w:p w:rsidRPr="00217360" w:rsidR="0059756B" w:rsidP="007E1C6D" w:rsidRDefault="140A6A2A" w14:paraId="3CCAF46F" w14:textId="27DA2864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r w:rsidRPr="29A636AB">
              <w:rPr>
                <w:color w:val="auto"/>
                <w:sz w:val="22"/>
                <w:szCs w:val="22"/>
              </w:rPr>
              <w:t xml:space="preserve">czy projekt przyczynia się do zwiększenia dostępności usług </w:t>
            </w:r>
            <w:r w:rsidRPr="29A636AB" w:rsidR="551DCF51">
              <w:rPr>
                <w:color w:val="auto"/>
                <w:sz w:val="22"/>
                <w:szCs w:val="22"/>
              </w:rPr>
              <w:t>proinnowacyjnyc</w:t>
            </w:r>
            <w:r w:rsidRPr="29A636AB" w:rsidR="7B652FBD">
              <w:rPr>
                <w:color w:val="auto"/>
                <w:sz w:val="22"/>
                <w:szCs w:val="22"/>
              </w:rPr>
              <w:t>h</w:t>
            </w:r>
            <w:r w:rsidRPr="29A636AB" w:rsidR="551DCF51">
              <w:rPr>
                <w:color w:val="auto"/>
                <w:sz w:val="22"/>
                <w:szCs w:val="22"/>
              </w:rPr>
              <w:t xml:space="preserve"> </w:t>
            </w:r>
            <w:r w:rsidRPr="29A636AB">
              <w:rPr>
                <w:color w:val="auto"/>
                <w:sz w:val="22"/>
                <w:szCs w:val="22"/>
              </w:rPr>
              <w:t>dla przedsiębiorstw</w:t>
            </w:r>
            <w:r w:rsidRPr="29A636AB" w:rsidR="73A07852">
              <w:rPr>
                <w:color w:val="auto"/>
                <w:sz w:val="22"/>
                <w:szCs w:val="22"/>
              </w:rPr>
              <w:t xml:space="preserve"> z podregionów górniczych</w:t>
            </w:r>
            <w:r w:rsidRPr="29A636AB">
              <w:rPr>
                <w:color w:val="auto"/>
                <w:sz w:val="22"/>
                <w:szCs w:val="22"/>
              </w:rPr>
              <w:t>?</w:t>
            </w:r>
          </w:p>
          <w:p w:rsidRPr="00217360" w:rsidR="005F463B" w:rsidP="007E1C6D" w:rsidRDefault="005F463B" w14:paraId="75094305" w14:textId="1119FE58">
            <w:pPr>
              <w:pStyle w:val="Default"/>
              <w:spacing w:after="240" w:line="360" w:lineRule="auto"/>
              <w:rPr>
                <w:color w:val="auto"/>
                <w:sz w:val="22"/>
                <w:szCs w:val="22"/>
              </w:rPr>
            </w:pPr>
            <w:r w:rsidRPr="00217360">
              <w:rPr>
                <w:color w:val="auto"/>
                <w:sz w:val="22"/>
                <w:szCs w:val="22"/>
              </w:rPr>
              <w:t xml:space="preserve">Kryterium zostanie zweryfikowane przez oceniającego na podstawie zapisów wniosku </w:t>
            </w:r>
            <w:r w:rsidRPr="00217360" w:rsidR="00116895">
              <w:rPr>
                <w:color w:val="auto"/>
                <w:sz w:val="22"/>
                <w:szCs w:val="22"/>
              </w:rPr>
              <w:br/>
            </w:r>
            <w:r w:rsidRPr="00217360">
              <w:rPr>
                <w:color w:val="auto"/>
                <w:sz w:val="22"/>
                <w:szCs w:val="22"/>
              </w:rPr>
              <w:t>o dofinansowanie projektu.</w:t>
            </w:r>
            <w:r w:rsidRPr="00217360" w:rsidDel="00875AF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Pr="00217360" w:rsidR="005F463B" w:rsidP="009A232C" w:rsidRDefault="005F463B" w14:paraId="7F5D12E5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TAK </w:t>
            </w:r>
          </w:p>
          <w:p w:rsidRPr="00217360" w:rsidR="005F463B" w:rsidP="009A232C" w:rsidRDefault="005F463B" w14:paraId="30AAD39A" w14:textId="3DA5ED78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Wnioskodawca ma możliwość </w:t>
            </w:r>
            <w:r w:rsidRPr="00217360">
              <w:rPr>
                <w:rFonts w:ascii="Arial" w:hAnsi="Arial" w:cs="Arial"/>
              </w:rPr>
              <w:t>uzupełnienia</w:t>
            </w:r>
            <w:r w:rsidR="005927BC">
              <w:rPr>
                <w:rFonts w:ascii="Arial" w:hAnsi="Arial" w:cs="Arial"/>
              </w:rPr>
              <w:t xml:space="preserve"> </w:t>
            </w:r>
            <w:r w:rsidRPr="00217360">
              <w:rPr>
                <w:rFonts w:ascii="Arial" w:hAnsi="Arial" w:cs="Arial"/>
              </w:rPr>
              <w:t>/ poprawy projektu w zakresie koniecznym do oceny spełnienia kryterium.</w:t>
            </w:r>
          </w:p>
        </w:tc>
        <w:tc>
          <w:tcPr>
            <w:tcW w:w="1814" w:type="dxa"/>
          </w:tcPr>
          <w:p w:rsidRPr="00217360" w:rsidR="005F463B" w:rsidP="009A232C" w:rsidRDefault="005F463B" w14:paraId="248490E4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Kryterium zero</w:t>
            </w:r>
            <w:r w:rsidRPr="00217360" w:rsidR="00116895">
              <w:rPr>
                <w:rFonts w:ascii="Arial" w:hAnsi="Arial" w:cs="Arial"/>
              </w:rPr>
              <w:t>-</w:t>
            </w:r>
            <w:r w:rsidRPr="00217360">
              <w:rPr>
                <w:rFonts w:ascii="Arial" w:hAnsi="Arial" w:cs="Arial"/>
              </w:rPr>
              <w:t>jedynkowe.</w:t>
            </w:r>
          </w:p>
          <w:p w:rsidRPr="00217360" w:rsidR="005F463B" w:rsidP="009A232C" w:rsidRDefault="005F463B" w14:paraId="0CB73B6B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Pr="00217360" w:rsidR="005F463B" w:rsidP="009A232C" w:rsidRDefault="005F463B" w14:paraId="6C6F4160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„TAK”</w:t>
            </w:r>
          </w:p>
          <w:p w:rsidRPr="00217360" w:rsidR="005F463B" w:rsidP="009A232C" w:rsidRDefault="005F463B" w14:paraId="032BE0FC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 xml:space="preserve">„NIE– do uzupełnienia/ poprawy” </w:t>
            </w:r>
          </w:p>
          <w:p w:rsidRPr="00217360" w:rsidR="005F463B" w:rsidP="009A232C" w:rsidRDefault="005F463B" w14:paraId="4562E69C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Pr="00A02874" w:rsidR="005F463B" w:rsidP="009A232C" w:rsidRDefault="005F463B" w14:paraId="7E35B7F3" w14:textId="77777777">
            <w:pPr>
              <w:spacing w:line="360" w:lineRule="auto"/>
              <w:rPr>
                <w:rFonts w:ascii="Arial" w:hAnsi="Arial" w:cs="Arial"/>
              </w:rPr>
            </w:pPr>
            <w:r w:rsidRPr="00217360">
              <w:rPr>
                <w:rFonts w:ascii="Arial" w:hAnsi="Arial" w:cs="Arial"/>
              </w:rPr>
              <w:t>Nie dotyczy</w:t>
            </w:r>
          </w:p>
        </w:tc>
      </w:tr>
    </w:tbl>
    <w:p w:rsidR="00D65C47" w:rsidP="00606B9A" w:rsidRDefault="00606B9A" w14:paraId="1C7DC131" w14:textId="77777777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</w:t>
      </w: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23" w:rsidP="009029B5" w:rsidRDefault="00593A23" w14:paraId="1A2B2E3C" w14:textId="77777777">
      <w:pPr>
        <w:spacing w:after="0" w:line="240" w:lineRule="auto"/>
      </w:pPr>
      <w:r>
        <w:separator/>
      </w:r>
    </w:p>
  </w:endnote>
  <w:endnote w:type="continuationSeparator" w:id="0">
    <w:p w:rsidR="00593A23" w:rsidP="009029B5" w:rsidRDefault="00593A23" w14:paraId="6D6B887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9518"/>
      <w:docPartObj>
        <w:docPartGallery w:val="Page Numbers (Bottom of Page)"/>
        <w:docPartUnique/>
      </w:docPartObj>
    </w:sdtPr>
    <w:sdtEndPr/>
    <w:sdtContent>
      <w:p w:rsidR="003660A7" w:rsidRDefault="009018AE" w14:paraId="09CDB5BB" w14:textId="7EA527C9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0C394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A6F40" w:rsidP="003A6F40" w:rsidRDefault="003A6F40" w14:paraId="33C17F0E" w14:textId="777777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23" w:rsidP="009029B5" w:rsidRDefault="00593A23" w14:paraId="1F1300C3" w14:textId="77777777">
      <w:pPr>
        <w:spacing w:after="0" w:line="240" w:lineRule="auto"/>
      </w:pPr>
      <w:r>
        <w:separator/>
      </w:r>
    </w:p>
  </w:footnote>
  <w:footnote w:type="continuationSeparator" w:id="0">
    <w:p w:rsidR="00593A23" w:rsidP="009029B5" w:rsidRDefault="00593A23" w14:paraId="238AFFF5" w14:textId="77777777">
      <w:pPr>
        <w:spacing w:after="0" w:line="240" w:lineRule="auto"/>
      </w:pPr>
      <w:r>
        <w:continuationSeparator/>
      </w:r>
    </w:p>
  </w:footnote>
  <w:footnote w:id="1">
    <w:p w:rsidRPr="00116895" w:rsidR="00414AC8" w:rsidP="005F463B" w:rsidRDefault="00414AC8" w14:paraId="7AC71037" w14:textId="77777777">
      <w:pPr>
        <w:spacing w:after="0" w:line="240" w:lineRule="auto"/>
        <w:rPr>
          <w:rFonts w:cs="Calibri"/>
          <w:sz w:val="20"/>
          <w:szCs w:val="20"/>
        </w:rPr>
      </w:pPr>
      <w:r w:rsidRPr="00116895">
        <w:rPr>
          <w:sz w:val="20"/>
          <w:szCs w:val="20"/>
          <w:vertAlign w:val="superscript"/>
        </w:rPr>
        <w:footnoteRef/>
      </w:r>
      <w:r w:rsidRPr="00116895">
        <w:rPr>
          <w:sz w:val="20"/>
          <w:szCs w:val="20"/>
        </w:rPr>
        <w:t xml:space="preserve"> </w:t>
      </w:r>
      <w:r w:rsidRPr="00116895">
        <w:rPr>
          <w:rFonts w:cs="Calibri"/>
          <w:sz w:val="20"/>
          <w:szCs w:val="20"/>
        </w:rPr>
        <w:t>W przypadku modernizacji dostępność dotyczy tych elementów budynku, które były przedmiotem finansowania z funduszy unijnych.</w:t>
      </w:r>
    </w:p>
  </w:footnote>
  <w:footnote w:id="2">
    <w:p w:rsidRPr="00116895" w:rsidR="00414AC8" w:rsidP="005F463B" w:rsidRDefault="00414AC8" w14:paraId="41C61394" w14:textId="77777777">
      <w:pPr>
        <w:spacing w:after="0"/>
        <w:rPr>
          <w:sz w:val="20"/>
          <w:szCs w:val="20"/>
        </w:rPr>
      </w:pPr>
      <w:r w:rsidRPr="00116895">
        <w:rPr>
          <w:sz w:val="20"/>
          <w:szCs w:val="20"/>
          <w:vertAlign w:val="superscript"/>
        </w:rPr>
        <w:footnoteRef/>
      </w:r>
      <w:r w:rsidRPr="00116895">
        <w:rPr>
          <w:sz w:val="20"/>
          <w:szCs w:val="20"/>
        </w:rPr>
        <w:t xml:space="preserve"> </w:t>
      </w:r>
      <w:r w:rsidRPr="00116895">
        <w:rPr>
          <w:rFonts w:cs="Calibri"/>
          <w:sz w:val="20"/>
          <w:szCs w:val="20"/>
        </w:rPr>
        <w:t xml:space="preserve">Przebudowa to wykonywanie robót budowlanych, w wyniku których następuje zmiana parametrów użytkowych lub technicznych istniejącego obiektu budowlanego, </w:t>
      </w:r>
      <w:r>
        <w:rPr>
          <w:rFonts w:cs="Calibri"/>
          <w:sz w:val="20"/>
          <w:szCs w:val="20"/>
        </w:rPr>
        <w:br/>
      </w:r>
      <w:r w:rsidRPr="00116895">
        <w:rPr>
          <w:rFonts w:cs="Calibri"/>
          <w:sz w:val="20"/>
          <w:szCs w:val="20"/>
        </w:rPr>
        <w:t>z wyjątkiem charakterystycznych parametrów, jak: kubatura, powierzchnia zabudowy, wysokość, długość, szerokość bądź liczba kondygnacji.</w:t>
      </w:r>
    </w:p>
  </w:footnote>
  <w:footnote w:id="3">
    <w:p w:rsidR="00414AC8" w:rsidP="005F463B" w:rsidRDefault="00414AC8" w14:paraId="66E9E982" w14:textId="77777777">
      <w:pPr>
        <w:spacing w:after="0"/>
      </w:pPr>
      <w:r w:rsidRPr="00116895">
        <w:rPr>
          <w:sz w:val="20"/>
          <w:szCs w:val="20"/>
          <w:vertAlign w:val="superscript"/>
        </w:rPr>
        <w:t xml:space="preserve">3 </w:t>
      </w:r>
      <w:r w:rsidRPr="00116895">
        <w:rPr>
          <w:rFonts w:cs="Calibri"/>
          <w:sz w:val="20"/>
          <w:szCs w:val="20"/>
        </w:rPr>
        <w:t>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F42BB" w:rsidR="006F08C1" w:rsidP="005F42BB" w:rsidRDefault="00FB3119" w14:paraId="6681D389" w14:textId="7C42D0DD">
    <w:pPr>
      <w:spacing w:after="120" w:line="360" w:lineRule="auto"/>
      <w:jc w:val="center"/>
      <w:outlineLvl w:val="0"/>
      <w:rPr>
        <w:rFonts w:asciiTheme="minorHAnsi" w:hAnsiTheme="minorHAnsi" w:eastAsiaTheme="minorEastAsia" w:cstheme="minorBidi"/>
        <w:i/>
        <w:iCs/>
        <w:sz w:val="20"/>
        <w:szCs w:val="20"/>
      </w:rPr>
    </w:pPr>
    <w:r w:rsidRPr="005F42BB">
      <w:rPr>
        <w:rFonts w:asciiTheme="minorHAnsi" w:hAnsiTheme="minorHAnsi"/>
        <w:i/>
        <w:sz w:val="20"/>
        <w:szCs w:val="20"/>
      </w:rPr>
      <w:t xml:space="preserve">Załącznik do Uchwały nr </w:t>
    </w:r>
    <w:r w:rsidRPr="005F42BB" w:rsidR="00540FF1">
      <w:rPr>
        <w:rFonts w:asciiTheme="minorHAnsi" w:hAnsiTheme="minorHAnsi"/>
        <w:i/>
        <w:sz w:val="20"/>
        <w:szCs w:val="20"/>
      </w:rPr>
      <w:t xml:space="preserve"> </w:t>
    </w:r>
    <w:r w:rsidRPr="005F42BB" w:rsidR="00167FA9">
      <w:rPr>
        <w:rFonts w:asciiTheme="minorHAnsi" w:hAnsiTheme="minorHAnsi"/>
        <w:i/>
        <w:sz w:val="20"/>
        <w:szCs w:val="20"/>
      </w:rPr>
      <w:t xml:space="preserve">Komitetu Monitorującego </w:t>
    </w:r>
    <w:r w:rsidRPr="005F42BB" w:rsidR="000D6761">
      <w:rPr>
        <w:rFonts w:asciiTheme="minorHAnsi" w:hAnsiTheme="minorHAnsi"/>
        <w:i/>
        <w:sz w:val="20"/>
        <w:szCs w:val="20"/>
      </w:rPr>
      <w:t xml:space="preserve">program </w:t>
    </w:r>
    <w:r w:rsidRPr="005F42BB" w:rsidR="00167FA9">
      <w:rPr>
        <w:rFonts w:asciiTheme="minorHAnsi" w:hAnsiTheme="minorHAnsi"/>
        <w:i/>
        <w:sz w:val="20"/>
        <w:szCs w:val="20"/>
      </w:rPr>
      <w:t>Fundusze Europ</w:t>
    </w:r>
    <w:r w:rsidRPr="005F42BB" w:rsidR="00E50A58">
      <w:rPr>
        <w:rFonts w:asciiTheme="minorHAnsi" w:hAnsiTheme="minorHAnsi"/>
        <w:i/>
        <w:sz w:val="20"/>
        <w:szCs w:val="20"/>
      </w:rPr>
      <w:t xml:space="preserve">ejskie dla Śląskiego 2021-2027 </w:t>
    </w:r>
    <w:r w:rsidRPr="005F42BB" w:rsidR="00167FA9">
      <w:rPr>
        <w:rFonts w:asciiTheme="minorHAnsi" w:hAnsiTheme="minorHAnsi"/>
        <w:i/>
        <w:sz w:val="20"/>
        <w:szCs w:val="20"/>
      </w:rPr>
      <w:t xml:space="preserve">z dnia </w:t>
    </w:r>
    <w:r w:rsidRPr="005F42BB" w:rsidR="002156F5">
      <w:rPr>
        <w:rFonts w:asciiTheme="minorHAnsi" w:hAnsiTheme="minorHAnsi"/>
        <w:i/>
        <w:sz w:val="20"/>
        <w:szCs w:val="20"/>
      </w:rPr>
      <w:t>............</w:t>
    </w:r>
    <w:r w:rsidRPr="005F42BB" w:rsidR="00167FA9">
      <w:rPr>
        <w:rFonts w:asciiTheme="minorHAnsi" w:hAnsiTheme="minorHAnsi"/>
        <w:i/>
        <w:sz w:val="20"/>
        <w:szCs w:val="20"/>
      </w:rPr>
      <w:t xml:space="preserve"> 2023 roku w sprawie zatwierdzenia kryteriów wyboru projektów dla działania </w:t>
    </w:r>
    <w:r w:rsidRPr="005F42BB" w:rsidR="005F42BB">
      <w:rPr>
        <w:rFonts w:eastAsia="Yu Mincho" w:cs="Arial"/>
        <w:bCs/>
        <w:sz w:val="20"/>
        <w:szCs w:val="20"/>
      </w:rPr>
      <w:t>FESL.10.</w:t>
    </w:r>
    <w:r w:rsidR="00A86D70">
      <w:rPr>
        <w:rFonts w:eastAsia="Yu Mincho" w:cs="Arial"/>
        <w:bCs/>
        <w:sz w:val="20"/>
        <w:szCs w:val="20"/>
      </w:rPr>
      <w:t>1</w:t>
    </w:r>
    <w:r w:rsidRPr="005F42BB" w:rsidR="005F42BB">
      <w:rPr>
        <w:rFonts w:eastAsia="Yu Mincho" w:cs="Arial"/>
        <w:bCs/>
        <w:sz w:val="20"/>
        <w:szCs w:val="20"/>
      </w:rPr>
      <w:t xml:space="preserve">6 </w:t>
    </w:r>
    <w:r w:rsidRPr="005F42BB" w:rsidR="005F42BB">
      <w:rPr>
        <w:rFonts w:asciiTheme="minorHAnsi" w:hAnsiTheme="minorHAnsi"/>
        <w:i/>
        <w:sz w:val="20"/>
        <w:szCs w:val="20"/>
      </w:rPr>
      <w:t>Rozwój przedsiębiorczości - FST</w:t>
    </w:r>
    <w:r w:rsidRPr="005F42BB" w:rsidR="005F42BB">
      <w:rPr>
        <w:rFonts w:asciiTheme="minorHAnsi" w:hAnsiTheme="minorHAnsi" w:eastAsiaTheme="minorEastAsia" w:cstheme="minorBidi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8D0C58"/>
    <w:multiLevelType w:val="hybridMultilevel"/>
    <w:tmpl w:val="8E26B304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B0A6E"/>
    <w:multiLevelType w:val="hybridMultilevel"/>
    <w:tmpl w:val="B6B4907E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09CC"/>
    <w:multiLevelType w:val="hybridMultilevel"/>
    <w:tmpl w:val="C47EC8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703F"/>
    <w:multiLevelType w:val="hybridMultilevel"/>
    <w:tmpl w:val="E84C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01B41"/>
    <w:multiLevelType w:val="hybridMultilevel"/>
    <w:tmpl w:val="A0C07B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C706AF"/>
    <w:multiLevelType w:val="hybridMultilevel"/>
    <w:tmpl w:val="4B08CCD0"/>
    <w:lvl w:ilvl="0" w:tplc="3A9AA6F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001AB5"/>
    <w:multiLevelType w:val="hybridMultilevel"/>
    <w:tmpl w:val="A5960884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C91A01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53C00"/>
    <w:multiLevelType w:val="hybridMultilevel"/>
    <w:tmpl w:val="FF9803F4"/>
    <w:lvl w:ilvl="0" w:tplc="B914B470">
      <w:start w:val="1"/>
      <w:numFmt w:val="bullet"/>
      <w:lvlText w:val="−"/>
      <w:lvlJc w:val="left"/>
      <w:pPr>
        <w:ind w:left="870" w:hanging="360"/>
      </w:pPr>
      <w:rPr>
        <w:rFonts w:hint="default" w:ascii="Verdana" w:hAnsi="Verdana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22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3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975251"/>
    <w:multiLevelType w:val="hybridMultilevel"/>
    <w:tmpl w:val="558A021E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885E51"/>
    <w:multiLevelType w:val="hybridMultilevel"/>
    <w:tmpl w:val="07CC853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7E359E5"/>
    <w:multiLevelType w:val="hybridMultilevel"/>
    <w:tmpl w:val="CBFAD868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951845"/>
    <w:multiLevelType w:val="hybridMultilevel"/>
    <w:tmpl w:val="32CE7BC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5028E"/>
    <w:multiLevelType w:val="hybridMultilevel"/>
    <w:tmpl w:val="7A3CE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434F3"/>
    <w:multiLevelType w:val="hybridMultilevel"/>
    <w:tmpl w:val="388A6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E1100"/>
    <w:multiLevelType w:val="hybridMultilevel"/>
    <w:tmpl w:val="BDD296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D23AC"/>
    <w:multiLevelType w:val="hybridMultilevel"/>
    <w:tmpl w:val="89783AD2"/>
    <w:lvl w:ilvl="0" w:tplc="6AC6978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657E27"/>
    <w:multiLevelType w:val="hybridMultilevel"/>
    <w:tmpl w:val="C4EAD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141B0"/>
    <w:multiLevelType w:val="hybridMultilevel"/>
    <w:tmpl w:val="7A56D8B6"/>
    <w:lvl w:ilvl="0" w:tplc="6AC6978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46"/>
  </w:num>
  <w:num w:numId="4">
    <w:abstractNumId w:val="5"/>
  </w:num>
  <w:num w:numId="5">
    <w:abstractNumId w:val="17"/>
  </w:num>
  <w:num w:numId="6">
    <w:abstractNumId w:val="4"/>
  </w:num>
  <w:num w:numId="7">
    <w:abstractNumId w:val="34"/>
  </w:num>
  <w:num w:numId="8">
    <w:abstractNumId w:val="13"/>
  </w:num>
  <w:num w:numId="9">
    <w:abstractNumId w:val="22"/>
  </w:num>
  <w:num w:numId="10">
    <w:abstractNumId w:val="37"/>
  </w:num>
  <w:num w:numId="11">
    <w:abstractNumId w:val="38"/>
  </w:num>
  <w:num w:numId="12">
    <w:abstractNumId w:val="3"/>
  </w:num>
  <w:num w:numId="13">
    <w:abstractNumId w:val="7"/>
  </w:num>
  <w:num w:numId="14">
    <w:abstractNumId w:val="26"/>
  </w:num>
  <w:num w:numId="15">
    <w:abstractNumId w:val="45"/>
  </w:num>
  <w:num w:numId="16">
    <w:abstractNumId w:val="29"/>
  </w:num>
  <w:num w:numId="17">
    <w:abstractNumId w:val="18"/>
  </w:num>
  <w:num w:numId="18">
    <w:abstractNumId w:val="0"/>
  </w:num>
  <w:num w:numId="19">
    <w:abstractNumId w:val="23"/>
  </w:num>
  <w:num w:numId="20">
    <w:abstractNumId w:val="1"/>
  </w:num>
  <w:num w:numId="21">
    <w:abstractNumId w:val="28"/>
  </w:num>
  <w:num w:numId="22">
    <w:abstractNumId w:val="14"/>
  </w:num>
  <w:num w:numId="23">
    <w:abstractNumId w:val="20"/>
  </w:num>
  <w:num w:numId="24">
    <w:abstractNumId w:val="31"/>
  </w:num>
  <w:num w:numId="25">
    <w:abstractNumId w:val="39"/>
  </w:num>
  <w:num w:numId="26">
    <w:abstractNumId w:val="19"/>
  </w:num>
  <w:num w:numId="27">
    <w:abstractNumId w:val="32"/>
  </w:num>
  <w:num w:numId="28">
    <w:abstractNumId w:val="42"/>
  </w:num>
  <w:num w:numId="29">
    <w:abstractNumId w:val="8"/>
  </w:num>
  <w:num w:numId="30">
    <w:abstractNumId w:val="10"/>
  </w:num>
  <w:num w:numId="31">
    <w:abstractNumId w:val="40"/>
  </w:num>
  <w:num w:numId="32">
    <w:abstractNumId w:val="21"/>
  </w:num>
  <w:num w:numId="33">
    <w:abstractNumId w:val="35"/>
  </w:num>
  <w:num w:numId="34">
    <w:abstractNumId w:val="9"/>
  </w:num>
  <w:num w:numId="35">
    <w:abstractNumId w:val="36"/>
  </w:num>
  <w:num w:numId="36">
    <w:abstractNumId w:val="43"/>
  </w:num>
  <w:num w:numId="37">
    <w:abstractNumId w:val="25"/>
  </w:num>
  <w:num w:numId="38">
    <w:abstractNumId w:val="33"/>
  </w:num>
  <w:num w:numId="39">
    <w:abstractNumId w:val="11"/>
  </w:num>
  <w:num w:numId="40">
    <w:abstractNumId w:val="15"/>
  </w:num>
  <w:num w:numId="41">
    <w:abstractNumId w:val="41"/>
  </w:num>
  <w:num w:numId="42">
    <w:abstractNumId w:val="27"/>
  </w:num>
  <w:num w:numId="43">
    <w:abstractNumId w:val="6"/>
  </w:num>
  <w:num w:numId="44">
    <w:abstractNumId w:val="16"/>
  </w:num>
  <w:num w:numId="45">
    <w:abstractNumId w:val="44"/>
  </w:num>
  <w:num w:numId="46">
    <w:abstractNumId w:val="2"/>
  </w:num>
  <w:num w:numId="47">
    <w:abstractNumId w:val="24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2674"/>
    <w:rsid w:val="000040BD"/>
    <w:rsid w:val="00006BA9"/>
    <w:rsid w:val="0001536D"/>
    <w:rsid w:val="00022CF7"/>
    <w:rsid w:val="00025C6C"/>
    <w:rsid w:val="00052FEB"/>
    <w:rsid w:val="00054F52"/>
    <w:rsid w:val="000643B2"/>
    <w:rsid w:val="0006646D"/>
    <w:rsid w:val="00070CF4"/>
    <w:rsid w:val="000868AC"/>
    <w:rsid w:val="00086A3F"/>
    <w:rsid w:val="000975C4"/>
    <w:rsid w:val="00097CD1"/>
    <w:rsid w:val="000A1EC7"/>
    <w:rsid w:val="000A4537"/>
    <w:rsid w:val="000B3480"/>
    <w:rsid w:val="000B3CD6"/>
    <w:rsid w:val="000B6B8A"/>
    <w:rsid w:val="000C16E8"/>
    <w:rsid w:val="000C3946"/>
    <w:rsid w:val="000D515F"/>
    <w:rsid w:val="000D6761"/>
    <w:rsid w:val="000D6DA2"/>
    <w:rsid w:val="000E049D"/>
    <w:rsid w:val="000E2F54"/>
    <w:rsid w:val="000E3104"/>
    <w:rsid w:val="000E7E32"/>
    <w:rsid w:val="001051C4"/>
    <w:rsid w:val="00107C00"/>
    <w:rsid w:val="00111591"/>
    <w:rsid w:val="00116895"/>
    <w:rsid w:val="001248B2"/>
    <w:rsid w:val="00155724"/>
    <w:rsid w:val="00155B29"/>
    <w:rsid w:val="00160429"/>
    <w:rsid w:val="001636F5"/>
    <w:rsid w:val="0016447A"/>
    <w:rsid w:val="00165DDA"/>
    <w:rsid w:val="00167FA9"/>
    <w:rsid w:val="0017067F"/>
    <w:rsid w:val="001733F6"/>
    <w:rsid w:val="00174B15"/>
    <w:rsid w:val="001839E7"/>
    <w:rsid w:val="0018748E"/>
    <w:rsid w:val="00197F09"/>
    <w:rsid w:val="001A3C70"/>
    <w:rsid w:val="001C6C71"/>
    <w:rsid w:val="001D0B4D"/>
    <w:rsid w:val="001E16F4"/>
    <w:rsid w:val="001E79A7"/>
    <w:rsid w:val="001F1148"/>
    <w:rsid w:val="001F5F7A"/>
    <w:rsid w:val="00203C43"/>
    <w:rsid w:val="0021367A"/>
    <w:rsid w:val="002156F5"/>
    <w:rsid w:val="00217360"/>
    <w:rsid w:val="00217B2A"/>
    <w:rsid w:val="00224129"/>
    <w:rsid w:val="0023555D"/>
    <w:rsid w:val="002426B9"/>
    <w:rsid w:val="002515C8"/>
    <w:rsid w:val="00251BCB"/>
    <w:rsid w:val="002615B3"/>
    <w:rsid w:val="00264C43"/>
    <w:rsid w:val="00271981"/>
    <w:rsid w:val="0029122B"/>
    <w:rsid w:val="002943FA"/>
    <w:rsid w:val="002A3FA9"/>
    <w:rsid w:val="002A7274"/>
    <w:rsid w:val="002B0AE7"/>
    <w:rsid w:val="002B4459"/>
    <w:rsid w:val="002B7351"/>
    <w:rsid w:val="002E1977"/>
    <w:rsid w:val="002E540D"/>
    <w:rsid w:val="002F08C6"/>
    <w:rsid w:val="002F28D9"/>
    <w:rsid w:val="002F2C3E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3871"/>
    <w:rsid w:val="00326605"/>
    <w:rsid w:val="00331881"/>
    <w:rsid w:val="00337C98"/>
    <w:rsid w:val="003413F0"/>
    <w:rsid w:val="003529DE"/>
    <w:rsid w:val="00353112"/>
    <w:rsid w:val="0035584A"/>
    <w:rsid w:val="00356D57"/>
    <w:rsid w:val="003640F6"/>
    <w:rsid w:val="003660A7"/>
    <w:rsid w:val="00366C0C"/>
    <w:rsid w:val="00367A56"/>
    <w:rsid w:val="00370AD8"/>
    <w:rsid w:val="0037477A"/>
    <w:rsid w:val="00375166"/>
    <w:rsid w:val="003755BD"/>
    <w:rsid w:val="00376A35"/>
    <w:rsid w:val="00381A46"/>
    <w:rsid w:val="00386B96"/>
    <w:rsid w:val="00386BD0"/>
    <w:rsid w:val="003902F3"/>
    <w:rsid w:val="00390D4F"/>
    <w:rsid w:val="0039361E"/>
    <w:rsid w:val="003A484B"/>
    <w:rsid w:val="003A6927"/>
    <w:rsid w:val="003A6F40"/>
    <w:rsid w:val="003C0F43"/>
    <w:rsid w:val="003C588A"/>
    <w:rsid w:val="003F6F40"/>
    <w:rsid w:val="00411066"/>
    <w:rsid w:val="00413384"/>
    <w:rsid w:val="00414AC8"/>
    <w:rsid w:val="004201FA"/>
    <w:rsid w:val="00431363"/>
    <w:rsid w:val="00431C90"/>
    <w:rsid w:val="00437684"/>
    <w:rsid w:val="004420BC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835C9"/>
    <w:rsid w:val="00484A35"/>
    <w:rsid w:val="004929F9"/>
    <w:rsid w:val="00494A64"/>
    <w:rsid w:val="00497E32"/>
    <w:rsid w:val="00497FC6"/>
    <w:rsid w:val="004A4359"/>
    <w:rsid w:val="004A7DDE"/>
    <w:rsid w:val="004B2A2E"/>
    <w:rsid w:val="004B3080"/>
    <w:rsid w:val="004C3D74"/>
    <w:rsid w:val="004E1E5E"/>
    <w:rsid w:val="004E78D3"/>
    <w:rsid w:val="004F2CAE"/>
    <w:rsid w:val="005159AB"/>
    <w:rsid w:val="00522101"/>
    <w:rsid w:val="00530452"/>
    <w:rsid w:val="00530A6A"/>
    <w:rsid w:val="00533263"/>
    <w:rsid w:val="00540FF1"/>
    <w:rsid w:val="00541040"/>
    <w:rsid w:val="005465A2"/>
    <w:rsid w:val="00547AF2"/>
    <w:rsid w:val="00547E53"/>
    <w:rsid w:val="005570A7"/>
    <w:rsid w:val="00557EDC"/>
    <w:rsid w:val="00584272"/>
    <w:rsid w:val="005845AB"/>
    <w:rsid w:val="0058776F"/>
    <w:rsid w:val="005927BC"/>
    <w:rsid w:val="00593A23"/>
    <w:rsid w:val="0059756B"/>
    <w:rsid w:val="005A1ED6"/>
    <w:rsid w:val="005A3DB6"/>
    <w:rsid w:val="005A6710"/>
    <w:rsid w:val="005B6314"/>
    <w:rsid w:val="005C0BFF"/>
    <w:rsid w:val="005C5EA9"/>
    <w:rsid w:val="005C77F0"/>
    <w:rsid w:val="005D7DE2"/>
    <w:rsid w:val="005E119A"/>
    <w:rsid w:val="005E34F0"/>
    <w:rsid w:val="005E49FF"/>
    <w:rsid w:val="005F3552"/>
    <w:rsid w:val="005F3A90"/>
    <w:rsid w:val="005F42BB"/>
    <w:rsid w:val="005F463B"/>
    <w:rsid w:val="00606B9A"/>
    <w:rsid w:val="0062463D"/>
    <w:rsid w:val="00643592"/>
    <w:rsid w:val="0064536F"/>
    <w:rsid w:val="00652743"/>
    <w:rsid w:val="00657B06"/>
    <w:rsid w:val="006676D2"/>
    <w:rsid w:val="00672A2A"/>
    <w:rsid w:val="00674623"/>
    <w:rsid w:val="006864FC"/>
    <w:rsid w:val="00690428"/>
    <w:rsid w:val="0069111B"/>
    <w:rsid w:val="006912CB"/>
    <w:rsid w:val="00693F4C"/>
    <w:rsid w:val="00695047"/>
    <w:rsid w:val="00696702"/>
    <w:rsid w:val="006978E7"/>
    <w:rsid w:val="006A0D11"/>
    <w:rsid w:val="006C2223"/>
    <w:rsid w:val="006C7224"/>
    <w:rsid w:val="006D7D81"/>
    <w:rsid w:val="006E110F"/>
    <w:rsid w:val="006E49ED"/>
    <w:rsid w:val="006E6A1B"/>
    <w:rsid w:val="006E7155"/>
    <w:rsid w:val="006F08C1"/>
    <w:rsid w:val="006F1B55"/>
    <w:rsid w:val="006F3013"/>
    <w:rsid w:val="006F30E5"/>
    <w:rsid w:val="006F5F71"/>
    <w:rsid w:val="0070195A"/>
    <w:rsid w:val="00706CB6"/>
    <w:rsid w:val="00706EB8"/>
    <w:rsid w:val="0072222F"/>
    <w:rsid w:val="00725CD3"/>
    <w:rsid w:val="00730749"/>
    <w:rsid w:val="00735FDE"/>
    <w:rsid w:val="00740198"/>
    <w:rsid w:val="00752476"/>
    <w:rsid w:val="0075478F"/>
    <w:rsid w:val="00755761"/>
    <w:rsid w:val="0076572D"/>
    <w:rsid w:val="007707E2"/>
    <w:rsid w:val="00770B3B"/>
    <w:rsid w:val="00771B99"/>
    <w:rsid w:val="00776192"/>
    <w:rsid w:val="0077668D"/>
    <w:rsid w:val="0077767B"/>
    <w:rsid w:val="007820D2"/>
    <w:rsid w:val="0078339D"/>
    <w:rsid w:val="00793EBA"/>
    <w:rsid w:val="007A2CFF"/>
    <w:rsid w:val="007B34B0"/>
    <w:rsid w:val="007B46ED"/>
    <w:rsid w:val="007D0DAD"/>
    <w:rsid w:val="007E1C6D"/>
    <w:rsid w:val="007E2F13"/>
    <w:rsid w:val="007E33ED"/>
    <w:rsid w:val="007E6713"/>
    <w:rsid w:val="007F20FA"/>
    <w:rsid w:val="007F52F1"/>
    <w:rsid w:val="007F7101"/>
    <w:rsid w:val="00800C36"/>
    <w:rsid w:val="00806BA4"/>
    <w:rsid w:val="00806F2D"/>
    <w:rsid w:val="0082088E"/>
    <w:rsid w:val="008337E4"/>
    <w:rsid w:val="00833BCB"/>
    <w:rsid w:val="00836A19"/>
    <w:rsid w:val="0084074F"/>
    <w:rsid w:val="0084104C"/>
    <w:rsid w:val="00841334"/>
    <w:rsid w:val="00842EF1"/>
    <w:rsid w:val="00847D0D"/>
    <w:rsid w:val="00851D1D"/>
    <w:rsid w:val="0085420E"/>
    <w:rsid w:val="00856A0B"/>
    <w:rsid w:val="00857138"/>
    <w:rsid w:val="00860966"/>
    <w:rsid w:val="00861BB0"/>
    <w:rsid w:val="00865BB9"/>
    <w:rsid w:val="00866114"/>
    <w:rsid w:val="008667D5"/>
    <w:rsid w:val="00867685"/>
    <w:rsid w:val="00870F0E"/>
    <w:rsid w:val="00871B6C"/>
    <w:rsid w:val="0087477A"/>
    <w:rsid w:val="00874EE1"/>
    <w:rsid w:val="00880612"/>
    <w:rsid w:val="00880842"/>
    <w:rsid w:val="0088104F"/>
    <w:rsid w:val="00882CCF"/>
    <w:rsid w:val="008838CC"/>
    <w:rsid w:val="00884232"/>
    <w:rsid w:val="008904C2"/>
    <w:rsid w:val="00890FDE"/>
    <w:rsid w:val="00891762"/>
    <w:rsid w:val="00896892"/>
    <w:rsid w:val="008A0202"/>
    <w:rsid w:val="008C3234"/>
    <w:rsid w:val="008C5123"/>
    <w:rsid w:val="008E3B92"/>
    <w:rsid w:val="008F0A3A"/>
    <w:rsid w:val="008F0BA9"/>
    <w:rsid w:val="008F4323"/>
    <w:rsid w:val="009018AE"/>
    <w:rsid w:val="00902221"/>
    <w:rsid w:val="009029B5"/>
    <w:rsid w:val="009036EE"/>
    <w:rsid w:val="00903994"/>
    <w:rsid w:val="00904F4D"/>
    <w:rsid w:val="00910EB6"/>
    <w:rsid w:val="009230EF"/>
    <w:rsid w:val="009261FD"/>
    <w:rsid w:val="00930163"/>
    <w:rsid w:val="00932218"/>
    <w:rsid w:val="009349A4"/>
    <w:rsid w:val="00942818"/>
    <w:rsid w:val="00944019"/>
    <w:rsid w:val="00945C9E"/>
    <w:rsid w:val="009467A6"/>
    <w:rsid w:val="00951860"/>
    <w:rsid w:val="009666C0"/>
    <w:rsid w:val="00975B77"/>
    <w:rsid w:val="0099054F"/>
    <w:rsid w:val="009924C7"/>
    <w:rsid w:val="009A510E"/>
    <w:rsid w:val="009B3AA9"/>
    <w:rsid w:val="009B3AB9"/>
    <w:rsid w:val="009B406B"/>
    <w:rsid w:val="009C3DA9"/>
    <w:rsid w:val="009D2677"/>
    <w:rsid w:val="009D41B4"/>
    <w:rsid w:val="009E1472"/>
    <w:rsid w:val="009E43C9"/>
    <w:rsid w:val="009E59C1"/>
    <w:rsid w:val="009F1A30"/>
    <w:rsid w:val="009F499D"/>
    <w:rsid w:val="009F60B0"/>
    <w:rsid w:val="00A106C0"/>
    <w:rsid w:val="00A14D64"/>
    <w:rsid w:val="00A22E9B"/>
    <w:rsid w:val="00A243AE"/>
    <w:rsid w:val="00A26B28"/>
    <w:rsid w:val="00A27313"/>
    <w:rsid w:val="00A33914"/>
    <w:rsid w:val="00A43484"/>
    <w:rsid w:val="00A43F22"/>
    <w:rsid w:val="00A45AEA"/>
    <w:rsid w:val="00A4653A"/>
    <w:rsid w:val="00A54113"/>
    <w:rsid w:val="00A6025E"/>
    <w:rsid w:val="00A6176E"/>
    <w:rsid w:val="00A61A1E"/>
    <w:rsid w:val="00A7368F"/>
    <w:rsid w:val="00A82C7E"/>
    <w:rsid w:val="00A84060"/>
    <w:rsid w:val="00A85155"/>
    <w:rsid w:val="00A86D70"/>
    <w:rsid w:val="00A873D5"/>
    <w:rsid w:val="00A9307C"/>
    <w:rsid w:val="00A9395D"/>
    <w:rsid w:val="00AB6AE7"/>
    <w:rsid w:val="00AB6C33"/>
    <w:rsid w:val="00AC35DB"/>
    <w:rsid w:val="00AC731E"/>
    <w:rsid w:val="00AD3B71"/>
    <w:rsid w:val="00B01329"/>
    <w:rsid w:val="00B028B9"/>
    <w:rsid w:val="00B06BB9"/>
    <w:rsid w:val="00B07499"/>
    <w:rsid w:val="00B12BE4"/>
    <w:rsid w:val="00B12D95"/>
    <w:rsid w:val="00B229CD"/>
    <w:rsid w:val="00B2595C"/>
    <w:rsid w:val="00B3022A"/>
    <w:rsid w:val="00B461D5"/>
    <w:rsid w:val="00B47337"/>
    <w:rsid w:val="00B51B92"/>
    <w:rsid w:val="00B540AB"/>
    <w:rsid w:val="00B65021"/>
    <w:rsid w:val="00B67319"/>
    <w:rsid w:val="00B717DB"/>
    <w:rsid w:val="00B75DCE"/>
    <w:rsid w:val="00B825D3"/>
    <w:rsid w:val="00B91CA4"/>
    <w:rsid w:val="00B92C2F"/>
    <w:rsid w:val="00B93E9A"/>
    <w:rsid w:val="00B94144"/>
    <w:rsid w:val="00B94B3C"/>
    <w:rsid w:val="00B96E7C"/>
    <w:rsid w:val="00B96F6C"/>
    <w:rsid w:val="00BA1227"/>
    <w:rsid w:val="00BA66A6"/>
    <w:rsid w:val="00BC0F23"/>
    <w:rsid w:val="00BC492E"/>
    <w:rsid w:val="00BC51FC"/>
    <w:rsid w:val="00BD6A3E"/>
    <w:rsid w:val="00BE3447"/>
    <w:rsid w:val="00BF4FA1"/>
    <w:rsid w:val="00C067CB"/>
    <w:rsid w:val="00C12008"/>
    <w:rsid w:val="00C24674"/>
    <w:rsid w:val="00C261A5"/>
    <w:rsid w:val="00C27FE0"/>
    <w:rsid w:val="00C33762"/>
    <w:rsid w:val="00C34638"/>
    <w:rsid w:val="00C50DEE"/>
    <w:rsid w:val="00C53A71"/>
    <w:rsid w:val="00C546AF"/>
    <w:rsid w:val="00C6078A"/>
    <w:rsid w:val="00C63D34"/>
    <w:rsid w:val="00C70BD5"/>
    <w:rsid w:val="00C7241E"/>
    <w:rsid w:val="00C803B2"/>
    <w:rsid w:val="00C83D5F"/>
    <w:rsid w:val="00CA1E95"/>
    <w:rsid w:val="00CA3A97"/>
    <w:rsid w:val="00CA6016"/>
    <w:rsid w:val="00CB254D"/>
    <w:rsid w:val="00CB4EC3"/>
    <w:rsid w:val="00CD00A3"/>
    <w:rsid w:val="00CD1863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25338"/>
    <w:rsid w:val="00D314B5"/>
    <w:rsid w:val="00D40D80"/>
    <w:rsid w:val="00D52AC4"/>
    <w:rsid w:val="00D56AB9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C2856"/>
    <w:rsid w:val="00DC33D0"/>
    <w:rsid w:val="00DC7056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05903"/>
    <w:rsid w:val="00E1480B"/>
    <w:rsid w:val="00E14FD4"/>
    <w:rsid w:val="00E163FD"/>
    <w:rsid w:val="00E17A93"/>
    <w:rsid w:val="00E254B2"/>
    <w:rsid w:val="00E26DE1"/>
    <w:rsid w:val="00E316F0"/>
    <w:rsid w:val="00E33044"/>
    <w:rsid w:val="00E40173"/>
    <w:rsid w:val="00E41DFF"/>
    <w:rsid w:val="00E43EEC"/>
    <w:rsid w:val="00E45AC5"/>
    <w:rsid w:val="00E50A58"/>
    <w:rsid w:val="00E55D54"/>
    <w:rsid w:val="00E55F53"/>
    <w:rsid w:val="00E57305"/>
    <w:rsid w:val="00E57EF6"/>
    <w:rsid w:val="00E61FB4"/>
    <w:rsid w:val="00E61FF2"/>
    <w:rsid w:val="00E6526E"/>
    <w:rsid w:val="00E726FD"/>
    <w:rsid w:val="00E77F7C"/>
    <w:rsid w:val="00EA0F60"/>
    <w:rsid w:val="00EA1C36"/>
    <w:rsid w:val="00EA1E39"/>
    <w:rsid w:val="00EA4339"/>
    <w:rsid w:val="00EA4B2A"/>
    <w:rsid w:val="00EB1BAE"/>
    <w:rsid w:val="00EB4A41"/>
    <w:rsid w:val="00EC5F89"/>
    <w:rsid w:val="00EE2607"/>
    <w:rsid w:val="00EE7458"/>
    <w:rsid w:val="00EF4F30"/>
    <w:rsid w:val="00EF5711"/>
    <w:rsid w:val="00F00722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1400"/>
    <w:rsid w:val="00F454FF"/>
    <w:rsid w:val="00F46AAD"/>
    <w:rsid w:val="00F47699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9AF"/>
    <w:rsid w:val="00FB3119"/>
    <w:rsid w:val="00FB54FD"/>
    <w:rsid w:val="00FC0B74"/>
    <w:rsid w:val="00FC2F46"/>
    <w:rsid w:val="00FC2F4E"/>
    <w:rsid w:val="00FC2FBE"/>
    <w:rsid w:val="00FD1E01"/>
    <w:rsid w:val="00FD2D2D"/>
    <w:rsid w:val="00FD60A0"/>
    <w:rsid w:val="00FF09E4"/>
    <w:rsid w:val="00FF350D"/>
    <w:rsid w:val="00FF4DAC"/>
    <w:rsid w:val="01DEA026"/>
    <w:rsid w:val="01FFCAAC"/>
    <w:rsid w:val="02C92481"/>
    <w:rsid w:val="05986FCB"/>
    <w:rsid w:val="0EE3805B"/>
    <w:rsid w:val="140A6A2A"/>
    <w:rsid w:val="144498A7"/>
    <w:rsid w:val="14651617"/>
    <w:rsid w:val="17BACA5C"/>
    <w:rsid w:val="19B7F93A"/>
    <w:rsid w:val="1F18E057"/>
    <w:rsid w:val="21575CEB"/>
    <w:rsid w:val="21889094"/>
    <w:rsid w:val="22CE2EA9"/>
    <w:rsid w:val="25703226"/>
    <w:rsid w:val="2605CF6B"/>
    <w:rsid w:val="2689F725"/>
    <w:rsid w:val="29A636A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483970D"/>
    <w:rsid w:val="47B1E96A"/>
    <w:rsid w:val="490627EF"/>
    <w:rsid w:val="4A9B0F6B"/>
    <w:rsid w:val="4D302BFB"/>
    <w:rsid w:val="4E7416E9"/>
    <w:rsid w:val="4EDF82DA"/>
    <w:rsid w:val="4F1FB100"/>
    <w:rsid w:val="4F2E7B7F"/>
    <w:rsid w:val="5343272F"/>
    <w:rsid w:val="5428C954"/>
    <w:rsid w:val="551DCF51"/>
    <w:rsid w:val="58C7F40C"/>
    <w:rsid w:val="5FDF69A5"/>
    <w:rsid w:val="6399F627"/>
    <w:rsid w:val="64E22786"/>
    <w:rsid w:val="65A2A575"/>
    <w:rsid w:val="71C2638B"/>
    <w:rsid w:val="72AE38F8"/>
    <w:rsid w:val="73A07852"/>
    <w:rsid w:val="74B4D171"/>
    <w:rsid w:val="74E7BE03"/>
    <w:rsid w:val="7695D4AE"/>
    <w:rsid w:val="785FAEA3"/>
    <w:rsid w:val="7B652FBD"/>
    <w:rsid w:val="7CAD0D34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3670D"/>
  <w15:docId w15:val="{2D73AA10-7187-4B85-A3EB-487B64339B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hAnsi="Arial" w:eastAsiaTheme="majorEastAsia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022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aliases w:val="Numerowanie,Kolorowa lista — akcent 11,Akapit z listą BS,sw tekst,List Paragraph_0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029B5"/>
  </w:style>
  <w:style w:type="character" w:styleId="AkapitzlistZnak" w:customStyle="1">
    <w:name w:val="Akapit z listą Znak"/>
    <w:aliases w:val="Numerowanie Znak,Kolorowa lista — akcent 11 Znak,Akapit z listą BS Znak,sw tekst Znak,List Paragraph_0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l-PL"/>
    </w:rPr>
  </w:style>
  <w:style w:type="character" w:styleId="TekstkomentarzaZnak" w:customStyle="1">
    <w:name w:val="Tekst komentarza Znak"/>
    <w:link w:val="Tekstkomentarza"/>
    <w:uiPriority w:val="99"/>
    <w:rsid w:val="009E43C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hAnsi="Calibri" w:eastAsia="Calibri"/>
      <w:b/>
      <w:bCs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rsid w:val="00EC5F89"/>
    <w:rPr>
      <w:rFonts w:ascii="Times New Roman" w:hAnsi="Times New Roman" w:eastAsia="Times New Roman" w:cs="Times New Roman"/>
      <w:b/>
      <w:bCs/>
      <w:sz w:val="20"/>
      <w:szCs w:val="20"/>
      <w:lang w:eastAsia="en-US"/>
    </w:rPr>
  </w:style>
  <w:style w:type="character" w:styleId="Nagwek4Znak" w:customStyle="1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styleId="Nagwek3Znak" w:customStyle="1">
    <w:name w:val="Nagłówek 3 Znak"/>
    <w:link w:val="Nagwek3"/>
    <w:uiPriority w:val="9"/>
    <w:rsid w:val="002A3FA9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paragraph" w:styleId="paragraph" w:customStyle="1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rsid w:val="00D65C47"/>
  </w:style>
  <w:style w:type="character" w:styleId="eop" w:customStyle="1">
    <w:name w:val="eop"/>
    <w:rsid w:val="00D65C47"/>
  </w:style>
  <w:style w:type="character" w:styleId="contextualspellingandgrammarerror" w:customStyle="1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styleId="TableParagraph" w:customStyle="1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DefaultZnak" w:customStyle="1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cxw191472191" w:customStyle="1">
    <w:name w:val="scxw191472191"/>
    <w:basedOn w:val="Domylnaczcionkaakapitu"/>
    <w:rsid w:val="00470CD9"/>
  </w:style>
  <w:style w:type="character" w:styleId="spellingerror" w:customStyle="1">
    <w:name w:val="spellingerror"/>
    <w:basedOn w:val="Domylnaczcionkaakapitu"/>
    <w:rsid w:val="00470CD9"/>
  </w:style>
  <w:style w:type="character" w:styleId="Nagwek1Znak" w:customStyle="1">
    <w:name w:val="Nagłówek 1 Znak"/>
    <w:basedOn w:val="Domylnaczcionkaakapitu"/>
    <w:link w:val="Nagwek1"/>
    <w:uiPriority w:val="9"/>
    <w:rsid w:val="00EA1C36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rsid w:val="00B461D5"/>
    <w:rPr>
      <w:rFonts w:ascii="Arial" w:hAnsi="Arial" w:eastAsiaTheme="majorEastAsia" w:cstheme="majorBidi"/>
      <w:b/>
      <w:bCs/>
      <w:color w:val="44546A" w:themeColor="text2"/>
      <w:sz w:val="24"/>
      <w:szCs w:val="26"/>
      <w:lang w:eastAsia="en-US"/>
    </w:rPr>
  </w:style>
  <w:style w:type="character" w:styleId="Nagwek9Znak" w:customStyle="1">
    <w:name w:val="Nagłówek 9 Znak"/>
    <w:basedOn w:val="Domylnaczcionkaakapitu"/>
    <w:link w:val="Nagwek9"/>
    <w:uiPriority w:val="9"/>
    <w:rsid w:val="00B3022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9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hyperlink" Target="https://eur-lex.europa.eu/legal-content/PL/TXT/?uri=CELEX%3A32021R1060" TargetMode="External" Id="rId18" /><Relationship Type="http://schemas.openxmlformats.org/officeDocument/2006/relationships/hyperlink" Target="https://eur-lex.europa.eu/legal-content/PL/TXT/?uri=CELEX%3A32021R1060" TargetMode="External" Id="rId26" /><Relationship Type="http://schemas.openxmlformats.org/officeDocument/2006/relationships/hyperlink" Target="https://transformacja.slaskie.pl/content/terytorialny-plan-sprawiedliwej-transformacji1" TargetMode="External" Id="rId39" /><Relationship Type="http://schemas.openxmlformats.org/officeDocument/2006/relationships/hyperlink" Target="https://funduszeue.slaskie.pl/dokument/kontrakt_programowy_dla_wojewodztwa_slaskiego" TargetMode="External" Id="rId21" /><Relationship Type="http://schemas.openxmlformats.org/officeDocument/2006/relationships/hyperlink" Target="https://isap.sejm.gov.pl/isap.nsf/DocDetails.xsp?id=wdu20120001169" TargetMode="External" Id="rId34" /><Relationship Type="http://schemas.openxmlformats.org/officeDocument/2006/relationships/theme" Target="theme/theme1.xml" Id="rId42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hyperlink" Target="https://isap.sejm.gov.pl/isap.nsf/DocDetails.xsp?id=wdu20021971661" TargetMode="External" Id="rId16" /><Relationship Type="http://schemas.openxmlformats.org/officeDocument/2006/relationships/hyperlink" Target="https://www.funduszeeuropejskie.gov.pl/strony/o-funduszach/dokumenty/wytyczne-dotyczace-kwalifikowalnosci-2021-2027/" TargetMode="External" Id="rId20" /><Relationship Type="http://schemas.openxmlformats.org/officeDocument/2006/relationships/hyperlink" Target="https://eur-lex.europa.eu/legal-content/PL/TXT/?uri=celex%3A12012P%2FTXT" TargetMode="External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isap.sejm.gov.pl/isap.nsf/DocDetails.xsp?id=WDU20220002062" TargetMode="External" Id="rId24" /><Relationship Type="http://schemas.openxmlformats.org/officeDocument/2006/relationships/hyperlink" Target="https://eur-lex.europa.eu/legal-content/PL/TXT/PDF/?uri=CELEX:52016XC0723(01)&amp;from=FR" TargetMode="External" Id="rId32" /><Relationship Type="http://schemas.openxmlformats.org/officeDocument/2006/relationships/hyperlink" Target="https://bip.slaskie.pl/sejmik_wojewodztwa/sesje_sejmiku/uchwaly/uchwala-sejmiku-nr-vi-24-1-2020-z-dnia-2020-10-19.html" TargetMode="External" Id="rId37" /><Relationship Type="http://schemas.openxmlformats.org/officeDocument/2006/relationships/hyperlink" Target="https://transformacja.slaskie.pl/content/terytorialny-plan-sprawiedliwej-transformacji1" TargetMode="External" Id="rId40" /><Relationship Type="http://schemas.openxmlformats.org/officeDocument/2006/relationships/customXml" Target="../customXml/item5.xml" Id="rId5" /><Relationship Type="http://schemas.openxmlformats.org/officeDocument/2006/relationships/hyperlink" Target="https://isap.sejm.gov.pl/isap.nsf/DocDetails.xsp?id=wdu20120000769" TargetMode="External" Id="rId15" /><Relationship Type="http://schemas.openxmlformats.org/officeDocument/2006/relationships/hyperlink" Target="https://eur-lex.europa.eu/legal-content/pl/TXT/?uri=CELEX%3A32013R1407" TargetMode="External" Id="rId23" /><Relationship Type="http://schemas.openxmlformats.org/officeDocument/2006/relationships/hyperlink" Target="https://eur-lex.europa.eu/legal-content/PL/TXT/?uri=celex%3A12012P%2FTXT" TargetMode="External" Id="rId28" /><Relationship Type="http://schemas.openxmlformats.org/officeDocument/2006/relationships/hyperlink" Target="https://eur-lex.europa.eu/legal-content/pl/TXT/?uri=CELEX%3A32018L0844" TargetMode="External" Id="rId36" /><Relationship Type="http://schemas.openxmlformats.org/officeDocument/2006/relationships/footnotes" Target="footnotes.xml" Id="rId10" /><Relationship Type="http://schemas.openxmlformats.org/officeDocument/2006/relationships/hyperlink" Target="https://transformacja.slaskie.pl/content/terytorialny-plan-sprawiedliwej-transformacji1" TargetMode="External" Id="rId19" /><Relationship Type="http://schemas.openxmlformats.org/officeDocument/2006/relationships/hyperlink" Target="https://eur-lex.europa.eu/legal-content/PL/TXT/?uri=CELEX%3A32021R1060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isap.sejm.gov.pl/isap.nsf/DocDetails.xsp?id=wdu20091571240" TargetMode="External" Id="rId14" /><Relationship Type="http://schemas.openxmlformats.org/officeDocument/2006/relationships/hyperlink" Target="https://transformacja.slaskie.pl/content/terytorialny-plan-sprawiedliwej-transformacji1" TargetMode="External" Id="rId22" /><Relationship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 Id="rId27" /><Relationship Type="http://schemas.openxmlformats.org/officeDocument/2006/relationships/hyperlink" Target="https://eur-lex.europa.eu/legal-content/PL/TXT/?uri=CELEX%3A32021R1060" TargetMode="External" Id="rId30" /><Relationship Type="http://schemas.openxmlformats.org/officeDocument/2006/relationships/hyperlink" Target="https://eur-lex.europa.eu/legal-content/PL/TXT/?uri=celex%3A32020R0852" TargetMode="External" Id="rId35" /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footer" Target="footer1.xml" Id="rId12" /><Relationship Type="http://schemas.openxmlformats.org/officeDocument/2006/relationships/hyperlink" Target="https://isap.sejm.gov.pl/isap.nsf/DocDetails.xsp?id=WDU20220001079" TargetMode="External" Id="rId17" /><Relationship Type="http://schemas.openxmlformats.org/officeDocument/2006/relationships/hyperlink" Target="https://www.funduszeeuropejskie.gov.pl/strony/o-funduszach/dokumenty/wytyczne-dotyczace-kwalifikowalnosci-2021-2027/" TargetMode="External" Id="rId25" /><Relationship Type="http://schemas.openxmlformats.org/officeDocument/2006/relationships/hyperlink" Target="https://isap.sejm.gov.pl/isap.nsf/DocDetails.xsp?id=wdu20120001169" TargetMode="External" Id="rId33" /><Relationship Type="http://schemas.openxmlformats.org/officeDocument/2006/relationships/hyperlink" Target="https://transformacja.slaskie.pl/content/terytorialny-plan-sprawiedliwej-transformacji1" TargetMode="External" Id="rI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8c89d-4332-4d32-84a3-abf4120a8008">
      <UserInfo>
        <DisplayName>Łapa Małgorzata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5" ma:contentTypeDescription="Create a new document." ma:contentTypeScope="" ma:versionID="91b81fdffbaf9f377de5f194477212eb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28d1c81336514fcbe64cb4dc49781d4f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4af8c89d-4332-4d32-84a3-abf4120a8008"/>
  </ds:schemaRefs>
</ds:datastoreItem>
</file>

<file path=customXml/itemProps3.xml><?xml version="1.0" encoding="utf-8"?>
<ds:datastoreItem xmlns:ds="http://schemas.openxmlformats.org/officeDocument/2006/customXml" ds:itemID="{ADBC6DB5-C113-4B9E-A28F-CC5983B5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7FB445E2-36B6-4CD6-9AA4-8C7F07B50F3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Wojewódzki Urząd Pracy w Katowicach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Uchwała w sprawie kryteriów wyboru projektów FE SL 2021-2027 Działanie 1.3 Ekosystem RIS</dc:title>
  <dc:subject>Uchwała w sprawie kryteriów wyboru</dc:subject>
  <dc:creator>Wojewódzki Urząd Pracy</dc:creator>
  <keywords>Kryteria 1.3 FE SL</keywords>
  <lastModifiedBy>Zientara Martyna</lastModifiedBy>
  <revision>8</revision>
  <lastPrinted>2023-08-16T13:29:00.0000000Z</lastPrinted>
  <dcterms:created xsi:type="dcterms:W3CDTF">2023-12-01T09:20:00.0000000Z</dcterms:created>
  <dcterms:modified xsi:type="dcterms:W3CDTF">2023-12-11T08:14:11.8387548Z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0x0101007697B7BFF882854783B2AFEB81A9CCE9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2023-09-01T09:26:38Z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cb2c920d-e5ab-4d28-9863-26eb569056c6</vt:lpwstr>
  </property>
  <property fmtid="{D5CDD505-2E9C-101B-9397-08002B2CF9AE}" pid="9" name="MSIP_Label_6bd9ddd1-4d20-43f6-abfa-fc3c07406f94_ContentBits">
    <vt:lpwstr>0</vt:lpwstr>
  </property>
</Properties>
</file>