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3F" w:rsidRPr="00086A3F" w:rsidRDefault="00FB3119" w:rsidP="00086A3F">
      <w:pPr>
        <w:spacing w:after="120" w:line="360" w:lineRule="auto"/>
        <w:jc w:val="center"/>
        <w:rPr>
          <w:rFonts w:eastAsia="Yu Mincho" w:cs="Arial"/>
          <w:b/>
          <w:bCs/>
          <w:sz w:val="24"/>
          <w:szCs w:val="24"/>
        </w:rPr>
      </w:pPr>
      <w:bookmarkStart w:id="0" w:name="_Toc416693506"/>
      <w:r>
        <w:rPr>
          <w:rFonts w:eastAsia="Yu Mincho" w:cs="Arial"/>
          <w:b/>
          <w:bCs/>
          <w:sz w:val="24"/>
          <w:szCs w:val="24"/>
        </w:rPr>
        <w:t xml:space="preserve">Uchwała nr </w:t>
      </w:r>
      <w:r w:rsidR="00B12358">
        <w:rPr>
          <w:rFonts w:eastAsia="Yu Mincho" w:cs="Arial"/>
          <w:b/>
          <w:bCs/>
          <w:sz w:val="24"/>
          <w:szCs w:val="24"/>
        </w:rPr>
        <w:t>61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Komitetu Monitorującego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program Fundusze Europejskie dla Śląskiego 2021- 2027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 xml:space="preserve">z dnia </w:t>
      </w:r>
      <w:r>
        <w:rPr>
          <w:rFonts w:eastAsia="Yu Mincho" w:cs="Arial"/>
          <w:b/>
          <w:bCs/>
          <w:sz w:val="24"/>
          <w:szCs w:val="24"/>
        </w:rPr>
        <w:t>6 czerwca</w:t>
      </w:r>
      <w:r w:rsidR="00086A3F" w:rsidRPr="00086A3F">
        <w:rPr>
          <w:rFonts w:eastAsia="Yu Mincho" w:cs="Arial"/>
          <w:b/>
          <w:bCs/>
          <w:sz w:val="24"/>
          <w:szCs w:val="24"/>
        </w:rPr>
        <w:t xml:space="preserve"> 2023 roku</w:t>
      </w:r>
    </w:p>
    <w:p w:rsidR="00086A3F" w:rsidRPr="00086A3F" w:rsidRDefault="00086A3F" w:rsidP="00086A3F">
      <w:pPr>
        <w:spacing w:after="120" w:line="360" w:lineRule="auto"/>
        <w:jc w:val="center"/>
        <w:outlineLvl w:val="0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w sprawie</w:t>
      </w:r>
      <w:r w:rsidRPr="00086A3F">
        <w:rPr>
          <w:rFonts w:eastAsia="Yu Mincho" w:cs="Arial"/>
          <w:bCs/>
          <w:sz w:val="24"/>
          <w:szCs w:val="24"/>
        </w:rPr>
        <w:br/>
      </w:r>
      <w:r>
        <w:rPr>
          <w:rFonts w:eastAsia="Yu Mincho" w:cs="Arial"/>
          <w:bCs/>
          <w:sz w:val="24"/>
          <w:szCs w:val="24"/>
        </w:rPr>
        <w:t xml:space="preserve">zatwierdzenia kryteriów wyboru projektów dla działania </w:t>
      </w:r>
      <w:r w:rsidR="00C02714">
        <w:rPr>
          <w:rFonts w:eastAsia="Yu Mincho" w:cs="Arial"/>
          <w:bCs/>
          <w:sz w:val="24"/>
          <w:szCs w:val="24"/>
        </w:rPr>
        <w:t>FESL.05.10</w:t>
      </w:r>
      <w:r>
        <w:rPr>
          <w:rFonts w:eastAsia="Yu Mincho" w:cs="Arial"/>
          <w:bCs/>
          <w:sz w:val="24"/>
          <w:szCs w:val="24"/>
        </w:rPr>
        <w:t xml:space="preserve"> </w:t>
      </w:r>
      <w:r w:rsidR="00C02714" w:rsidRPr="00C02714">
        <w:rPr>
          <w:rFonts w:eastAsia="Yu Mincho" w:cs="Arial"/>
          <w:bCs/>
          <w:sz w:val="24"/>
          <w:szCs w:val="24"/>
        </w:rPr>
        <w:t>EURES dla PSZ</w:t>
      </w:r>
    </w:p>
    <w:p w:rsidR="00E44CBE" w:rsidRPr="00323871" w:rsidRDefault="00E44CBE" w:rsidP="00E44CBE">
      <w:pPr>
        <w:spacing w:after="720" w:line="360" w:lineRule="auto"/>
        <w:rPr>
          <w:rFonts w:asciiTheme="minorHAnsi" w:eastAsiaTheme="minorEastAsia" w:hAnsiTheme="minorHAnsi" w:cstheme="minorBidi"/>
          <w:iCs/>
          <w:sz w:val="24"/>
          <w:szCs w:val="24"/>
        </w:rPr>
      </w:pP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</w:t>
      </w:r>
      <w:r>
        <w:rPr>
          <w:rFonts w:asciiTheme="minorHAnsi" w:eastAsiaTheme="minorEastAsia" w:hAnsiTheme="minorHAnsi" w:cstheme="minorBidi"/>
          <w:iCs/>
          <w:sz w:val="24"/>
          <w:szCs w:val="24"/>
        </w:rPr>
        <w:br/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>i Polityki Wizowej; art. 19 ustawy z dnia 28 kwietnia 2022 r</w:t>
      </w:r>
      <w:r w:rsidR="008073E1">
        <w:rPr>
          <w:rFonts w:asciiTheme="minorHAnsi" w:eastAsiaTheme="minorEastAsia" w:hAnsiTheme="minorHAnsi" w:cstheme="minorBidi"/>
          <w:iCs/>
          <w:sz w:val="24"/>
          <w:szCs w:val="24"/>
        </w:rPr>
        <w:t>.</w:t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 o zasadach realizacji zadań finansowanych ze środków europejskich w perspektywie finansowej 2021–2027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1</w:t>
      </w:r>
    </w:p>
    <w:p w:rsidR="00086A3F" w:rsidRPr="00086A3F" w:rsidRDefault="00086A3F" w:rsidP="00C02714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sz w:val="24"/>
        </w:rPr>
        <w:t>Zatwierdza się kryteria wyboru</w:t>
      </w:r>
      <w:r w:rsidR="00684632">
        <w:rPr>
          <w:rFonts w:eastAsia="Yu Mincho" w:cs="Arial"/>
          <w:sz w:val="24"/>
        </w:rPr>
        <w:t xml:space="preserve"> pr</w:t>
      </w:r>
      <w:r w:rsidR="00C02714">
        <w:rPr>
          <w:rFonts w:eastAsia="Yu Mincho" w:cs="Arial"/>
          <w:sz w:val="24"/>
        </w:rPr>
        <w:t>ojektów dla działania FESL.05.10</w:t>
      </w:r>
      <w:r>
        <w:rPr>
          <w:rFonts w:eastAsia="Yu Mincho" w:cs="Arial"/>
          <w:sz w:val="24"/>
        </w:rPr>
        <w:t xml:space="preserve"> </w:t>
      </w:r>
      <w:r w:rsidR="00C02714" w:rsidRPr="00C02714">
        <w:rPr>
          <w:rFonts w:eastAsia="Yu Mincho" w:cs="Arial"/>
          <w:sz w:val="24"/>
        </w:rPr>
        <w:t>EURES dla PSZ</w:t>
      </w:r>
      <w:r>
        <w:rPr>
          <w:rFonts w:eastAsia="Yu Mincho" w:cs="Arial"/>
          <w:sz w:val="24"/>
        </w:rPr>
        <w:t>.</w:t>
      </w:r>
    </w:p>
    <w:p w:rsidR="00086A3F" w:rsidRPr="00086A3F" w:rsidRDefault="00086A3F" w:rsidP="008F0A3A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iCs/>
          <w:sz w:val="24"/>
          <w:szCs w:val="24"/>
        </w:rPr>
        <w:t>Kryteria wyboru projektów stanowią załącznik do niniejszej uchwały.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2</w:t>
      </w:r>
    </w:p>
    <w:p w:rsidR="00086A3F" w:rsidRPr="00086A3F" w:rsidRDefault="00086A3F" w:rsidP="00086A3F">
      <w:pPr>
        <w:spacing w:before="120" w:after="120"/>
        <w:rPr>
          <w:rFonts w:eastAsia="Yu Mincho" w:cs="Arial"/>
          <w:sz w:val="24"/>
          <w:szCs w:val="24"/>
        </w:rPr>
      </w:pPr>
      <w:r w:rsidRPr="00086A3F">
        <w:rPr>
          <w:rFonts w:eastAsia="Yu Mincho" w:cs="Arial"/>
          <w:sz w:val="24"/>
          <w:szCs w:val="24"/>
        </w:rPr>
        <w:t>Uchwała wchodzi w życie z dniem podjęcia.</w:t>
      </w:r>
    </w:p>
    <w:p w:rsidR="00086A3F" w:rsidRPr="00086A3F" w:rsidRDefault="00086A3F" w:rsidP="00086A3F">
      <w:pPr>
        <w:spacing w:before="100" w:beforeAutospacing="1" w:after="480"/>
        <w:ind w:left="5664" w:right="1276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 w:rsidRPr="00086A3F">
        <w:rPr>
          <w:rFonts w:eastAsia="Yu Mincho" w:cs="Arial"/>
          <w:b/>
          <w:bCs/>
          <w:sz w:val="24"/>
          <w:szCs w:val="24"/>
          <w:lang w:eastAsia="pl-PL"/>
        </w:rPr>
        <w:t>Przewodniczący</w:t>
      </w:r>
      <w:r w:rsidRPr="00086A3F">
        <w:rPr>
          <w:rFonts w:eastAsia="Yu Mincho" w:cs="Arial"/>
          <w:b/>
          <w:bCs/>
          <w:sz w:val="24"/>
          <w:szCs w:val="24"/>
          <w:lang w:eastAsia="pl-PL"/>
        </w:rPr>
        <w:br/>
        <w:t>KM FE SL 2021-2027</w:t>
      </w:r>
    </w:p>
    <w:p w:rsidR="00086A3F" w:rsidRPr="00086A3F" w:rsidRDefault="00691907" w:rsidP="00086A3F">
      <w:pPr>
        <w:spacing w:before="100" w:beforeAutospacing="1" w:after="100" w:afterAutospacing="1"/>
        <w:ind w:left="4248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>
        <w:rPr>
          <w:rFonts w:eastAsia="Yu Mincho" w:cs="Arial"/>
          <w:b/>
          <w:bCs/>
          <w:sz w:val="24"/>
          <w:szCs w:val="24"/>
          <w:lang w:eastAsia="pl-PL"/>
        </w:rPr>
        <w:t xml:space="preserve"> </w:t>
      </w:r>
      <w:r w:rsidR="00086A3F" w:rsidRPr="00086A3F">
        <w:rPr>
          <w:rFonts w:eastAsia="Yu Mincho" w:cs="Arial"/>
          <w:b/>
          <w:bCs/>
          <w:sz w:val="24"/>
          <w:szCs w:val="24"/>
          <w:lang w:eastAsia="pl-PL"/>
        </w:rPr>
        <w:t>Jakub Chełstowski</w:t>
      </w:r>
      <w:bookmarkEnd w:id="0"/>
    </w:p>
    <w:p w:rsidR="00086A3F" w:rsidRDefault="00086A3F" w:rsidP="00EA1C36">
      <w:pPr>
        <w:pStyle w:val="Nagwek2"/>
        <w:spacing w:line="360" w:lineRule="auto"/>
        <w:rPr>
          <w:rFonts w:cs="Arial"/>
        </w:rPr>
        <w:sectPr w:rsidR="00086A3F" w:rsidSect="00086A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A1C36" w:rsidRPr="00FC2FBE" w:rsidRDefault="00EA1C36" w:rsidP="00EA1C36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lastRenderedPageBreak/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ryteria ogólne formalne działanie 5.10 FE SL"/>
        <w:tblDescription w:val="Tabela zawiera kryteria ogólne formalne dla działania 5.10 FE SL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A02874" w:rsidTr="00FB3119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bookmarkStart w:id="4" w:name="_Hlk12546459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4"/>
          </w:p>
        </w:tc>
      </w:tr>
      <w:tr w:rsidR="00CD0E5C" w:rsidRPr="00A02874" w:rsidTr="00FB3119">
        <w:tc>
          <w:tcPr>
            <w:tcW w:w="704" w:type="dxa"/>
          </w:tcPr>
          <w:p w:rsidR="00CD0E5C" w:rsidRPr="00A02874" w:rsidRDefault="00CD0E5C" w:rsidP="00CD0E5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D0E5C" w:rsidRPr="00AC35DB" w:rsidRDefault="00CD0E5C" w:rsidP="00CD0E5C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C35DB">
              <w:rPr>
                <w:rFonts w:ascii="Arial" w:eastAsia="Times New Roman" w:hAnsi="Arial" w:cs="Arial"/>
                <w:lang w:eastAsia="pl-PL"/>
              </w:rPr>
              <w:t>Wnioskodawca jest podmiotem uprawnionym do aplikowania o środki w ramach naboru</w:t>
            </w:r>
          </w:p>
        </w:tc>
        <w:tc>
          <w:tcPr>
            <w:tcW w:w="5515" w:type="dxa"/>
          </w:tcPr>
          <w:p w:rsidR="00CD0E5C" w:rsidRPr="00AC35DB" w:rsidRDefault="00CD0E5C" w:rsidP="00CD0E5C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</w:rPr>
              <w:t>O</w:t>
            </w:r>
            <w:r w:rsidRPr="00AC35DB">
              <w:rPr>
                <w:rFonts w:ascii="Arial" w:hAnsi="Arial" w:cs="Arial"/>
                <w:spacing w:val="-2"/>
              </w:rPr>
              <w:t>cenie w ramach kryterium podlega, czy:</w:t>
            </w:r>
          </w:p>
          <w:p w:rsidR="00CD0E5C" w:rsidRPr="00AC35DB" w:rsidRDefault="00CD0E5C" w:rsidP="00C52392">
            <w:pPr>
              <w:pStyle w:val="TableParagraph"/>
              <w:numPr>
                <w:ilvl w:val="0"/>
                <w:numId w:val="45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Wnioskodawca jest podmiotem uprawnionym do aplikowania o środki w ramach naboru, zgodnie z FE SL 2021-2027, SZOP FE SL 2021-2027 oraz Regulaminem wyboru. </w:t>
            </w:r>
          </w:p>
          <w:p w:rsidR="00CD0E5C" w:rsidRDefault="00CD0E5C" w:rsidP="00C52392">
            <w:pPr>
              <w:pStyle w:val="TableParagraph"/>
              <w:numPr>
                <w:ilvl w:val="0"/>
                <w:numId w:val="45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Wnioskodawca nie podlega wykluczeniu </w:t>
            </w:r>
            <w:r w:rsidR="00C52392">
              <w:rPr>
                <w:rFonts w:ascii="Arial" w:hAnsi="Arial" w:cs="Arial"/>
                <w:spacing w:val="-2"/>
              </w:rPr>
              <w:br/>
            </w:r>
            <w:r w:rsidRPr="00AC35DB">
              <w:rPr>
                <w:rFonts w:ascii="Arial" w:hAnsi="Arial" w:cs="Arial"/>
                <w:spacing w:val="-2"/>
              </w:rPr>
              <w:t>z możliwości otrzymania dofinansowania ze środków Unii Europejskiej na podstawie:</w:t>
            </w:r>
          </w:p>
          <w:p w:rsidR="00CD0E5C" w:rsidRPr="00AC35DB" w:rsidRDefault="00CD0E5C" w:rsidP="00CD0E5C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315CC4">
              <w:rPr>
                <w:rFonts w:ascii="Arial" w:hAnsi="Arial" w:cs="Arial"/>
                <w:spacing w:val="-2"/>
              </w:rPr>
              <w:t>art. 207 ust. 4 ustawy z dnia 27 sierpnia 2009 r. o finansach publicznych,</w:t>
            </w:r>
          </w:p>
          <w:p w:rsidR="00CD0E5C" w:rsidRPr="00AC35DB" w:rsidRDefault="00CD0E5C" w:rsidP="00CD0E5C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art.12 ust. 1 punkt 1 ustawy z dnia 15 czerwca 2012 r. o skutkach powierzania wykonywania pracy cudzoziemcom przebywającym wbrew przepisom na terytorium Rzeczypospolitej </w:t>
            </w:r>
            <w:r w:rsidRPr="00AC35DB">
              <w:rPr>
                <w:rFonts w:ascii="Arial" w:hAnsi="Arial" w:cs="Arial"/>
                <w:spacing w:val="-2"/>
              </w:rPr>
              <w:lastRenderedPageBreak/>
              <w:t>Polskiej,</w:t>
            </w:r>
          </w:p>
          <w:p w:rsidR="00CD0E5C" w:rsidRDefault="00CD0E5C" w:rsidP="00CD0E5C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art. 9 ust. 1 punkt 2a ustawy z dnia 28 października 2002 r. o odpowiedzialności podmiotów zbiorowych za czyny zabronione pod groźbą kary. </w:t>
            </w:r>
          </w:p>
          <w:p w:rsidR="00CD0E5C" w:rsidRPr="00AC35DB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spacing w:val="-2"/>
              </w:rPr>
              <w:t>Kryterium weryfikowane przez oceniającego na podstawie za</w:t>
            </w:r>
            <w:r>
              <w:rPr>
                <w:rFonts w:ascii="Arial" w:hAnsi="Arial" w:cs="Arial"/>
                <w:spacing w:val="-2"/>
              </w:rPr>
              <w:t>pisów wniosku o dofinansowanie.</w:t>
            </w:r>
          </w:p>
        </w:tc>
        <w:tc>
          <w:tcPr>
            <w:tcW w:w="2345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415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CD0E5C" w:rsidRPr="00A02874" w:rsidTr="00FB3119">
        <w:trPr>
          <w:trHeight w:val="835"/>
        </w:trPr>
        <w:tc>
          <w:tcPr>
            <w:tcW w:w="704" w:type="dxa"/>
          </w:tcPr>
          <w:p w:rsidR="00CD0E5C" w:rsidRPr="00685625" w:rsidRDefault="00CD0E5C" w:rsidP="0068562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D0E5C" w:rsidRDefault="00CD0E5C" w:rsidP="00CD0E5C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Zapisy wniosku </w:t>
            </w:r>
            <w:r w:rsidR="00C5239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spełniają warunki kwalifikowalności projektu</w:t>
            </w:r>
          </w:p>
        </w:tc>
        <w:tc>
          <w:tcPr>
            <w:tcW w:w="5515" w:type="dxa"/>
          </w:tcPr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Ocenie w ramach kryterium podlega, czy:</w:t>
            </w:r>
          </w:p>
          <w:p w:rsidR="00CD0E5C" w:rsidRDefault="00CD0E5C" w:rsidP="00CD0E5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okres realizacji projektu jest zgodny z okresem kwalifikowania wydatków w FE SL, tj. od </w:t>
            </w:r>
            <w:r w:rsidR="00C5239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 xml:space="preserve">1 stycznia 2023 r. do 31 grudnia 2029 r. </w:t>
            </w:r>
            <w:r w:rsidR="00C5239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z zastrzeżeniem zasad określonych dla pomocy publicznej, projekt jest zgodny z przepisami art. 63 ust. 6 i art. 73 ust. 2 lit. f) Rozporządzenia Parlamentu Europejskiego i Rady (UE) nr 2021/1060 z dnia 24 czerwca 2021 r.,</w:t>
            </w:r>
          </w:p>
          <w:p w:rsidR="00CD0E5C" w:rsidRDefault="00CD0E5C" w:rsidP="00CD0E5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projekt jest skierowany do grupy docelowej </w:t>
            </w:r>
            <w:r w:rsidR="00C5239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z terenu województwa śląskiego,</w:t>
            </w:r>
          </w:p>
          <w:p w:rsidR="00CD0E5C" w:rsidRDefault="00CD0E5C" w:rsidP="00CD0E5C">
            <w:pPr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315CC4">
              <w:rPr>
                <w:rFonts w:ascii="Arial" w:hAnsi="Arial" w:cs="Arial"/>
              </w:rPr>
              <w:t>biuro projektu jest zlokalizowane na terenie województwa śląskiego.</w:t>
            </w:r>
          </w:p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EA1C36" w:rsidRDefault="00847D0D">
      <w:pPr>
        <w:spacing w:after="0" w:line="240" w:lineRule="auto"/>
      </w:pPr>
      <w:r>
        <w:br w:type="page"/>
      </w:r>
    </w:p>
    <w:p w:rsidR="00847D0D" w:rsidRPr="00FC2FBE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  <w:tblCaption w:val="Kryteria ogólne merytoryczne działanie 5.10 FE SL"/>
        <w:tblDescription w:val="Tabela zawiera kryteria ogólne merytoryczne dla działania 5.10 FE SL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A02874" w:rsidTr="009A232C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CD0E5C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Pr="00A02874" w:rsidRDefault="00CD0E5C" w:rsidP="00CD0E5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 xml:space="preserve">Zgodność projektu </w:t>
            </w:r>
            <w:r w:rsidR="00C52392">
              <w:rPr>
                <w:rFonts w:ascii="Arial" w:eastAsia="Times New Roman" w:hAnsi="Arial" w:cs="Arial"/>
                <w:lang w:eastAsia="pl-PL"/>
              </w:rPr>
              <w:br/>
            </w:r>
            <w:r w:rsidRPr="00891762">
              <w:rPr>
                <w:rFonts w:ascii="Arial" w:eastAsia="Times New Roman" w:hAnsi="Arial" w:cs="Arial"/>
                <w:lang w:eastAsia="pl-PL"/>
              </w:rPr>
              <w:t>z właściwymi przepisami prawa</w:t>
            </w:r>
            <w:r>
              <w:rPr>
                <w:rFonts w:ascii="Arial" w:eastAsia="Times New Roman" w:hAnsi="Arial" w:cs="Arial"/>
                <w:lang w:eastAsia="pl-PL"/>
              </w:rPr>
              <w:t xml:space="preserve"> krajowego/ Regulaminem wyboru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rFonts w:ascii="Arial" w:eastAsiaTheme="majorEastAsia" w:hAnsi="Arial" w:cs="Arial"/>
                <w:b/>
                <w:bCs/>
                <w:color w:val="4472C4" w:themeColor="accent1"/>
              </w:rPr>
            </w:pPr>
            <w:r w:rsidRPr="00891762">
              <w:rPr>
                <w:rFonts w:ascii="Arial" w:hAnsi="Arial" w:cs="Arial"/>
              </w:rPr>
              <w:t>Ocenie w ramach kryterium podlega zgodność projektu z Regulaminem wyboru</w:t>
            </w:r>
            <w:r w:rsidRPr="00891762">
              <w:rPr>
                <w:rFonts w:ascii="Arial" w:eastAsia="Times New Roman" w:hAnsi="Arial" w:cs="Arial"/>
                <w:lang w:eastAsia="pl-PL"/>
              </w:rPr>
              <w:t>, obowiązującymi Wytycznymi dotyczącymi kwalifikowalności 2021-2027</w:t>
            </w:r>
            <w:r w:rsidRPr="00891762">
              <w:rPr>
                <w:rFonts w:ascii="Arial" w:hAnsi="Arial" w:cs="Arial"/>
              </w:rPr>
              <w:t xml:space="preserve">, Wytycznymi dotyczącymi realizacji projektów z udziałem środków Europejskiego Funduszu Społecznego Plus w regionalnych programach na lata 2021–2027 </w:t>
            </w:r>
            <w:r>
              <w:rPr>
                <w:rFonts w:ascii="Arial" w:hAnsi="Arial" w:cs="Arial"/>
              </w:rPr>
              <w:t xml:space="preserve">(w </w:t>
            </w:r>
            <w:r w:rsidRPr="00891762">
              <w:rPr>
                <w:rFonts w:ascii="Arial" w:hAnsi="Arial" w:cs="Arial"/>
              </w:rPr>
              <w:t>zakresie</w:t>
            </w:r>
            <w:r>
              <w:rPr>
                <w:rFonts w:ascii="Arial" w:hAnsi="Arial" w:cs="Arial"/>
              </w:rPr>
              <w:t>:</w:t>
            </w:r>
            <w:r w:rsidRPr="008917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A22430">
              <w:rPr>
                <w:rFonts w:ascii="Arial" w:hAnsi="Arial" w:cs="Arial"/>
              </w:rPr>
              <w:t>asad realizacji projektów realizowanych</w:t>
            </w:r>
            <w:r w:rsidR="00C52392">
              <w:rPr>
                <w:rFonts w:ascii="Arial" w:hAnsi="Arial" w:cs="Arial"/>
              </w:rPr>
              <w:t xml:space="preserve"> </w:t>
            </w:r>
            <w:r w:rsidRPr="00A22430">
              <w:rPr>
                <w:rFonts w:ascii="Arial" w:hAnsi="Arial" w:cs="Arial"/>
              </w:rPr>
              <w:t>w ramach sieci EURES</w:t>
            </w:r>
            <w:r>
              <w:rPr>
                <w:rFonts w:ascii="Arial" w:hAnsi="Arial" w:cs="Arial"/>
              </w:rPr>
              <w:t xml:space="preserve"> dla typu operacji </w:t>
            </w:r>
            <w:r w:rsidRPr="00A22430">
              <w:rPr>
                <w:rFonts w:ascii="Arial" w:hAnsi="Arial" w:cs="Arial"/>
              </w:rPr>
              <w:t xml:space="preserve">„Wsparcie PSZ w świadczeniu usług </w:t>
            </w:r>
            <w:r w:rsidR="00C52392">
              <w:rPr>
                <w:rFonts w:ascii="Arial" w:hAnsi="Arial" w:cs="Arial"/>
              </w:rPr>
              <w:br/>
            </w:r>
            <w:r w:rsidRPr="00A22430">
              <w:rPr>
                <w:rFonts w:ascii="Arial" w:hAnsi="Arial" w:cs="Arial"/>
              </w:rPr>
              <w:t>w ramach sieci EURES”</w:t>
            </w:r>
            <w:r>
              <w:rPr>
                <w:rFonts w:ascii="Arial" w:hAnsi="Arial" w:cs="Arial"/>
              </w:rPr>
              <w:t xml:space="preserve"> oraz konieczności uzyskania pozytywnej opinii </w:t>
            </w:r>
            <w:r w:rsidRPr="000E0AD1">
              <w:rPr>
                <w:rFonts w:ascii="Arial" w:hAnsi="Arial" w:cs="Arial"/>
              </w:rPr>
              <w:t>ministra właściwego do spraw pracy</w:t>
            </w:r>
            <w:r>
              <w:rPr>
                <w:rFonts w:ascii="Arial" w:hAnsi="Arial" w:cs="Arial"/>
              </w:rPr>
              <w:t xml:space="preserve"> dla założeń projektu</w:t>
            </w:r>
            <w:r w:rsidRPr="00CD219A">
              <w:rPr>
                <w:rFonts w:ascii="Arial" w:hAnsi="Arial" w:cs="Arial"/>
              </w:rPr>
              <w:t>),</w:t>
            </w:r>
            <w:r>
              <w:t xml:space="preserve"> </w:t>
            </w:r>
            <w:r>
              <w:rPr>
                <w:rFonts w:ascii="Arial" w:hAnsi="Arial" w:cs="Arial"/>
              </w:rPr>
              <w:t>Ustawą</w:t>
            </w:r>
            <w:r w:rsidRPr="00926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</w:t>
            </w:r>
            <w:r w:rsidRPr="009266C1">
              <w:rPr>
                <w:rFonts w:ascii="Arial" w:hAnsi="Arial" w:cs="Arial"/>
              </w:rPr>
              <w:t>dnia 20 kwietnia 2004 r</w:t>
            </w:r>
            <w:r>
              <w:rPr>
                <w:rFonts w:ascii="Arial" w:hAnsi="Arial" w:cs="Arial"/>
              </w:rPr>
              <w:t>.</w:t>
            </w:r>
            <w:r w:rsidRPr="009266C1">
              <w:rPr>
                <w:rFonts w:ascii="Arial" w:hAnsi="Arial" w:cs="Arial"/>
              </w:rPr>
              <w:t xml:space="preserve"> o promocji zatrudnienia </w:t>
            </w:r>
            <w:r w:rsidR="00C52392">
              <w:rPr>
                <w:rFonts w:ascii="Arial" w:hAnsi="Arial" w:cs="Arial"/>
              </w:rPr>
              <w:br/>
            </w:r>
            <w:r w:rsidRPr="009266C1">
              <w:rPr>
                <w:rFonts w:ascii="Arial" w:hAnsi="Arial" w:cs="Arial"/>
              </w:rPr>
              <w:t>i instytucjach rynku pracy oraz Rozporządzenie</w:t>
            </w:r>
            <w:r>
              <w:rPr>
                <w:rFonts w:ascii="Arial" w:hAnsi="Arial" w:cs="Arial"/>
              </w:rPr>
              <w:t>m</w:t>
            </w:r>
            <w:r w:rsidRPr="009266C1">
              <w:rPr>
                <w:rFonts w:ascii="Arial" w:hAnsi="Arial" w:cs="Arial"/>
              </w:rPr>
              <w:t xml:space="preserve"> Ministra Pracy i Polityki Społecznej z dnia 14 maja 2014 r. w sprawie szczegółowych warunków realizacji oraz trybu i sposobó</w:t>
            </w:r>
            <w:r>
              <w:rPr>
                <w:rFonts w:ascii="Arial" w:hAnsi="Arial" w:cs="Arial"/>
              </w:rPr>
              <w:t xml:space="preserve">w prowadzenia usług </w:t>
            </w:r>
            <w:r>
              <w:rPr>
                <w:rFonts w:ascii="Arial" w:hAnsi="Arial" w:cs="Arial"/>
              </w:rPr>
              <w:lastRenderedPageBreak/>
              <w:t>rynku pracy.</w:t>
            </w:r>
          </w:p>
          <w:p w:rsidR="00CD0E5C" w:rsidRDefault="00CD0E5C" w:rsidP="00CD0E5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 /poprawy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„NIE– do uzupełnienia/ poprawy” 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CD0E5C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Pr="00A02874" w:rsidRDefault="00CD0E5C" w:rsidP="00CD0E5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CD0E5C" w:rsidRDefault="00CD0E5C" w:rsidP="00CD0E5C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docelowe wskaźników produktu, które zostały wskazane jako obligatoryjne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w projekcie?</w:t>
            </w:r>
          </w:p>
          <w:p w:rsidR="00CD0E5C" w:rsidRDefault="00CD0E5C" w:rsidP="00CD0E5C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wskaźników rezultatu, które zostały wskazane jako obligatoryjne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w projekcie?</w:t>
            </w:r>
          </w:p>
          <w:p w:rsidR="00CD0E5C" w:rsidRDefault="00CD0E5C" w:rsidP="00CD0E5C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A9606C">
              <w:rPr>
                <w:rFonts w:ascii="Arial" w:hAnsi="Arial" w:cs="Arial"/>
              </w:rPr>
              <w:lastRenderedPageBreak/>
              <w:t xml:space="preserve">Czy w sposób poprawny i zgodny z definicją wskaźników opisano sposób pomiaru </w:t>
            </w:r>
            <w:r w:rsidR="00C52392">
              <w:rPr>
                <w:rFonts w:ascii="Arial" w:hAnsi="Arial" w:cs="Arial"/>
              </w:rPr>
              <w:br/>
            </w:r>
            <w:r w:rsidRPr="00A9606C">
              <w:rPr>
                <w:rFonts w:ascii="Arial" w:hAnsi="Arial" w:cs="Arial"/>
              </w:rPr>
              <w:t>i</w:t>
            </w:r>
            <w:r w:rsidRPr="00020B7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monitorowania wskaźników?</w:t>
            </w:r>
          </w:p>
          <w:p w:rsidR="00CD0E5C" w:rsidRDefault="00CD0E5C" w:rsidP="00CD0E5C">
            <w:p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 xml:space="preserve">jedynkowe. 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CD0E5C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Pr="00A02874" w:rsidRDefault="00CD0E5C" w:rsidP="00CD0E5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 xml:space="preserve">Zadania w projekcie zaplanowano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opisano w sposób umożliwiający stwierdzenie osiągnięcia zaplan</w:t>
            </w:r>
            <w:r>
              <w:rPr>
                <w:rFonts w:ascii="Arial" w:hAnsi="Arial" w:cs="Arial"/>
              </w:rPr>
              <w:t>owanego celu w ramach Działania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Celem projektu jest </w:t>
            </w:r>
            <w:r w:rsidRPr="00EC32FC">
              <w:rPr>
                <w:rFonts w:ascii="Arial" w:hAnsi="Arial" w:cs="Arial"/>
              </w:rPr>
              <w:t>modernizacja instytucji i służb rynków pr</w:t>
            </w:r>
            <w:r>
              <w:rPr>
                <w:rFonts w:ascii="Arial" w:hAnsi="Arial" w:cs="Arial"/>
              </w:rPr>
              <w:t xml:space="preserve">acy celem oceny i przewidywania </w:t>
            </w:r>
            <w:r w:rsidRPr="00EC32FC">
              <w:rPr>
                <w:rFonts w:ascii="Arial" w:hAnsi="Arial" w:cs="Arial"/>
              </w:rPr>
              <w:t>zapotrzebowania na umiejętności oraz zapew</w:t>
            </w:r>
            <w:r>
              <w:rPr>
                <w:rFonts w:ascii="Arial" w:hAnsi="Arial" w:cs="Arial"/>
              </w:rPr>
              <w:t xml:space="preserve">nienia terminowej i odpowiednio </w:t>
            </w:r>
            <w:r w:rsidRPr="00EC32FC">
              <w:rPr>
                <w:rFonts w:ascii="Arial" w:hAnsi="Arial" w:cs="Arial"/>
              </w:rPr>
              <w:t xml:space="preserve">dopasowanej pomocy </w:t>
            </w:r>
            <w:r w:rsidR="00C52392">
              <w:rPr>
                <w:rFonts w:ascii="Arial" w:hAnsi="Arial" w:cs="Arial"/>
              </w:rPr>
              <w:br/>
            </w:r>
            <w:r w:rsidRPr="00EC32FC">
              <w:rPr>
                <w:rFonts w:ascii="Arial" w:hAnsi="Arial" w:cs="Arial"/>
              </w:rPr>
              <w:t>i wsparcia na rzecz dostosowa</w:t>
            </w:r>
            <w:r>
              <w:rPr>
                <w:rFonts w:ascii="Arial" w:hAnsi="Arial" w:cs="Arial"/>
              </w:rPr>
              <w:t xml:space="preserve">nia umiejętności </w:t>
            </w:r>
            <w:r w:rsidR="00C5239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 kwalifikacji </w:t>
            </w:r>
            <w:r w:rsidRPr="00EC32FC">
              <w:rPr>
                <w:rFonts w:ascii="Arial" w:hAnsi="Arial" w:cs="Arial"/>
              </w:rPr>
              <w:t>zawodowych do potrzeb rynku pracy oraz na rzecz p</w:t>
            </w:r>
            <w:r>
              <w:rPr>
                <w:rFonts w:ascii="Arial" w:hAnsi="Arial" w:cs="Arial"/>
              </w:rPr>
              <w:t xml:space="preserve">rzepływów i mobilności na rynku </w:t>
            </w:r>
            <w:r w:rsidRPr="00EC32FC">
              <w:rPr>
                <w:rFonts w:ascii="Arial" w:hAnsi="Arial" w:cs="Arial"/>
              </w:rPr>
              <w:t>pracy</w:t>
            </w:r>
            <w:r>
              <w:rPr>
                <w:rFonts w:ascii="Arial" w:hAnsi="Arial" w:cs="Arial"/>
              </w:rPr>
              <w:t>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CD0E5C" w:rsidRDefault="00CD0E5C" w:rsidP="00CD0E5C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Czy zadania logicznie korespondują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z określoną sytuacją problemową oraz wpływają na osiągnięcie</w:t>
            </w:r>
            <w:r>
              <w:rPr>
                <w:rFonts w:ascii="Arial" w:hAnsi="Arial" w:cs="Arial"/>
              </w:rPr>
              <w:t xml:space="preserve"> wskaźników i założonych celów?</w:t>
            </w:r>
          </w:p>
          <w:p w:rsidR="00CD0E5C" w:rsidRDefault="00CD0E5C" w:rsidP="00CD0E5C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opisano zakres merytoryczny zadań uwzględniający: rodzaj i charakter wsparcia, liczbę</w:t>
            </w:r>
            <w:r>
              <w:rPr>
                <w:rFonts w:ascii="Arial" w:hAnsi="Arial" w:cs="Arial"/>
              </w:rPr>
              <w:t xml:space="preserve"> osób jakie otrzymają wsparcie?</w:t>
            </w:r>
          </w:p>
          <w:p w:rsidR="00CD0E5C" w:rsidRDefault="00CD0E5C" w:rsidP="00CD0E5C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określone terminy rozpoczęcia i zakończenia zadań gwarantują efektywną realizację projektu oraz czy wskazano podmiot realizujący działania w ramach zadania, w tym zaangażowaną kadrę?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o dofinansowanie.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„TAK”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„NIE– do uzupełnienia/ poprawy” 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CD0E5C" w:rsidRPr="00A02874" w:rsidTr="009A232C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:rsidR="00CD0E5C" w:rsidRPr="00A02874" w:rsidRDefault="00CD0E5C" w:rsidP="00CD0E5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CD0E5C" w:rsidRDefault="00CD0E5C" w:rsidP="00CD0E5C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Budżet projektu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Weryfikacji poddane zostaną wszystkie wydatki wskazane w budżecie projektu w zakresie zgodnym z warunkami określonymi w Wytycznych dotyczących kwalifikowalności 2021-2027, SZOP FE SL 2021-2027, Regulaminie wyboru. W ramach kryterium weryfikowane jest:</w:t>
            </w:r>
          </w:p>
          <w:p w:rsidR="00CD0E5C" w:rsidRPr="00CD0E5C" w:rsidRDefault="00CD0E5C" w:rsidP="00CD0E5C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CD0E5C">
              <w:rPr>
                <w:rFonts w:ascii="Arial" w:hAnsi="Arial" w:cs="Arial"/>
              </w:rPr>
              <w:t xml:space="preserve">czy we wniosku zidentyfikowano wydatki </w:t>
            </w:r>
            <w:r w:rsidR="00C52392">
              <w:rPr>
                <w:rFonts w:ascii="Arial" w:hAnsi="Arial" w:cs="Arial"/>
              </w:rPr>
              <w:br/>
            </w:r>
            <w:r w:rsidRPr="00CD0E5C">
              <w:rPr>
                <w:rFonts w:ascii="Arial" w:hAnsi="Arial" w:cs="Arial"/>
              </w:rPr>
              <w:t xml:space="preserve">w całości lub w części niekwalifikowalne, </w:t>
            </w:r>
            <w:r w:rsidR="00C52392">
              <w:rPr>
                <w:rFonts w:ascii="Arial" w:hAnsi="Arial" w:cs="Arial"/>
              </w:rPr>
              <w:br/>
            </w:r>
            <w:r w:rsidRPr="00CD0E5C">
              <w:rPr>
                <w:rFonts w:ascii="Arial" w:hAnsi="Arial" w:cs="Arial"/>
              </w:rPr>
              <w:t>w tym:</w:t>
            </w:r>
          </w:p>
          <w:p w:rsidR="00CD0E5C" w:rsidRDefault="00CD0E5C" w:rsidP="00CD0E5C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ydatki uznane za zbędne,</w:t>
            </w:r>
          </w:p>
          <w:p w:rsidR="00CD0E5C" w:rsidRDefault="00CD0E5C" w:rsidP="00CD0E5C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wchodzące do katalogu kosztów pośrednich, które zostały wykazane w</w:t>
            </w:r>
            <w:r>
              <w:rPr>
                <w:rFonts w:ascii="Arial" w:hAnsi="Arial" w:cs="Arial"/>
              </w:rPr>
              <w:t xml:space="preserve"> ramach kosztów bezpośrednich,</w:t>
            </w:r>
          </w:p>
          <w:p w:rsidR="00CD0E5C" w:rsidRDefault="00CD0E5C" w:rsidP="00CD0E5C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wskazane, jako niemożliwe do ponoszenia n</w:t>
            </w:r>
            <w:r>
              <w:rPr>
                <w:rFonts w:ascii="Arial" w:hAnsi="Arial" w:cs="Arial"/>
              </w:rPr>
              <w:t xml:space="preserve">a podstawie wytycznych, </w:t>
            </w:r>
            <w:r w:rsidRPr="00E24B3A">
              <w:rPr>
                <w:rFonts w:ascii="Arial" w:hAnsi="Arial" w:cs="Arial"/>
              </w:rPr>
              <w:t>SZOP oraz Regulaminu wyboru,</w:t>
            </w:r>
          </w:p>
          <w:p w:rsidR="00CD0E5C" w:rsidRDefault="00CD0E5C" w:rsidP="00CD0E5C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zawyżone w stosunku do cen rynkowych,</w:t>
            </w:r>
          </w:p>
          <w:p w:rsidR="00CD0E5C" w:rsidRPr="00CD0E5C" w:rsidRDefault="00CD0E5C" w:rsidP="00CD0E5C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CD0E5C">
              <w:rPr>
                <w:rFonts w:ascii="Arial" w:hAnsi="Arial" w:cs="Arial"/>
              </w:rPr>
              <w:lastRenderedPageBreak/>
              <w:t xml:space="preserve">czy we wniosku zidentyfikowano inne błędy </w:t>
            </w:r>
            <w:r w:rsidR="00C52392">
              <w:rPr>
                <w:rFonts w:ascii="Arial" w:hAnsi="Arial" w:cs="Arial"/>
              </w:rPr>
              <w:br/>
            </w:r>
            <w:r w:rsidRPr="00CD0E5C">
              <w:rPr>
                <w:rFonts w:ascii="Arial" w:hAnsi="Arial" w:cs="Arial"/>
              </w:rPr>
              <w:t>w konstrukcji budżetu, w tym:</w:t>
            </w:r>
          </w:p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niewłaściwy poziom wkładu własnego</w:t>
            </w:r>
          </w:p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przekroczenie kategorii  limitowanych;</w:t>
            </w:r>
          </w:p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wydatki przedstawione w sposób uniemożliwiający obiektyw</w:t>
            </w:r>
            <w:r>
              <w:rPr>
                <w:rFonts w:ascii="Arial" w:hAnsi="Arial" w:cs="Arial"/>
              </w:rPr>
              <w:t>ną ocenę wartości jednostkowych</w:t>
            </w:r>
            <w:r w:rsidRPr="00891762">
              <w:rPr>
                <w:rFonts w:ascii="Arial" w:hAnsi="Arial" w:cs="Arial"/>
              </w:rPr>
              <w:t xml:space="preserve"> (tzw. „zestawy”, „komplety”);</w:t>
            </w:r>
          </w:p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brak uzasadnienia wydatków w ramach kategorii limitowanych;</w:t>
            </w:r>
          </w:p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 xml:space="preserve">brak wskazania formy zaangażowania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szacunkowego wymiaru czasu pracy personelu projektu niezbędnego do realizacji zadań merytorycznych (etat/liczba godzin);</w:t>
            </w:r>
          </w:p>
          <w:p w:rsidR="00CD0E5C" w:rsidRDefault="00CD0E5C" w:rsidP="00CD0E5C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 xml:space="preserve">uchybienia dotyczące oznaczania pomocy de </w:t>
            </w:r>
            <w:proofErr w:type="spellStart"/>
            <w:r w:rsidRPr="00891762">
              <w:rPr>
                <w:rFonts w:ascii="Arial" w:hAnsi="Arial" w:cs="Arial"/>
              </w:rPr>
              <w:t>minimis</w:t>
            </w:r>
            <w:proofErr w:type="spellEnd"/>
            <w:r w:rsidRPr="00891762">
              <w:rPr>
                <w:rFonts w:ascii="Arial" w:hAnsi="Arial" w:cs="Arial"/>
              </w:rPr>
              <w:t xml:space="preserve">/pomocy publicznej oraz środków trwałych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cross-</w:t>
            </w:r>
            <w:proofErr w:type="spellStart"/>
            <w:r w:rsidRPr="00891762">
              <w:rPr>
                <w:rFonts w:ascii="Arial" w:hAnsi="Arial" w:cs="Arial"/>
              </w:rPr>
              <w:t>financingu</w:t>
            </w:r>
            <w:proofErr w:type="spellEnd"/>
            <w:r w:rsidRPr="00891762">
              <w:rPr>
                <w:rFonts w:ascii="Arial" w:hAnsi="Arial" w:cs="Arial"/>
              </w:rPr>
              <w:t>.</w:t>
            </w:r>
          </w:p>
          <w:p w:rsidR="00CD0E5C" w:rsidRPr="00CD0E5C" w:rsidRDefault="00CD0E5C" w:rsidP="00C52392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r w:rsidRPr="00CD0E5C">
              <w:rPr>
                <w:rFonts w:ascii="Arial" w:hAnsi="Arial" w:cs="Arial"/>
              </w:rPr>
              <w:lastRenderedPageBreak/>
              <w:t xml:space="preserve">wartość projektu jest większa od wyrażonej </w:t>
            </w:r>
            <w:r w:rsidR="00C52392">
              <w:rPr>
                <w:rFonts w:ascii="Arial" w:hAnsi="Arial" w:cs="Arial"/>
              </w:rPr>
              <w:br/>
            </w:r>
            <w:r w:rsidRPr="00CD0E5C">
              <w:rPr>
                <w:rFonts w:ascii="Arial" w:hAnsi="Arial" w:cs="Arial"/>
              </w:rPr>
              <w:t>w PLN równowartości 200 000 EUR.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</w:tbl>
    <w:p w:rsidR="00C52392" w:rsidRDefault="00C52392" w:rsidP="00E04CDB">
      <w:pPr>
        <w:pStyle w:val="Nagwek2"/>
        <w:spacing w:line="360" w:lineRule="auto"/>
        <w:sectPr w:rsidR="00C52392" w:rsidSect="00167FA9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F463B" w:rsidRDefault="005F463B" w:rsidP="00E04CDB">
      <w:pPr>
        <w:pStyle w:val="Nagwek2"/>
        <w:spacing w:line="360" w:lineRule="auto"/>
      </w:pPr>
      <w:r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ogólne horyzontalne działanie 5.10 FE SL"/>
        <w:tblDescription w:val="Tabela zawiera kryteria ogólne horyzontalne dla działania 5.10 FE SL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BFBFBF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i niedyskryminacji,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tym dostępności dla osób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niepełnosprawnościami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niepełnosprawnościami należy rozumieć zapewnienie wsparcia bez jakiekolwiek dyskryminacji ze względu na przesłanki określone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art. 9 Rozporządzenia ogólnego, w tym zapewnienie dostępności do oferowanego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</w:t>
            </w:r>
            <w:r w:rsidRPr="00470CD9">
              <w:rPr>
                <w:rFonts w:ascii="Arial" w:hAnsi="Arial" w:cs="Arial"/>
              </w:rPr>
              <w:lastRenderedPageBreak/>
              <w:t>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Przy konstrukcji założeń projektu należy uwzglę</w:t>
            </w:r>
            <w:r>
              <w:rPr>
                <w:rFonts w:ascii="Arial" w:hAnsi="Arial" w:cs="Arial"/>
              </w:rPr>
              <w:t xml:space="preserve">dnić uniwersalne projektowanie </w:t>
            </w:r>
            <w:r w:rsidRPr="00470CD9">
              <w:rPr>
                <w:rFonts w:ascii="Arial" w:hAnsi="Arial" w:cs="Arial"/>
              </w:rPr>
              <w:t>(np. poprzez standardy dostępności) lub, jeśli to niemożliwe – racjonalne usprawnienie (oba zdefiniowanie w ww. Wytycznych).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będzie produkt neutralny pod względem zasady </w:t>
            </w:r>
            <w:r w:rsidRPr="00470CD9">
              <w:rPr>
                <w:rFonts w:ascii="Arial" w:hAnsi="Arial" w:cs="Arial"/>
              </w:rPr>
              <w:lastRenderedPageBreak/>
              <w:t>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jest zgodny ze standardem minimum realizacji zas</w:t>
            </w:r>
            <w:r>
              <w:rPr>
                <w:rFonts w:ascii="Arial" w:hAnsi="Arial" w:cs="Arial"/>
              </w:rPr>
              <w:t xml:space="preserve">ady równości kobiet </w:t>
            </w:r>
            <w:r>
              <w:rPr>
                <w:rFonts w:ascii="Arial" w:hAnsi="Arial" w:cs="Arial"/>
              </w:rPr>
              <w:br/>
              <w:t>i mężczyzn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 xml:space="preserve">Standard minimum będzie oceniany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zastosowaniem wag punktowych 0 – 1 – 2. Standard minimum składa się z 5 podstawowych kryteriów oceny, dotyczących charakterystyki projektu. Maksymalna liczba punktów do uzyskania wynosi 5. Brak uzyskania co najmniej 3 punktów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standardzie minimum jest równoznaczny </w:t>
            </w:r>
            <w:r w:rsidR="00C5239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odrzuceniem wniosku bądź skierowaniem go do negocjacji lub uzupełnienia</w:t>
            </w:r>
            <w:r>
              <w:rPr>
                <w:rFonts w:ascii="Arial" w:hAnsi="Arial" w:cs="Arial"/>
              </w:rPr>
              <w:t>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spełnienie kryterium jest niezbędne do </w:t>
            </w:r>
            <w:r w:rsidRPr="00AC35DB">
              <w:rPr>
                <w:rFonts w:ascii="Arial" w:hAnsi="Arial" w:cs="Arial"/>
              </w:rPr>
              <w:lastRenderedPageBreak/>
              <w:t>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</w:t>
            </w:r>
            <w:r w:rsidRPr="00AC35DB">
              <w:rPr>
                <w:rFonts w:ascii="Arial" w:hAnsi="Arial" w:cs="Arial"/>
              </w:rPr>
              <w:lastRenderedPageBreak/>
              <w:t>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C5239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</w:t>
            </w:r>
            <w:r w:rsidR="00C5239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Kartą Praw Podstawowych Unii Europejskiej z dnia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26 października 2012 r. (Dz. Urz. UE C 326 z 26.10.2012, str.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zakresie odnoszącym się do sposobu realizacji, zakr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esu projektu </w:t>
            </w:r>
            <w:r w:rsidR="00C5239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 wnioskodawcy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Przez zgodność projektu z Kartą Praw Podstawowych Unii Europejskiej z dnia 26 października 2012 r., na etapie oceny wniosku należy rozumieć brak sprzeczności pomiędzy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zapisami projektu a wymogami tego dokumentu. Kryterium zostanie zweryfikowane na podstawie zapisów we wniosku o dofinansowanie projektu, pod 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</w:p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</w:t>
            </w:r>
            <w:r w:rsidR="00C5239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których mowa w art. 9 ust. 3 Rozporządzenia PE </w:t>
            </w:r>
            <w:r w:rsidR="00C5239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i Rady nr 2021/1060. Wymagane będzie wskazanie przez wnioskodawcę deklaracji we wniosku </w:t>
            </w:r>
            <w:r w:rsidR="00C5239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dofinansowanie (oraz przedłożenie oświadczenia na etapie podpisywania umowy o dofinansowanie),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że również do tej pory nie podjął jakichkolwiek działań dyskryminujących / uchwał, sprzecznych </w:t>
            </w:r>
            <w:r w:rsidR="00C5239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zasadami, o których mowa w art. 9 ust. 3 rozporządzenia nr 2021/1060, nie opublikowane zostały wyroki sądu ani wyniki kontroli świadczące </w:t>
            </w:r>
            <w:r w:rsidR="00C5239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prowadzeniu takich działań, nie rozpatrzono pozytywnie skarg na wnioskodawcę w związku </w:t>
            </w:r>
            <w:r w:rsidR="00C5239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prowadzeniem działań dyskryminujących oraz nie podano do publicznej wiadomości niezgodności działań wnioskodawcy z zasadami niedyskryminacji. Dotyczy to wszystkich wnioskodawców, </w:t>
            </w:r>
            <w:r w:rsidR="00C5239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w szczególności JST, a w przypadku gdy wnioskodawcą jest podmiot kontrolowany przez JST lub od niej zależny, 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:rsidR="003A2EE2" w:rsidRPr="00470CD9" w:rsidRDefault="0056188D" w:rsidP="003A2EE2">
            <w:pPr>
              <w:spacing w:line="360" w:lineRule="auto"/>
            </w:pPr>
            <w:r>
              <w:rPr>
                <w:rStyle w:val="eop"/>
                <w:rFonts w:ascii="Arial" w:hAnsi="Arial" w:cs="Arial"/>
              </w:rPr>
              <w:lastRenderedPageBreak/>
              <w:t>Dla wnioskodawców i oc</w:t>
            </w:r>
            <w:r w:rsidR="003A2EE2" w:rsidRPr="00470CD9">
              <w:rPr>
                <w:rStyle w:val="eop"/>
                <w:rFonts w:ascii="Arial" w:hAnsi="Arial" w:cs="Arial"/>
              </w:rPr>
              <w:t xml:space="preserve">eniających mogą być pomocne Wytyczne Komisji Europejskiej dotyczące zapewnienia poszanowania Karty praw podstawowych Unii Europejskiej przy wdrażaniu europejskich funduszy strukturalnych </w:t>
            </w:r>
            <w:r w:rsidR="00C52392">
              <w:rPr>
                <w:rStyle w:val="eop"/>
                <w:rFonts w:ascii="Arial" w:hAnsi="Arial" w:cs="Arial"/>
              </w:rPr>
              <w:br/>
            </w:r>
            <w:r w:rsidR="003A2EE2" w:rsidRPr="00470CD9">
              <w:rPr>
                <w:rStyle w:val="eop"/>
                <w:rFonts w:ascii="Arial" w:hAnsi="Arial" w:cs="Arial"/>
              </w:rPr>
              <w:t xml:space="preserve">i inwestycyjnych, w </w:t>
            </w:r>
            <w:r w:rsidR="003A2EE2">
              <w:rPr>
                <w:rStyle w:val="eop"/>
                <w:rFonts w:ascii="Arial" w:hAnsi="Arial" w:cs="Arial"/>
              </w:rPr>
              <w:t>szczególności załącznik nr III.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</w:t>
            </w:r>
            <w:r w:rsidRPr="00AC35DB">
              <w:rPr>
                <w:rFonts w:ascii="Arial" w:hAnsi="Arial" w:cs="Arial"/>
              </w:rPr>
              <w:lastRenderedPageBreak/>
              <w:t>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</w:t>
            </w:r>
            <w:r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C52392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Konwencją </w:t>
            </w:r>
            <w:r w:rsidR="00C52392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o Prawach Osób Niepełnosprawnych, sporządzoną </w:t>
            </w:r>
            <w:r w:rsidR="00C52392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w Nowym Jorku dnia 13 grudnia 2006 r. (Dz. U. z 2012 r. poz. 1169, z </w:t>
            </w:r>
            <w:proofErr w:type="spellStart"/>
            <w:r w:rsidRPr="00470CD9">
              <w:rPr>
                <w:rStyle w:val="spellingerror"/>
                <w:rFonts w:ascii="Arial" w:hAnsi="Arial" w:cs="Arial"/>
              </w:rPr>
              <w:t>późn</w:t>
            </w:r>
            <w:proofErr w:type="spellEnd"/>
            <w:r w:rsidRPr="00470CD9">
              <w:rPr>
                <w:rStyle w:val="normaltextrun"/>
                <w:rFonts w:ascii="Arial" w:hAnsi="Arial" w:cs="Arial"/>
              </w:rPr>
              <w:t xml:space="preserve">. zm.), w zakresie odnoszącym się do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 xml:space="preserve">sposobu realizacji, </w:t>
            </w:r>
            <w:r w:rsidR="004A7251">
              <w:rPr>
                <w:rStyle w:val="normaltextrun"/>
                <w:rFonts w:ascii="Arial" w:hAnsi="Arial" w:cs="Arial"/>
              </w:rPr>
              <w:t xml:space="preserve">zakresu projektu </w:t>
            </w:r>
            <w:r w:rsidR="00C52392">
              <w:rPr>
                <w:rStyle w:val="normaltextrun"/>
                <w:rFonts w:ascii="Arial" w:hAnsi="Arial" w:cs="Arial"/>
              </w:rPr>
              <w:br/>
            </w:r>
            <w:r w:rsidR="004A7251">
              <w:rPr>
                <w:rStyle w:val="normaltextrun"/>
                <w:rFonts w:ascii="Arial" w:hAnsi="Arial" w:cs="Arial"/>
              </w:rPr>
              <w:t>i wnioskodawcy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</w:t>
            </w:r>
            <w:r w:rsidRPr="00AC35DB">
              <w:rPr>
                <w:rFonts w:ascii="Arial" w:hAnsi="Arial" w:cs="Arial"/>
              </w:rPr>
              <w:lastRenderedPageBreak/>
              <w:t>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C52392">
              <w:rPr>
                <w:rStyle w:val="normaltextrun"/>
                <w:rFonts w:ascii="Arial" w:hAnsi="Arial" w:cs="Arial"/>
              </w:rPr>
              <w:br/>
            </w:r>
            <w:r w:rsidR="004A7251">
              <w:rPr>
                <w:rStyle w:val="normaltextrun"/>
                <w:rFonts w:ascii="Arial" w:hAnsi="Arial" w:cs="Arial"/>
              </w:rPr>
              <w:t>z zasadą zrównoważonego rozwoju</w:t>
            </w:r>
          </w:p>
        </w:tc>
        <w:tc>
          <w:tcPr>
            <w:tcW w:w="5387" w:type="dxa"/>
          </w:tcPr>
          <w:p w:rsidR="003A2EE2" w:rsidRPr="00470CD9" w:rsidRDefault="0056188D" w:rsidP="00C5239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oznacza,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że stosownie do podejmowanych w projekcie działań (zarówno </w:t>
            </w:r>
            <w:r w:rsidR="00C5239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transport, itp. Proces zarządzania projektem również będzie się odbywał w ww. sposób – z ograniczeniem zużycia papieru, zdalną formą współpracy ograniczającą ślad węglowy, stosowaniem zielonych klauzul w zamówieniach, korzystaniem </w:t>
            </w:r>
            <w:r w:rsidR="00C5239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 w:rsidR="00C5239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i postaw proekologicznych itp. Efekty i produkty projektów nie będą wpływać negatywnie na środowisko naturalne.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FF1C58" w:rsidRDefault="003A2EE2" w:rsidP="003A2EE2">
            <w:pPr>
              <w:spacing w:line="360" w:lineRule="auto"/>
              <w:rPr>
                <w:rStyle w:val="normaltextrun"/>
                <w:rFonts w:ascii="Arial" w:hAnsi="Arial" w:cs="Arial"/>
              </w:rPr>
            </w:pPr>
            <w:r w:rsidRPr="00422BCD">
              <w:rPr>
                <w:rFonts w:ascii="Arial" w:hAnsi="Arial" w:cs="Arial"/>
                <w:color w:val="000000"/>
              </w:rPr>
              <w:t xml:space="preserve">Projekt zawiera działania przyczyniające się do zmniejszenia </w:t>
            </w:r>
            <w:r w:rsidRPr="00422BCD">
              <w:rPr>
                <w:rFonts w:ascii="Arial" w:hAnsi="Arial" w:cs="Arial"/>
                <w:color w:val="000000"/>
              </w:rPr>
              <w:lastRenderedPageBreak/>
              <w:t xml:space="preserve">zjawiska dyskryminacji na rynku pracy ze względu na płeć, wiek, niepełnosprawność, orientację </w:t>
            </w:r>
            <w:r>
              <w:rPr>
                <w:rFonts w:ascii="Arial" w:hAnsi="Arial" w:cs="Arial"/>
                <w:color w:val="000000"/>
              </w:rPr>
              <w:t>seksualną, pochodzenie etniczne</w:t>
            </w:r>
          </w:p>
        </w:tc>
        <w:tc>
          <w:tcPr>
            <w:tcW w:w="5387" w:type="dxa"/>
          </w:tcPr>
          <w:p w:rsidR="003A2EE2" w:rsidRDefault="003A2EE2" w:rsidP="003A2EE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Działania przyczyniające się do zmniejszenia zjawiska dyskryminacji na rynku pracy ze względu </w:t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na płeć, wiek, niepełnosprawność, orientację seksualną, pochodzenie etniczne polegają m.in. na:</w:t>
            </w:r>
          </w:p>
          <w:p w:rsidR="003A2EE2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>zwiększaniu świadomości i wiedzy na temat sytuacji i potrzeb grup szczególnie narażonych na rynku pracy na dyskryminację ze względu na płeć, wiek, niepełnosprawność, orientację seksualną, pochodzenie etniczne</w:t>
            </w:r>
          </w:p>
          <w:p w:rsidR="003A2EE2" w:rsidRDefault="003A2EE2" w:rsidP="00C5239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barier </w:t>
            </w:r>
            <w:r w:rsidR="00C52392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>w zatrudnieniu ww. grup (w tym barier systemowych) wynikających ze szkodliwych stereotypów</w:t>
            </w:r>
          </w:p>
          <w:p w:rsidR="003A2EE2" w:rsidRPr="00FF1C58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Style w:val="normaltextrun"/>
                <w:rFonts w:ascii="Arial" w:hAnsi="Arial" w:cs="Aria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rozwiązań </w:t>
            </w:r>
            <w:r w:rsidR="00C52392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i dobrych praktyk w zakresie tworzenia przyjaznego i wolnego od dyskryminacji </w:t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miejsca pracy dla pracowników należących do tych grup.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</w:t>
            </w:r>
            <w:r w:rsidRPr="00AC35DB">
              <w:rPr>
                <w:rFonts w:ascii="Arial" w:hAnsi="Arial" w:cs="Arial"/>
              </w:rPr>
              <w:lastRenderedPageBreak/>
              <w:t>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dostępu dzialanie 5.10 FE SL"/>
        <w:tblDescription w:val="Tabela zawiera kryteria dostępu dla działania 5.10 FE SL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D0CECE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CD0E5C" w:rsidRPr="00A02874" w:rsidTr="009A232C">
        <w:tc>
          <w:tcPr>
            <w:tcW w:w="675" w:type="dxa"/>
          </w:tcPr>
          <w:p w:rsidR="00CD0E5C" w:rsidRPr="005F463B" w:rsidRDefault="00CD0E5C" w:rsidP="00CD0E5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D0E5C" w:rsidRDefault="00CD0E5C" w:rsidP="00CD0E5C">
            <w:pPr>
              <w:pStyle w:val="Default"/>
              <w:widowControl w:val="0"/>
              <w:spacing w:line="360" w:lineRule="auto"/>
              <w:ind w:left="108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5387" w:type="dxa"/>
          </w:tcPr>
          <w:p w:rsidR="00CD0E5C" w:rsidRDefault="00CD0E5C" w:rsidP="00CD0E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Grupę docelową stanowią:</w:t>
            </w:r>
          </w:p>
          <w:p w:rsidR="00CD0E5C" w:rsidRPr="00CD0E5C" w:rsidRDefault="00CD0E5C" w:rsidP="00CD0E5C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0E5C">
              <w:rPr>
                <w:rFonts w:ascii="Arial" w:hAnsi="Arial" w:cs="Arial"/>
              </w:rPr>
              <w:t>urzędy pracy Województwa Śląskiego oraz ich pracownicy realizujący zadania w ramach sieci EURES</w:t>
            </w:r>
          </w:p>
          <w:p w:rsidR="00CD0E5C" w:rsidRDefault="00CD0E5C" w:rsidP="00CD0E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C5239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CD0E5C" w:rsidRPr="00A02874" w:rsidTr="009A232C">
        <w:tc>
          <w:tcPr>
            <w:tcW w:w="675" w:type="dxa"/>
          </w:tcPr>
          <w:p w:rsidR="00CD0E5C" w:rsidRPr="00A02874" w:rsidRDefault="00CD0E5C" w:rsidP="00CD0E5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D0E5C" w:rsidRDefault="00CD0E5C" w:rsidP="00CD0E5C">
            <w:pPr>
              <w:spacing w:before="24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Zasady dotyczące kwalifikacji </w:t>
            </w:r>
            <w:r w:rsidR="00C5239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i kompetencji</w:t>
            </w:r>
          </w:p>
        </w:tc>
        <w:tc>
          <w:tcPr>
            <w:tcW w:w="5387" w:type="dxa"/>
          </w:tcPr>
          <w:p w:rsidR="00CD0E5C" w:rsidRDefault="00CD0E5C" w:rsidP="00CD0E5C">
            <w:pPr>
              <w:adjustRightInd w:val="0"/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zapewnia, że efektem szkoleń/ kursów realizowanych w projekcie jest uzyskanie</w:t>
            </w:r>
            <w:r>
              <w:rPr>
                <w:rFonts w:ascii="Arial" w:hAnsi="Arial" w:cs="Arial"/>
              </w:rPr>
              <w:t xml:space="preserve"> / podniesienie </w:t>
            </w:r>
            <w:r w:rsidRPr="00AC35DB">
              <w:rPr>
                <w:rFonts w:ascii="Arial" w:hAnsi="Arial" w:cs="Arial"/>
              </w:rPr>
              <w:t>kwalifikacji</w:t>
            </w:r>
            <w:r>
              <w:rPr>
                <w:rFonts w:ascii="Arial" w:hAnsi="Arial" w:cs="Arial"/>
              </w:rPr>
              <w:t xml:space="preserve"> lub nabycie / podniesienie </w:t>
            </w:r>
            <w:r w:rsidRPr="00AC35DB">
              <w:rPr>
                <w:rFonts w:ascii="Arial" w:hAnsi="Arial" w:cs="Arial"/>
              </w:rPr>
              <w:t>kompetencji w rozumieniu obowiązującego załącznika nr 2 do Wytycznych dotyczących monitorowania postępu rzeczowego realizacji programów na lata 2021-2027.</w:t>
            </w:r>
          </w:p>
          <w:p w:rsidR="00CD0E5C" w:rsidRDefault="00CD0E5C" w:rsidP="00CD0E5C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Szczegółowe informacje i wyjaśnienia zostaną ujęte w Regulaminie wyboru.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  <w:bCs/>
              </w:rPr>
            </w:pPr>
            <w:r w:rsidRPr="00AC35DB">
              <w:rPr>
                <w:rFonts w:ascii="Arial" w:hAnsi="Arial" w:cs="Arial"/>
              </w:rPr>
              <w:t xml:space="preserve">Kryterium zostanie zweryfikowane przez oceniającego na podstawie treści wniosku </w:t>
            </w:r>
            <w:r w:rsidR="00C5239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projektu i deklaracji Wnioskodawcy.</w:t>
            </w:r>
          </w:p>
        </w:tc>
        <w:tc>
          <w:tcPr>
            <w:tcW w:w="2409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C5239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</w:t>
            </w:r>
            <w:r>
              <w:rPr>
                <w:rFonts w:ascii="Arial" w:hAnsi="Arial" w:cs="Arial"/>
              </w:rPr>
              <w:t>y”</w:t>
            </w:r>
          </w:p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CD0E5C" w:rsidRDefault="00CD0E5C" w:rsidP="00CD0E5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</w:tbl>
    <w:p w:rsidR="00D65C47" w:rsidRDefault="00EF298E" w:rsidP="00EF298E">
      <w:pPr>
        <w:pStyle w:val="Nagwek2"/>
        <w:spacing w:line="36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 </w:t>
      </w:r>
    </w:p>
    <w:sectPr w:rsidR="00D65C47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4A" w:rsidRDefault="0072364A" w:rsidP="009029B5">
      <w:pPr>
        <w:spacing w:after="0" w:line="240" w:lineRule="auto"/>
      </w:pPr>
      <w:r>
        <w:separator/>
      </w:r>
    </w:p>
  </w:endnote>
  <w:endnote w:type="continuationSeparator" w:id="0">
    <w:p w:rsidR="0072364A" w:rsidRDefault="0072364A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7" w:rsidRDefault="00691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:rsidR="003660A7" w:rsidRDefault="009018AE">
        <w:pPr>
          <w:pStyle w:val="Stopka"/>
          <w:jc w:val="right"/>
        </w:pPr>
        <w:r>
          <w:fldChar w:fldCharType="begin"/>
        </w:r>
        <w:r w:rsidR="009230EF">
          <w:instrText xml:space="preserve"> PAGE   \* MERGEFORMAT </w:instrText>
        </w:r>
        <w:r>
          <w:fldChar w:fldCharType="separate"/>
        </w:r>
        <w:r w:rsidR="00691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F40" w:rsidRDefault="003A6F40" w:rsidP="003A6F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7" w:rsidRDefault="00691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4A" w:rsidRDefault="0072364A" w:rsidP="009029B5">
      <w:pPr>
        <w:spacing w:after="0" w:line="240" w:lineRule="auto"/>
      </w:pPr>
      <w:r>
        <w:separator/>
      </w:r>
    </w:p>
  </w:footnote>
  <w:footnote w:type="continuationSeparator" w:id="0">
    <w:p w:rsidR="0072364A" w:rsidRDefault="0072364A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7" w:rsidRDefault="006919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7" w:rsidRDefault="006919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1" w:rsidRDefault="00691907" w:rsidP="00FC2F4E">
    <w:pPr>
      <w:pStyle w:val="Nagwek4"/>
    </w:pPr>
    <w:r>
      <w:rPr>
        <w:rFonts w:asciiTheme="minorHAnsi" w:hAnsiTheme="minorHAnsi"/>
        <w:i/>
        <w:sz w:val="20"/>
      </w:rPr>
      <w:t xml:space="preserve">Załącznik do Uchwały nr </w:t>
    </w:r>
    <w:r>
      <w:rPr>
        <w:rFonts w:asciiTheme="minorHAnsi" w:hAnsiTheme="minorHAnsi"/>
        <w:i/>
        <w:sz w:val="20"/>
      </w:rPr>
      <w:t>61</w:t>
    </w:r>
    <w:bookmarkStart w:id="1" w:name="_GoBack"/>
    <w:bookmarkEnd w:id="1"/>
    <w:r w:rsidR="00540FF1">
      <w:rPr>
        <w:rFonts w:asciiTheme="minorHAnsi" w:hAnsiTheme="minorHAnsi"/>
        <w:i/>
        <w:sz w:val="20"/>
      </w:rPr>
      <w:t xml:space="preserve"> </w:t>
    </w:r>
    <w:r w:rsidR="00167FA9" w:rsidRPr="003A6F40">
      <w:rPr>
        <w:rFonts w:asciiTheme="minorHAnsi" w:hAnsiTheme="minorHAnsi"/>
        <w:i/>
        <w:sz w:val="20"/>
      </w:rPr>
      <w:t>Komitetu Monitorującego</w:t>
    </w:r>
    <w:r w:rsidR="00C52392">
      <w:rPr>
        <w:rFonts w:asciiTheme="minorHAnsi" w:hAnsiTheme="minorHAnsi"/>
        <w:i/>
        <w:sz w:val="20"/>
      </w:rPr>
      <w:t xml:space="preserve"> program</w:t>
    </w:r>
    <w:r w:rsidR="00167FA9" w:rsidRPr="003A6F40">
      <w:rPr>
        <w:rFonts w:asciiTheme="minorHAnsi" w:hAnsiTheme="minorHAnsi"/>
        <w:i/>
        <w:sz w:val="20"/>
      </w:rPr>
      <w:t xml:space="preserve"> Fundusze Europ</w:t>
    </w:r>
    <w:r w:rsidR="00E50A58">
      <w:rPr>
        <w:rFonts w:asciiTheme="minorHAnsi" w:hAnsiTheme="minorHAnsi"/>
        <w:i/>
        <w:sz w:val="20"/>
      </w:rPr>
      <w:t xml:space="preserve">ejskie dla Śląskiego 2021-2027 </w:t>
    </w:r>
    <w:r w:rsidR="00167FA9" w:rsidRPr="003A6F40">
      <w:rPr>
        <w:rFonts w:asciiTheme="minorHAnsi" w:hAnsiTheme="minorHAnsi"/>
        <w:i/>
        <w:sz w:val="20"/>
      </w:rPr>
      <w:t>z dnia</w:t>
    </w:r>
    <w:r w:rsidR="00167FA9">
      <w:rPr>
        <w:rFonts w:asciiTheme="minorHAnsi" w:hAnsiTheme="minorHAnsi"/>
        <w:i/>
        <w:sz w:val="20"/>
      </w:rPr>
      <w:t xml:space="preserve"> </w:t>
    </w:r>
    <w:r w:rsidR="00FB3119">
      <w:rPr>
        <w:rFonts w:asciiTheme="minorHAnsi" w:hAnsiTheme="minorHAnsi"/>
        <w:i/>
        <w:sz w:val="20"/>
      </w:rPr>
      <w:t>6 czerwca</w:t>
    </w:r>
    <w:r w:rsidR="00167FA9"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bookmarkStart w:id="2" w:name="_Toc433127960"/>
    <w:bookmarkStart w:id="3" w:name="_Toc527017886"/>
    <w:r w:rsidR="00684632">
      <w:rPr>
        <w:rFonts w:asciiTheme="minorHAnsi" w:hAnsiTheme="minorHAnsi"/>
        <w:i/>
        <w:sz w:val="20"/>
      </w:rPr>
      <w:t>FESL.05</w:t>
    </w:r>
    <w:r w:rsidR="00C02714">
      <w:rPr>
        <w:rFonts w:asciiTheme="minorHAnsi" w:hAnsiTheme="minorHAnsi"/>
        <w:i/>
        <w:sz w:val="20"/>
      </w:rPr>
      <w:t>.10</w:t>
    </w:r>
    <w:r w:rsidR="00167FA9">
      <w:rPr>
        <w:rFonts w:asciiTheme="minorHAnsi" w:hAnsiTheme="minorHAnsi"/>
        <w:i/>
        <w:sz w:val="20"/>
      </w:rPr>
      <w:t xml:space="preserve"> </w:t>
    </w:r>
    <w:bookmarkEnd w:id="2"/>
    <w:bookmarkEnd w:id="3"/>
    <w:r w:rsidR="00C02714" w:rsidRPr="00C02714">
      <w:rPr>
        <w:rFonts w:asciiTheme="minorHAnsi" w:hAnsiTheme="minorHAnsi"/>
        <w:i/>
        <w:sz w:val="20"/>
      </w:rPr>
      <w:t>EURES dla PSZ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39"/>
    <w:multiLevelType w:val="multilevel"/>
    <w:tmpl w:val="293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636A1"/>
    <w:multiLevelType w:val="hybridMultilevel"/>
    <w:tmpl w:val="E634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2676"/>
    <w:multiLevelType w:val="hybridMultilevel"/>
    <w:tmpl w:val="17E0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D0BEF"/>
    <w:multiLevelType w:val="hybridMultilevel"/>
    <w:tmpl w:val="0C02FA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6075"/>
    <w:multiLevelType w:val="hybridMultilevel"/>
    <w:tmpl w:val="0758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A20C6"/>
    <w:multiLevelType w:val="hybridMultilevel"/>
    <w:tmpl w:val="F28C7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655AE2"/>
    <w:multiLevelType w:val="hybridMultilevel"/>
    <w:tmpl w:val="E5E2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309CC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5241"/>
    <w:multiLevelType w:val="hybridMultilevel"/>
    <w:tmpl w:val="A1A00D18"/>
    <w:lvl w:ilvl="0" w:tplc="73CE2C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0671"/>
    <w:multiLevelType w:val="hybridMultilevel"/>
    <w:tmpl w:val="EF647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61C02"/>
    <w:multiLevelType w:val="hybridMultilevel"/>
    <w:tmpl w:val="540A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91A01"/>
    <w:multiLevelType w:val="hybridMultilevel"/>
    <w:tmpl w:val="21C2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7E7E0D"/>
    <w:multiLevelType w:val="hybridMultilevel"/>
    <w:tmpl w:val="178A6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111B6"/>
    <w:multiLevelType w:val="hybridMultilevel"/>
    <w:tmpl w:val="5D3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93045"/>
    <w:multiLevelType w:val="hybridMultilevel"/>
    <w:tmpl w:val="CF161A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B579B"/>
    <w:multiLevelType w:val="hybridMultilevel"/>
    <w:tmpl w:val="215A01E6"/>
    <w:lvl w:ilvl="0" w:tplc="2A7C53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B1CDB"/>
    <w:multiLevelType w:val="hybridMultilevel"/>
    <w:tmpl w:val="73FC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E1100"/>
    <w:multiLevelType w:val="hybridMultilevel"/>
    <w:tmpl w:val="0518A5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44"/>
  </w:num>
  <w:num w:numId="4">
    <w:abstractNumId w:val="10"/>
  </w:num>
  <w:num w:numId="5">
    <w:abstractNumId w:val="21"/>
  </w:num>
  <w:num w:numId="6">
    <w:abstractNumId w:val="8"/>
  </w:num>
  <w:num w:numId="7">
    <w:abstractNumId w:val="37"/>
  </w:num>
  <w:num w:numId="8">
    <w:abstractNumId w:val="18"/>
  </w:num>
  <w:num w:numId="9">
    <w:abstractNumId w:val="27"/>
  </w:num>
  <w:num w:numId="10">
    <w:abstractNumId w:val="38"/>
  </w:num>
  <w:num w:numId="11">
    <w:abstractNumId w:val="39"/>
  </w:num>
  <w:num w:numId="12">
    <w:abstractNumId w:val="7"/>
  </w:num>
  <w:num w:numId="13">
    <w:abstractNumId w:val="12"/>
  </w:num>
  <w:num w:numId="14">
    <w:abstractNumId w:val="29"/>
  </w:num>
  <w:num w:numId="15">
    <w:abstractNumId w:val="43"/>
  </w:num>
  <w:num w:numId="16">
    <w:abstractNumId w:val="31"/>
  </w:num>
  <w:num w:numId="17">
    <w:abstractNumId w:val="23"/>
  </w:num>
  <w:num w:numId="18">
    <w:abstractNumId w:val="2"/>
  </w:num>
  <w:num w:numId="19">
    <w:abstractNumId w:val="28"/>
  </w:num>
  <w:num w:numId="20">
    <w:abstractNumId w:val="3"/>
  </w:num>
  <w:num w:numId="21">
    <w:abstractNumId w:val="30"/>
  </w:num>
  <w:num w:numId="22">
    <w:abstractNumId w:val="19"/>
  </w:num>
  <w:num w:numId="23">
    <w:abstractNumId w:val="25"/>
  </w:num>
  <w:num w:numId="24">
    <w:abstractNumId w:val="34"/>
  </w:num>
  <w:num w:numId="25">
    <w:abstractNumId w:val="40"/>
  </w:num>
  <w:num w:numId="26">
    <w:abstractNumId w:val="24"/>
  </w:num>
  <w:num w:numId="27">
    <w:abstractNumId w:val="35"/>
  </w:num>
  <w:num w:numId="28">
    <w:abstractNumId w:val="42"/>
  </w:num>
  <w:num w:numId="29">
    <w:abstractNumId w:val="13"/>
  </w:num>
  <w:num w:numId="30">
    <w:abstractNumId w:val="15"/>
  </w:num>
  <w:num w:numId="31">
    <w:abstractNumId w:val="41"/>
  </w:num>
  <w:num w:numId="32">
    <w:abstractNumId w:val="26"/>
  </w:num>
  <w:num w:numId="33">
    <w:abstractNumId w:val="22"/>
  </w:num>
  <w:num w:numId="34">
    <w:abstractNumId w:val="14"/>
  </w:num>
  <w:num w:numId="35">
    <w:abstractNumId w:val="9"/>
  </w:num>
  <w:num w:numId="36">
    <w:abstractNumId w:val="11"/>
  </w:num>
  <w:num w:numId="37">
    <w:abstractNumId w:val="0"/>
  </w:num>
  <w:num w:numId="38">
    <w:abstractNumId w:val="6"/>
  </w:num>
  <w:num w:numId="39">
    <w:abstractNumId w:val="36"/>
  </w:num>
  <w:num w:numId="40">
    <w:abstractNumId w:val="33"/>
  </w:num>
  <w:num w:numId="41">
    <w:abstractNumId w:val="20"/>
  </w:num>
  <w:num w:numId="42">
    <w:abstractNumId w:val="4"/>
  </w:num>
  <w:num w:numId="43">
    <w:abstractNumId w:val="17"/>
  </w:num>
  <w:num w:numId="44">
    <w:abstractNumId w:val="1"/>
  </w:num>
  <w:num w:numId="4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40BD"/>
    <w:rsid w:val="00006BA9"/>
    <w:rsid w:val="0001536D"/>
    <w:rsid w:val="00022CF7"/>
    <w:rsid w:val="00025C6C"/>
    <w:rsid w:val="00052FEB"/>
    <w:rsid w:val="00054F52"/>
    <w:rsid w:val="000643B2"/>
    <w:rsid w:val="0006646D"/>
    <w:rsid w:val="000868AC"/>
    <w:rsid w:val="00086A3F"/>
    <w:rsid w:val="000975C4"/>
    <w:rsid w:val="00097CD1"/>
    <w:rsid w:val="000A1EC7"/>
    <w:rsid w:val="000A4537"/>
    <w:rsid w:val="000B3480"/>
    <w:rsid w:val="000B3CD6"/>
    <w:rsid w:val="000B6B8A"/>
    <w:rsid w:val="000C16E8"/>
    <w:rsid w:val="000D515F"/>
    <w:rsid w:val="000D6DA2"/>
    <w:rsid w:val="000E2F54"/>
    <w:rsid w:val="000E3104"/>
    <w:rsid w:val="000E7D06"/>
    <w:rsid w:val="000E7E32"/>
    <w:rsid w:val="001051C4"/>
    <w:rsid w:val="00107C00"/>
    <w:rsid w:val="00111591"/>
    <w:rsid w:val="001248B2"/>
    <w:rsid w:val="00155724"/>
    <w:rsid w:val="001636F5"/>
    <w:rsid w:val="0016447A"/>
    <w:rsid w:val="00165DDA"/>
    <w:rsid w:val="00167FA9"/>
    <w:rsid w:val="0017067F"/>
    <w:rsid w:val="001733F6"/>
    <w:rsid w:val="00174B15"/>
    <w:rsid w:val="00197F09"/>
    <w:rsid w:val="001A3C70"/>
    <w:rsid w:val="001C6C71"/>
    <w:rsid w:val="001E16F4"/>
    <w:rsid w:val="001E79A7"/>
    <w:rsid w:val="001F5F7A"/>
    <w:rsid w:val="00203C43"/>
    <w:rsid w:val="0021367A"/>
    <w:rsid w:val="00217B2A"/>
    <w:rsid w:val="0023555D"/>
    <w:rsid w:val="002426B9"/>
    <w:rsid w:val="002515C8"/>
    <w:rsid w:val="00251BCB"/>
    <w:rsid w:val="002615B3"/>
    <w:rsid w:val="00264C43"/>
    <w:rsid w:val="00271981"/>
    <w:rsid w:val="0029122B"/>
    <w:rsid w:val="002943FA"/>
    <w:rsid w:val="002A3FA9"/>
    <w:rsid w:val="002A7274"/>
    <w:rsid w:val="002B0AE7"/>
    <w:rsid w:val="002B4459"/>
    <w:rsid w:val="002B7351"/>
    <w:rsid w:val="002E1977"/>
    <w:rsid w:val="002E540D"/>
    <w:rsid w:val="002F08C6"/>
    <w:rsid w:val="002F28D9"/>
    <w:rsid w:val="002F35CD"/>
    <w:rsid w:val="002F453A"/>
    <w:rsid w:val="00300205"/>
    <w:rsid w:val="00304028"/>
    <w:rsid w:val="0030695E"/>
    <w:rsid w:val="00306CD4"/>
    <w:rsid w:val="00307022"/>
    <w:rsid w:val="0031245C"/>
    <w:rsid w:val="00314C8C"/>
    <w:rsid w:val="00316D2D"/>
    <w:rsid w:val="00323331"/>
    <w:rsid w:val="00326605"/>
    <w:rsid w:val="00331881"/>
    <w:rsid w:val="00337C98"/>
    <w:rsid w:val="003413F0"/>
    <w:rsid w:val="003529DE"/>
    <w:rsid w:val="00353112"/>
    <w:rsid w:val="0035584A"/>
    <w:rsid w:val="00356D57"/>
    <w:rsid w:val="0035798E"/>
    <w:rsid w:val="003640F6"/>
    <w:rsid w:val="003660A7"/>
    <w:rsid w:val="00367A56"/>
    <w:rsid w:val="00370AD8"/>
    <w:rsid w:val="0037477A"/>
    <w:rsid w:val="00375166"/>
    <w:rsid w:val="003755BD"/>
    <w:rsid w:val="00376A35"/>
    <w:rsid w:val="00381A46"/>
    <w:rsid w:val="00386B96"/>
    <w:rsid w:val="003902F3"/>
    <w:rsid w:val="00390D4F"/>
    <w:rsid w:val="003A2EE2"/>
    <w:rsid w:val="003A484B"/>
    <w:rsid w:val="003A6927"/>
    <w:rsid w:val="003A6F40"/>
    <w:rsid w:val="003C0F43"/>
    <w:rsid w:val="003C588A"/>
    <w:rsid w:val="003F6F40"/>
    <w:rsid w:val="004068C9"/>
    <w:rsid w:val="00411066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65785"/>
    <w:rsid w:val="00470CD9"/>
    <w:rsid w:val="00474268"/>
    <w:rsid w:val="004835C9"/>
    <w:rsid w:val="00484A35"/>
    <w:rsid w:val="004929F9"/>
    <w:rsid w:val="00494A64"/>
    <w:rsid w:val="00497E32"/>
    <w:rsid w:val="00497FC6"/>
    <w:rsid w:val="004A4359"/>
    <w:rsid w:val="004A7251"/>
    <w:rsid w:val="004A7DDE"/>
    <w:rsid w:val="004B3080"/>
    <w:rsid w:val="004C3D74"/>
    <w:rsid w:val="004E1E5E"/>
    <w:rsid w:val="004E78D3"/>
    <w:rsid w:val="004F0A9A"/>
    <w:rsid w:val="004F2CAE"/>
    <w:rsid w:val="005159AB"/>
    <w:rsid w:val="00522101"/>
    <w:rsid w:val="00530452"/>
    <w:rsid w:val="00530A6A"/>
    <w:rsid w:val="00533263"/>
    <w:rsid w:val="00540FF1"/>
    <w:rsid w:val="00541040"/>
    <w:rsid w:val="005465A2"/>
    <w:rsid w:val="00547E53"/>
    <w:rsid w:val="005570A7"/>
    <w:rsid w:val="00557EDC"/>
    <w:rsid w:val="0056188D"/>
    <w:rsid w:val="00584272"/>
    <w:rsid w:val="005845AB"/>
    <w:rsid w:val="0058776F"/>
    <w:rsid w:val="005A1ED6"/>
    <w:rsid w:val="005A6710"/>
    <w:rsid w:val="005B6314"/>
    <w:rsid w:val="005C0BFF"/>
    <w:rsid w:val="005C5EA9"/>
    <w:rsid w:val="005C77F0"/>
    <w:rsid w:val="005D7DE2"/>
    <w:rsid w:val="005E119A"/>
    <w:rsid w:val="005E34F0"/>
    <w:rsid w:val="005E49FF"/>
    <w:rsid w:val="005F463B"/>
    <w:rsid w:val="0062463D"/>
    <w:rsid w:val="00643592"/>
    <w:rsid w:val="00652743"/>
    <w:rsid w:val="00657B06"/>
    <w:rsid w:val="006676D2"/>
    <w:rsid w:val="00672A2A"/>
    <w:rsid w:val="00674623"/>
    <w:rsid w:val="00684632"/>
    <w:rsid w:val="00685625"/>
    <w:rsid w:val="006864FC"/>
    <w:rsid w:val="0069111B"/>
    <w:rsid w:val="00691907"/>
    <w:rsid w:val="00693F4C"/>
    <w:rsid w:val="00695047"/>
    <w:rsid w:val="00696702"/>
    <w:rsid w:val="006978E7"/>
    <w:rsid w:val="006A0D11"/>
    <w:rsid w:val="006C2223"/>
    <w:rsid w:val="006C7224"/>
    <w:rsid w:val="006D7D81"/>
    <w:rsid w:val="006E6A1B"/>
    <w:rsid w:val="006E7155"/>
    <w:rsid w:val="006F08C1"/>
    <w:rsid w:val="006F30E5"/>
    <w:rsid w:val="006F5F71"/>
    <w:rsid w:val="00706CB6"/>
    <w:rsid w:val="00706EB8"/>
    <w:rsid w:val="0072222F"/>
    <w:rsid w:val="0072364A"/>
    <w:rsid w:val="00730749"/>
    <w:rsid w:val="0075478F"/>
    <w:rsid w:val="00755761"/>
    <w:rsid w:val="0076572D"/>
    <w:rsid w:val="007707E2"/>
    <w:rsid w:val="0077668D"/>
    <w:rsid w:val="0077767B"/>
    <w:rsid w:val="00782B34"/>
    <w:rsid w:val="0078339D"/>
    <w:rsid w:val="00793EBA"/>
    <w:rsid w:val="007A34F6"/>
    <w:rsid w:val="007B34B0"/>
    <w:rsid w:val="007B46ED"/>
    <w:rsid w:val="007D0DAD"/>
    <w:rsid w:val="007E2F13"/>
    <w:rsid w:val="007E33ED"/>
    <w:rsid w:val="007E6713"/>
    <w:rsid w:val="007F52F1"/>
    <w:rsid w:val="007F7101"/>
    <w:rsid w:val="00806BA4"/>
    <w:rsid w:val="00806F2D"/>
    <w:rsid w:val="008073E1"/>
    <w:rsid w:val="0082088E"/>
    <w:rsid w:val="00833BCB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5BB9"/>
    <w:rsid w:val="008667D5"/>
    <w:rsid w:val="00867685"/>
    <w:rsid w:val="00870F0E"/>
    <w:rsid w:val="00871B6C"/>
    <w:rsid w:val="00874EE1"/>
    <w:rsid w:val="008775D6"/>
    <w:rsid w:val="00880842"/>
    <w:rsid w:val="0088104F"/>
    <w:rsid w:val="008838CC"/>
    <w:rsid w:val="00884232"/>
    <w:rsid w:val="008904C2"/>
    <w:rsid w:val="00890FDE"/>
    <w:rsid w:val="00891762"/>
    <w:rsid w:val="008A0202"/>
    <w:rsid w:val="008C3234"/>
    <w:rsid w:val="008C5123"/>
    <w:rsid w:val="008E3B92"/>
    <w:rsid w:val="008F0A3A"/>
    <w:rsid w:val="008F0BA9"/>
    <w:rsid w:val="009018AE"/>
    <w:rsid w:val="00902221"/>
    <w:rsid w:val="009029B5"/>
    <w:rsid w:val="009036EE"/>
    <w:rsid w:val="00904F4D"/>
    <w:rsid w:val="009230EF"/>
    <w:rsid w:val="009261FD"/>
    <w:rsid w:val="00944019"/>
    <w:rsid w:val="00945C9E"/>
    <w:rsid w:val="009479E7"/>
    <w:rsid w:val="00951860"/>
    <w:rsid w:val="00975B77"/>
    <w:rsid w:val="0099054F"/>
    <w:rsid w:val="009924C7"/>
    <w:rsid w:val="009A510E"/>
    <w:rsid w:val="009A7C41"/>
    <w:rsid w:val="009B3AA9"/>
    <w:rsid w:val="009B3AB9"/>
    <w:rsid w:val="009B406B"/>
    <w:rsid w:val="009C3DA9"/>
    <w:rsid w:val="009D41B4"/>
    <w:rsid w:val="009E1472"/>
    <w:rsid w:val="009E43C9"/>
    <w:rsid w:val="009E59C1"/>
    <w:rsid w:val="009F1389"/>
    <w:rsid w:val="009F1A30"/>
    <w:rsid w:val="009F2896"/>
    <w:rsid w:val="009F499D"/>
    <w:rsid w:val="009F60B0"/>
    <w:rsid w:val="00A106C0"/>
    <w:rsid w:val="00A22E9B"/>
    <w:rsid w:val="00A2338D"/>
    <w:rsid w:val="00A243AE"/>
    <w:rsid w:val="00A27313"/>
    <w:rsid w:val="00A43F22"/>
    <w:rsid w:val="00A45AEA"/>
    <w:rsid w:val="00A4653A"/>
    <w:rsid w:val="00A52BF5"/>
    <w:rsid w:val="00A54113"/>
    <w:rsid w:val="00A6025E"/>
    <w:rsid w:val="00A61A1E"/>
    <w:rsid w:val="00A7368F"/>
    <w:rsid w:val="00A82C7E"/>
    <w:rsid w:val="00A84060"/>
    <w:rsid w:val="00A85155"/>
    <w:rsid w:val="00A9307C"/>
    <w:rsid w:val="00A9395D"/>
    <w:rsid w:val="00AB6AE7"/>
    <w:rsid w:val="00AB6C33"/>
    <w:rsid w:val="00AC35DB"/>
    <w:rsid w:val="00AD3B71"/>
    <w:rsid w:val="00B01329"/>
    <w:rsid w:val="00B028B9"/>
    <w:rsid w:val="00B06BB9"/>
    <w:rsid w:val="00B07499"/>
    <w:rsid w:val="00B12358"/>
    <w:rsid w:val="00B12BE4"/>
    <w:rsid w:val="00B12D95"/>
    <w:rsid w:val="00B229CD"/>
    <w:rsid w:val="00B461D5"/>
    <w:rsid w:val="00B51B92"/>
    <w:rsid w:val="00B540AB"/>
    <w:rsid w:val="00B65021"/>
    <w:rsid w:val="00B717DB"/>
    <w:rsid w:val="00B91CA4"/>
    <w:rsid w:val="00B92C2F"/>
    <w:rsid w:val="00B93E9A"/>
    <w:rsid w:val="00B94144"/>
    <w:rsid w:val="00B94B3C"/>
    <w:rsid w:val="00B96F6C"/>
    <w:rsid w:val="00BA1227"/>
    <w:rsid w:val="00BA66A6"/>
    <w:rsid w:val="00BC0F23"/>
    <w:rsid w:val="00BC51FC"/>
    <w:rsid w:val="00BD6A3E"/>
    <w:rsid w:val="00BE3447"/>
    <w:rsid w:val="00BF4FA1"/>
    <w:rsid w:val="00C02714"/>
    <w:rsid w:val="00C067CB"/>
    <w:rsid w:val="00C2001C"/>
    <w:rsid w:val="00C24674"/>
    <w:rsid w:val="00C261A5"/>
    <w:rsid w:val="00C27FE0"/>
    <w:rsid w:val="00C33762"/>
    <w:rsid w:val="00C34638"/>
    <w:rsid w:val="00C50DEE"/>
    <w:rsid w:val="00C52392"/>
    <w:rsid w:val="00C53A71"/>
    <w:rsid w:val="00C546AF"/>
    <w:rsid w:val="00C6078A"/>
    <w:rsid w:val="00C63D34"/>
    <w:rsid w:val="00C7241E"/>
    <w:rsid w:val="00C803B2"/>
    <w:rsid w:val="00C83D5F"/>
    <w:rsid w:val="00CA3A97"/>
    <w:rsid w:val="00CA6016"/>
    <w:rsid w:val="00CB254D"/>
    <w:rsid w:val="00CB4EC3"/>
    <w:rsid w:val="00CD0E5C"/>
    <w:rsid w:val="00CD61EE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17DC3"/>
    <w:rsid w:val="00D22D09"/>
    <w:rsid w:val="00D314B5"/>
    <w:rsid w:val="00D40D80"/>
    <w:rsid w:val="00D52AC4"/>
    <w:rsid w:val="00D56AB9"/>
    <w:rsid w:val="00D65C47"/>
    <w:rsid w:val="00D776DB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C2856"/>
    <w:rsid w:val="00DC33D0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1480B"/>
    <w:rsid w:val="00E14FD4"/>
    <w:rsid w:val="00E163FD"/>
    <w:rsid w:val="00E17A93"/>
    <w:rsid w:val="00E254B2"/>
    <w:rsid w:val="00E26DE1"/>
    <w:rsid w:val="00E316F0"/>
    <w:rsid w:val="00E33044"/>
    <w:rsid w:val="00E40173"/>
    <w:rsid w:val="00E41DFF"/>
    <w:rsid w:val="00E44CBE"/>
    <w:rsid w:val="00E50A58"/>
    <w:rsid w:val="00E55D54"/>
    <w:rsid w:val="00E55F53"/>
    <w:rsid w:val="00E57305"/>
    <w:rsid w:val="00E57EF6"/>
    <w:rsid w:val="00E61FB4"/>
    <w:rsid w:val="00E6526E"/>
    <w:rsid w:val="00E726FD"/>
    <w:rsid w:val="00E77F7C"/>
    <w:rsid w:val="00EA0F60"/>
    <w:rsid w:val="00EA1C36"/>
    <w:rsid w:val="00EA1E39"/>
    <w:rsid w:val="00EA4339"/>
    <w:rsid w:val="00EA4B2A"/>
    <w:rsid w:val="00EB4A41"/>
    <w:rsid w:val="00EC3BF2"/>
    <w:rsid w:val="00EC5F89"/>
    <w:rsid w:val="00EE2607"/>
    <w:rsid w:val="00EF298E"/>
    <w:rsid w:val="00EF5711"/>
    <w:rsid w:val="00F00722"/>
    <w:rsid w:val="00F0294B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54FF"/>
    <w:rsid w:val="00F46AAD"/>
    <w:rsid w:val="00F47699"/>
    <w:rsid w:val="00F56DFB"/>
    <w:rsid w:val="00F5772A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6376"/>
    <w:rsid w:val="00FA6E5E"/>
    <w:rsid w:val="00FB09AF"/>
    <w:rsid w:val="00FB3119"/>
    <w:rsid w:val="00FB54FD"/>
    <w:rsid w:val="00FC2F4E"/>
    <w:rsid w:val="00FC2FBE"/>
    <w:rsid w:val="00FD0387"/>
    <w:rsid w:val="00FD2D2D"/>
    <w:rsid w:val="00FF09E4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4FB8C"/>
  <w15:docId w15:val="{E5E80BA2-16F7-4C59-A19A-B92BF47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CDA439-3AC4-4983-9ECD-576B80BB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2909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kryteriów wyboru projektów FE SL 2021-2027 Działanie 5.1 Aktywizacja zawodowa poprzez PUP</vt:lpstr>
    </vt:vector>
  </TitlesOfParts>
  <Company>Wojewódzki Urząd Pracy w Katowicach</Company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kryteriów wyboru projektów FE SL 2021-2027 Działanie 5.10 EURES dla PSZ</dc:title>
  <dc:subject>Uchwała w sprawie kryteriów wyboru</dc:subject>
  <dc:creator>Wojewódzki Urząd Pracy</dc:creator>
  <cp:keywords>Kryteria 5.10 FE SL</cp:keywords>
  <cp:lastModifiedBy>Brodzka Magdalena</cp:lastModifiedBy>
  <cp:revision>30</cp:revision>
  <cp:lastPrinted>2022-04-15T07:22:00Z</cp:lastPrinted>
  <dcterms:created xsi:type="dcterms:W3CDTF">2023-04-12T05:59:00Z</dcterms:created>
  <dcterms:modified xsi:type="dcterms:W3CDTF">2023-06-07T07:10:00Z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