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3F" w:rsidRPr="00086A3F" w:rsidRDefault="00FB3119" w:rsidP="00086A3F">
      <w:pPr>
        <w:spacing w:after="120" w:line="360" w:lineRule="auto"/>
        <w:jc w:val="center"/>
        <w:rPr>
          <w:rFonts w:eastAsia="Yu Mincho" w:cs="Arial"/>
          <w:b/>
          <w:bCs/>
          <w:sz w:val="24"/>
          <w:szCs w:val="24"/>
        </w:rPr>
      </w:pPr>
      <w:bookmarkStart w:id="0" w:name="_Toc416693506"/>
      <w:r>
        <w:rPr>
          <w:rFonts w:eastAsia="Yu Mincho" w:cs="Arial"/>
          <w:b/>
          <w:bCs/>
          <w:sz w:val="24"/>
          <w:szCs w:val="24"/>
        </w:rPr>
        <w:t xml:space="preserve">Uchwała nr </w:t>
      </w:r>
      <w:r w:rsidR="009F45F4">
        <w:rPr>
          <w:rFonts w:eastAsia="Yu Mincho" w:cs="Arial"/>
          <w:b/>
          <w:bCs/>
          <w:sz w:val="24"/>
          <w:szCs w:val="24"/>
        </w:rPr>
        <w:t>58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Komitetu Monitorującego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program Fundusze Europejskie dla Śląskiego 2021- 2027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 xml:space="preserve">z dnia </w:t>
      </w:r>
      <w:r>
        <w:rPr>
          <w:rFonts w:eastAsia="Yu Mincho" w:cs="Arial"/>
          <w:b/>
          <w:bCs/>
          <w:sz w:val="24"/>
          <w:szCs w:val="24"/>
        </w:rPr>
        <w:t>6 czerwca</w:t>
      </w:r>
      <w:r w:rsidR="00086A3F" w:rsidRPr="00086A3F">
        <w:rPr>
          <w:rFonts w:eastAsia="Yu Mincho" w:cs="Arial"/>
          <w:b/>
          <w:bCs/>
          <w:sz w:val="24"/>
          <w:szCs w:val="24"/>
        </w:rPr>
        <w:t xml:space="preserve"> 2023 roku</w:t>
      </w:r>
    </w:p>
    <w:p w:rsidR="00086A3F" w:rsidRPr="00086A3F" w:rsidRDefault="00086A3F" w:rsidP="00086A3F">
      <w:pPr>
        <w:spacing w:after="120" w:line="360" w:lineRule="auto"/>
        <w:jc w:val="center"/>
        <w:outlineLvl w:val="0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w sprawie</w:t>
      </w:r>
      <w:r w:rsidRPr="00086A3F">
        <w:rPr>
          <w:rFonts w:eastAsia="Yu Mincho" w:cs="Arial"/>
          <w:bCs/>
          <w:sz w:val="24"/>
          <w:szCs w:val="24"/>
        </w:rPr>
        <w:br/>
      </w:r>
      <w:r>
        <w:rPr>
          <w:rFonts w:eastAsia="Yu Mincho" w:cs="Arial"/>
          <w:bCs/>
          <w:sz w:val="24"/>
          <w:szCs w:val="24"/>
        </w:rPr>
        <w:t xml:space="preserve">zatwierdzenia kryteriów wyboru projektów dla działania </w:t>
      </w:r>
      <w:r w:rsidR="00684632">
        <w:rPr>
          <w:rFonts w:eastAsia="Yu Mincho" w:cs="Arial"/>
          <w:bCs/>
          <w:sz w:val="24"/>
          <w:szCs w:val="24"/>
        </w:rPr>
        <w:t>FESL.05.07</w:t>
      </w:r>
      <w:r>
        <w:rPr>
          <w:rFonts w:eastAsia="Yu Mincho" w:cs="Arial"/>
          <w:bCs/>
          <w:sz w:val="24"/>
          <w:szCs w:val="24"/>
        </w:rPr>
        <w:t xml:space="preserve"> </w:t>
      </w:r>
      <w:r w:rsidR="00684632" w:rsidRPr="00684632">
        <w:rPr>
          <w:rFonts w:eastAsia="Yu Mincho" w:cs="Arial"/>
          <w:bCs/>
          <w:sz w:val="24"/>
          <w:szCs w:val="24"/>
        </w:rPr>
        <w:t>Opracowanie modelu prognozowania i monitorowania zmian na rynku pracy</w:t>
      </w:r>
    </w:p>
    <w:p w:rsidR="00E5358C" w:rsidRPr="00323871" w:rsidRDefault="00E5358C" w:rsidP="00E5358C">
      <w:pPr>
        <w:spacing w:after="720" w:line="360" w:lineRule="auto"/>
        <w:rPr>
          <w:rFonts w:asciiTheme="minorHAnsi" w:eastAsiaTheme="minorEastAsia" w:hAnsiTheme="minorHAnsi" w:cstheme="minorBidi"/>
          <w:iCs/>
          <w:sz w:val="24"/>
          <w:szCs w:val="24"/>
        </w:rPr>
      </w:pP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</w:t>
      </w:r>
      <w:r>
        <w:rPr>
          <w:rFonts w:asciiTheme="minorHAnsi" w:eastAsiaTheme="minorEastAsia" w:hAnsiTheme="minorHAnsi" w:cstheme="minorBidi"/>
          <w:iCs/>
          <w:sz w:val="24"/>
          <w:szCs w:val="24"/>
        </w:rPr>
        <w:br/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>i Polityki Wizowej; art. 19 ustawy z dnia 28 kwietnia 2022 r</w:t>
      </w:r>
      <w:r w:rsidR="00CA7522">
        <w:rPr>
          <w:rFonts w:asciiTheme="minorHAnsi" w:eastAsiaTheme="minorEastAsia" w:hAnsiTheme="minorHAnsi" w:cstheme="minorBidi"/>
          <w:iCs/>
          <w:sz w:val="24"/>
          <w:szCs w:val="24"/>
        </w:rPr>
        <w:t>.</w:t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 o zasadach realizacji zadań finansowanych ze środków europejskich w perspektywie finansowej 2021–2027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1</w:t>
      </w:r>
    </w:p>
    <w:p w:rsidR="00086A3F" w:rsidRPr="00086A3F" w:rsidRDefault="00086A3F" w:rsidP="00684632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sz w:val="24"/>
        </w:rPr>
        <w:t>Zatwierdza się kryteria wyboru</w:t>
      </w:r>
      <w:r w:rsidR="00684632">
        <w:rPr>
          <w:rFonts w:eastAsia="Yu Mincho" w:cs="Arial"/>
          <w:sz w:val="24"/>
        </w:rPr>
        <w:t xml:space="preserve"> projektów dla działania FESL.05.07</w:t>
      </w:r>
      <w:r>
        <w:rPr>
          <w:rFonts w:eastAsia="Yu Mincho" w:cs="Arial"/>
          <w:sz w:val="24"/>
        </w:rPr>
        <w:t xml:space="preserve"> </w:t>
      </w:r>
      <w:r w:rsidR="00684632" w:rsidRPr="00684632">
        <w:rPr>
          <w:rFonts w:eastAsia="Yu Mincho" w:cs="Arial"/>
          <w:sz w:val="24"/>
        </w:rPr>
        <w:t>Opracowanie modelu prognozowania i monitorowania zmian na rynku pracy</w:t>
      </w:r>
      <w:r>
        <w:rPr>
          <w:rFonts w:eastAsia="Yu Mincho" w:cs="Arial"/>
          <w:sz w:val="24"/>
        </w:rPr>
        <w:t>.</w:t>
      </w:r>
    </w:p>
    <w:p w:rsidR="00086A3F" w:rsidRPr="00086A3F" w:rsidRDefault="00086A3F" w:rsidP="008F0A3A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iCs/>
          <w:sz w:val="24"/>
          <w:szCs w:val="24"/>
        </w:rPr>
        <w:t>Kryteria wyboru projektów stanowią załącznik do niniejszej uchwały.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2</w:t>
      </w:r>
    </w:p>
    <w:p w:rsidR="00086A3F" w:rsidRPr="00086A3F" w:rsidRDefault="00086A3F" w:rsidP="00086A3F">
      <w:pPr>
        <w:spacing w:before="120" w:after="120"/>
        <w:rPr>
          <w:rFonts w:eastAsia="Yu Mincho" w:cs="Arial"/>
          <w:sz w:val="24"/>
          <w:szCs w:val="24"/>
        </w:rPr>
      </w:pPr>
      <w:r w:rsidRPr="00086A3F">
        <w:rPr>
          <w:rFonts w:eastAsia="Yu Mincho" w:cs="Arial"/>
          <w:sz w:val="24"/>
          <w:szCs w:val="24"/>
        </w:rPr>
        <w:t>Uchwała wchodzi w życie z dniem podjęcia.</w:t>
      </w:r>
    </w:p>
    <w:p w:rsidR="00086A3F" w:rsidRPr="00086A3F" w:rsidRDefault="00086A3F" w:rsidP="00086A3F">
      <w:pPr>
        <w:spacing w:before="100" w:beforeAutospacing="1" w:after="480"/>
        <w:ind w:left="5664" w:right="1276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 w:rsidRPr="00086A3F">
        <w:rPr>
          <w:rFonts w:eastAsia="Yu Mincho" w:cs="Arial"/>
          <w:b/>
          <w:bCs/>
          <w:sz w:val="24"/>
          <w:szCs w:val="24"/>
          <w:lang w:eastAsia="pl-PL"/>
        </w:rPr>
        <w:t>Przewodniczący</w:t>
      </w:r>
      <w:r w:rsidRPr="00086A3F">
        <w:rPr>
          <w:rFonts w:eastAsia="Yu Mincho" w:cs="Arial"/>
          <w:b/>
          <w:bCs/>
          <w:sz w:val="24"/>
          <w:szCs w:val="24"/>
          <w:lang w:eastAsia="pl-PL"/>
        </w:rPr>
        <w:br/>
        <w:t>KM FE SL 2021-2027</w:t>
      </w:r>
    </w:p>
    <w:p w:rsidR="00086A3F" w:rsidRPr="00086A3F" w:rsidRDefault="001B27BE" w:rsidP="00086A3F">
      <w:pPr>
        <w:spacing w:before="100" w:beforeAutospacing="1" w:after="100" w:afterAutospacing="1"/>
        <w:ind w:left="4248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>
        <w:rPr>
          <w:rFonts w:eastAsia="Yu Mincho" w:cs="Arial"/>
          <w:b/>
          <w:bCs/>
          <w:sz w:val="24"/>
          <w:szCs w:val="24"/>
          <w:lang w:eastAsia="pl-PL"/>
        </w:rPr>
        <w:t xml:space="preserve"> </w:t>
      </w:r>
      <w:r w:rsidR="00086A3F" w:rsidRPr="00086A3F">
        <w:rPr>
          <w:rFonts w:eastAsia="Yu Mincho" w:cs="Arial"/>
          <w:b/>
          <w:bCs/>
          <w:sz w:val="24"/>
          <w:szCs w:val="24"/>
          <w:lang w:eastAsia="pl-PL"/>
        </w:rPr>
        <w:t>Jakub Chełstowski</w:t>
      </w:r>
      <w:bookmarkEnd w:id="0"/>
    </w:p>
    <w:p w:rsidR="00086A3F" w:rsidRDefault="00086A3F" w:rsidP="00EA1C36">
      <w:pPr>
        <w:pStyle w:val="Nagwek2"/>
        <w:spacing w:line="360" w:lineRule="auto"/>
        <w:rPr>
          <w:rFonts w:cs="Arial"/>
        </w:rPr>
        <w:sectPr w:rsidR="00086A3F" w:rsidSect="00086A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A1C36" w:rsidRPr="00FC2FBE" w:rsidRDefault="00EA1C36" w:rsidP="00EA1C36">
      <w:pPr>
        <w:pStyle w:val="Nagwek2"/>
        <w:spacing w:line="360" w:lineRule="auto"/>
        <w:rPr>
          <w:rFonts w:cs="Arial"/>
        </w:rPr>
      </w:pPr>
      <w:r w:rsidRPr="00FC2FBE">
        <w:rPr>
          <w:rFonts w:cs="Arial"/>
        </w:rPr>
        <w:lastRenderedPageBreak/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Kryteria ogólne formalne działanie 5.7 FE SL"/>
        <w:tblDescription w:val="Tabela zawiera kryteria ogólne formalne dla działania 5.7 FE SL"/>
      </w:tblPr>
      <w:tblGrid>
        <w:gridCol w:w="704"/>
        <w:gridCol w:w="2268"/>
        <w:gridCol w:w="5515"/>
        <w:gridCol w:w="2345"/>
        <w:gridCol w:w="1745"/>
        <w:gridCol w:w="1415"/>
      </w:tblGrid>
      <w:tr w:rsidR="00FB3119" w:rsidRPr="00A02874" w:rsidTr="00FB3119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bookmarkStart w:id="4" w:name="_Hlk125464591"/>
            <w:r w:rsidRPr="00B61998">
              <w:rPr>
                <w:rFonts w:ascii="Arial" w:hAnsi="Arial" w:cs="Arial"/>
                <w:b/>
              </w:rPr>
              <w:t>Szczególne znaczenie kryterium</w:t>
            </w:r>
            <w:bookmarkEnd w:id="4"/>
          </w:p>
        </w:tc>
      </w:tr>
      <w:tr w:rsidR="00FD0387" w:rsidRPr="00A02874" w:rsidTr="00FB3119">
        <w:tc>
          <w:tcPr>
            <w:tcW w:w="704" w:type="dxa"/>
          </w:tcPr>
          <w:p w:rsidR="00FD0387" w:rsidRPr="00A02874" w:rsidRDefault="00FD0387" w:rsidP="00FD038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D0387" w:rsidRPr="00AC35DB" w:rsidRDefault="00FD0387" w:rsidP="00FD0387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C35DB">
              <w:rPr>
                <w:rFonts w:ascii="Arial" w:eastAsia="Times New Roman" w:hAnsi="Arial" w:cs="Arial"/>
                <w:lang w:eastAsia="pl-PL"/>
              </w:rPr>
              <w:t>Wnioskodawca jest podmiotem uprawnionym do aplikowania o środki w ramach naboru</w:t>
            </w:r>
          </w:p>
        </w:tc>
        <w:tc>
          <w:tcPr>
            <w:tcW w:w="5515" w:type="dxa"/>
          </w:tcPr>
          <w:p w:rsidR="00FD0387" w:rsidRPr="00AC35DB" w:rsidRDefault="00FD0387" w:rsidP="00FD038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</w:rPr>
              <w:t>O</w:t>
            </w:r>
            <w:r w:rsidRPr="00AC35DB">
              <w:rPr>
                <w:rFonts w:ascii="Arial" w:hAnsi="Arial" w:cs="Arial"/>
                <w:spacing w:val="-2"/>
              </w:rPr>
              <w:t>cenie w ramach kryterium podlega, czy:</w:t>
            </w:r>
          </w:p>
          <w:p w:rsidR="00FD0387" w:rsidRPr="00AC35DB" w:rsidRDefault="00FD0387" w:rsidP="00FD038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Wnioskodawca jest podmiotem uprawnionym do aplikowania o środki w ramach naboru, zgodnie z FE SL 2021-2027, SZOP FE SL 2021-2027 oraz Regulaminem wyboru. </w:t>
            </w:r>
          </w:p>
          <w:p w:rsidR="00FD0387" w:rsidRDefault="00FD0387" w:rsidP="00FD038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>Wnioskodawca nie podlega wykluczeniu z możliwości otrzymania dofinansowania ze środków Unii Europejskiej na podstawie:</w:t>
            </w:r>
          </w:p>
          <w:p w:rsidR="00FD0387" w:rsidRPr="00AC35DB" w:rsidRDefault="00FD0387" w:rsidP="00F0294B">
            <w:pPr>
              <w:pStyle w:val="TableParagraph"/>
              <w:numPr>
                <w:ilvl w:val="0"/>
                <w:numId w:val="3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315CC4">
              <w:rPr>
                <w:rFonts w:ascii="Arial" w:hAnsi="Arial" w:cs="Arial"/>
                <w:spacing w:val="-2"/>
              </w:rPr>
              <w:t>art. 207 ust. 4 ustawy z dnia 27 sierpnia 2009 r. o finansach publicznych,</w:t>
            </w:r>
          </w:p>
          <w:p w:rsidR="00FD0387" w:rsidRPr="00AC35DB" w:rsidRDefault="00FD0387" w:rsidP="00F0294B">
            <w:pPr>
              <w:pStyle w:val="TableParagraph"/>
              <w:numPr>
                <w:ilvl w:val="0"/>
                <w:numId w:val="3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art.12 ust. 1 punkt 1 ustawy z dnia 15 czerwca 2012 r. o skutkach powierzania wykonywania pracy cudzoziemcom przebywającym wbrew przepisom na terytorium Rzeczypospolitej </w:t>
            </w:r>
            <w:r w:rsidRPr="00AC35DB">
              <w:rPr>
                <w:rFonts w:ascii="Arial" w:hAnsi="Arial" w:cs="Arial"/>
                <w:spacing w:val="-2"/>
              </w:rPr>
              <w:lastRenderedPageBreak/>
              <w:t>Polskiej,</w:t>
            </w:r>
          </w:p>
          <w:p w:rsidR="00FD0387" w:rsidRPr="00AC35DB" w:rsidRDefault="00FD0387" w:rsidP="00F0294B">
            <w:pPr>
              <w:pStyle w:val="TableParagraph"/>
              <w:numPr>
                <w:ilvl w:val="0"/>
                <w:numId w:val="3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art. 9 ust. 1 punkt 2a ustawy z dnia 28 października 2002 r. o odpowiedzialności podmiotów zbiorowych za czyny zabronione pod groźbą kary. 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spacing w:val="-2"/>
              </w:rPr>
              <w:t>Kryterium weryfikowane przez oceniającego na podstawie zapisów wniosku o dofinansowanie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2345" w:type="dxa"/>
          </w:tcPr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415" w:type="dxa"/>
          </w:tcPr>
          <w:p w:rsidR="00FD0387" w:rsidRPr="00AC35DB" w:rsidRDefault="00FD0387" w:rsidP="00FD038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0294B" w:rsidRPr="00A02874" w:rsidTr="00FB3119">
        <w:trPr>
          <w:trHeight w:val="835"/>
        </w:trPr>
        <w:tc>
          <w:tcPr>
            <w:tcW w:w="704" w:type="dxa"/>
          </w:tcPr>
          <w:p w:rsidR="00F0294B" w:rsidRPr="00A02874" w:rsidRDefault="00F0294B" w:rsidP="00F029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0294B" w:rsidRPr="00AC35DB" w:rsidRDefault="00F0294B" w:rsidP="00F0294B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Zapisy wniosku </w:t>
            </w:r>
            <w:r w:rsidR="00F12207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o dofinansowanie spełniają warunki kwalifikowalności projektu</w:t>
            </w:r>
          </w:p>
        </w:tc>
        <w:tc>
          <w:tcPr>
            <w:tcW w:w="5515" w:type="dxa"/>
          </w:tcPr>
          <w:p w:rsidR="00F0294B" w:rsidRPr="00AC35DB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Ocenie w ramach kryterium podlega, czy:</w:t>
            </w:r>
          </w:p>
          <w:p w:rsidR="00F0294B" w:rsidRPr="00AC35DB" w:rsidRDefault="00F0294B" w:rsidP="00F0294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okres realizacji projektu jest zgodny z okresem kwalifikowania wydatków w FE SL, </w:t>
            </w:r>
            <w:r w:rsidRPr="002F08A0">
              <w:rPr>
                <w:rFonts w:ascii="Arial" w:hAnsi="Arial" w:cs="Arial"/>
              </w:rPr>
              <w:t xml:space="preserve">tj. od </w:t>
            </w:r>
            <w:r w:rsidR="00F12207">
              <w:rPr>
                <w:rFonts w:ascii="Arial" w:hAnsi="Arial" w:cs="Arial"/>
              </w:rPr>
              <w:br/>
            </w:r>
            <w:r w:rsidRPr="002F08A0">
              <w:rPr>
                <w:rFonts w:ascii="Arial" w:hAnsi="Arial" w:cs="Arial"/>
              </w:rPr>
              <w:t>1 stycznia 2023 r. do 31</w:t>
            </w:r>
            <w:r w:rsidRPr="00AC35DB">
              <w:rPr>
                <w:rFonts w:ascii="Arial" w:hAnsi="Arial" w:cs="Arial"/>
              </w:rPr>
              <w:t xml:space="preserve"> grudnia 2029 r. </w:t>
            </w:r>
            <w:r w:rsidR="00F12207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z zastrzeżeniem zasad określonych dla pomocy publicznej, projekt jest zgodny z przepisami art. 63 ust. 6 i art. 73 ust. 2 lit. f) Rozporządzenia Parlamentu Europejskiego i Rady (UE) nr 2021/1060 z dnia 24 czerwca 2021 r.,</w:t>
            </w:r>
          </w:p>
          <w:p w:rsidR="00F0294B" w:rsidRDefault="00F0294B" w:rsidP="00F0294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projekt jest skierowany do grupy docelowej </w:t>
            </w:r>
            <w:r w:rsidR="00F12207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z terenu województwa śląskiego,</w:t>
            </w:r>
          </w:p>
          <w:p w:rsidR="00F0294B" w:rsidRDefault="00F0294B" w:rsidP="00F0294B">
            <w:pPr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315CC4">
              <w:rPr>
                <w:rFonts w:ascii="Arial" w:hAnsi="Arial" w:cs="Arial"/>
              </w:rPr>
              <w:t>biuro projektu jest zlokalizowane na terenie wojewódz</w:t>
            </w:r>
            <w:r w:rsidR="00C341B0">
              <w:rPr>
                <w:rFonts w:ascii="Arial" w:hAnsi="Arial" w:cs="Arial"/>
              </w:rPr>
              <w:t>twa śląskiego,</w:t>
            </w:r>
          </w:p>
          <w:p w:rsidR="00C341B0" w:rsidRPr="00315CC4" w:rsidRDefault="00C341B0" w:rsidP="00C341B0">
            <w:pPr>
              <w:numPr>
                <w:ilvl w:val="0"/>
                <w:numId w:val="2"/>
              </w:numPr>
              <w:spacing w:after="0" w:line="360" w:lineRule="auto"/>
              <w:ind w:left="460"/>
              <w:rPr>
                <w:rFonts w:ascii="Arial" w:hAnsi="Arial" w:cs="Arial"/>
              </w:rPr>
            </w:pPr>
            <w:r w:rsidRPr="00C341B0">
              <w:rPr>
                <w:rFonts w:ascii="Arial" w:hAnsi="Arial" w:cs="Arial"/>
              </w:rPr>
              <w:t xml:space="preserve">projekt znajduje się na wykazie przedsięwzięć priorytetowych finansowanych w </w:t>
            </w:r>
            <w:r w:rsidR="00332C6B">
              <w:rPr>
                <w:rFonts w:ascii="Arial" w:hAnsi="Arial" w:cs="Arial"/>
              </w:rPr>
              <w:t>ramach programu FE SL 2021-2027</w:t>
            </w:r>
            <w:r w:rsidRPr="00C341B0">
              <w:rPr>
                <w:rFonts w:ascii="Arial" w:hAnsi="Arial" w:cs="Arial"/>
              </w:rPr>
              <w:t>, obowiązującego na moment upublicznienia naboru</w:t>
            </w:r>
            <w:r>
              <w:rPr>
                <w:rFonts w:ascii="Arial" w:hAnsi="Arial" w:cs="Arial"/>
              </w:rPr>
              <w:t>.</w:t>
            </w:r>
          </w:p>
          <w:p w:rsidR="00F0294B" w:rsidRPr="00AC35DB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zostanie zweryfikowane przez oceniającego na podstawie zapisów wniosku o dofinansowanie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5" w:type="dxa"/>
          </w:tcPr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="00F0294B" w:rsidRPr="00AC35D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EA1C36" w:rsidRDefault="00847D0D">
      <w:pPr>
        <w:spacing w:after="0" w:line="240" w:lineRule="auto"/>
      </w:pPr>
      <w:r>
        <w:br w:type="page"/>
      </w:r>
    </w:p>
    <w:p w:rsidR="00847D0D" w:rsidRPr="00FC2FBE" w:rsidRDefault="00EA1C36" w:rsidP="00EA1C36">
      <w:pPr>
        <w:pStyle w:val="Nagwek2"/>
        <w:spacing w:line="360" w:lineRule="auto"/>
        <w:rPr>
          <w:rFonts w:cs="Arial"/>
          <w:szCs w:val="18"/>
        </w:rPr>
      </w:pPr>
      <w:r w:rsidRPr="00FC2FBE">
        <w:rPr>
          <w:rFonts w:cs="Arial"/>
        </w:rPr>
        <w:lastRenderedPageBreak/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  <w:tblCaption w:val="Kryteria ogólne merytoryczne działanie 5.7 FE SL"/>
        <w:tblDescription w:val="Tabela zawiera kryteria ogólne merytoryczne dla działania 5.7 FE SL"/>
      </w:tblPr>
      <w:tblGrid>
        <w:gridCol w:w="675"/>
        <w:gridCol w:w="2297"/>
        <w:gridCol w:w="5387"/>
        <w:gridCol w:w="2409"/>
        <w:gridCol w:w="1843"/>
        <w:gridCol w:w="1612"/>
      </w:tblGrid>
      <w:tr w:rsidR="00FB3119" w:rsidRPr="00A02874" w:rsidTr="009A232C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F0294B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A02874" w:rsidRDefault="00F0294B" w:rsidP="00F0294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 xml:space="preserve">Zgodność projektu </w:t>
            </w:r>
            <w:r w:rsidR="00F12207">
              <w:rPr>
                <w:rFonts w:ascii="Arial" w:eastAsia="Times New Roman" w:hAnsi="Arial" w:cs="Arial"/>
                <w:lang w:eastAsia="pl-PL"/>
              </w:rPr>
              <w:br/>
            </w:r>
            <w:r w:rsidRPr="00891762">
              <w:rPr>
                <w:rFonts w:ascii="Arial" w:eastAsia="Times New Roman" w:hAnsi="Arial" w:cs="Arial"/>
                <w:lang w:eastAsia="pl-PL"/>
              </w:rPr>
              <w:t>z właściwymi przepisami prawa</w:t>
            </w:r>
            <w:r>
              <w:rPr>
                <w:rFonts w:ascii="Arial" w:eastAsia="Times New Roman" w:hAnsi="Arial" w:cs="Arial"/>
                <w:lang w:eastAsia="pl-PL"/>
              </w:rPr>
              <w:t xml:space="preserve"> krajowego/ Regulaminem wyboru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pStyle w:val="TableParagraph"/>
              <w:tabs>
                <w:tab w:val="left" w:pos="385"/>
              </w:tabs>
              <w:spacing w:line="360" w:lineRule="auto"/>
              <w:ind w:right="57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 zgodność projektu z Regulaminem wyboru</w:t>
            </w:r>
            <w:r w:rsidRPr="00891762">
              <w:rPr>
                <w:rFonts w:ascii="Arial" w:eastAsia="Times New Roman" w:hAnsi="Arial" w:cs="Arial"/>
                <w:lang w:eastAsia="pl-PL"/>
              </w:rPr>
              <w:t>, obowiązującymi Wytycznymi dotyczącymi kwalifikowalności 2021-2027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EA5172">
              <w:rPr>
                <w:rFonts w:ascii="Arial" w:eastAsia="Times New Roman" w:hAnsi="Arial" w:cs="Arial"/>
                <w:lang w:eastAsia="pl-PL"/>
              </w:rPr>
              <w:t>Wytycznymi dotyczącymi realizacji projektów z udziałem środków Europejskiego Funduszu Społecznego Plus w regionalnych programach na lata 2021–2027</w:t>
            </w:r>
            <w:r w:rsidRPr="008917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 </w:t>
            </w:r>
            <w:r w:rsidRPr="006A51EB">
              <w:rPr>
                <w:rFonts w:ascii="Arial" w:hAnsi="Arial" w:cs="Arial"/>
              </w:rPr>
              <w:t>zakresie dopuszczonych do realizacji form wsparcia i wymagań dotyczących danego rodzaju wsparcia oraz określonej kwoty projektu.</w:t>
            </w:r>
          </w:p>
          <w:p w:rsidR="00F0294B" w:rsidRPr="00891762" w:rsidRDefault="00F0294B" w:rsidP="00F0294B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TAK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 /poprawy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„NIE– do uzupełnienia/ poprawy”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F0294B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A02874" w:rsidRDefault="00F0294B" w:rsidP="00F0294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>Realizacja wskaźników i sposób ich monitorowania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F0294B" w:rsidRPr="00891762" w:rsidRDefault="00F0294B" w:rsidP="00F0294B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docelowe wskaźników produktu, które zostały wskazane jako obligatoryjne </w:t>
            </w:r>
            <w:r w:rsidR="00F12207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w Regulaminie wyboru są adekwatne do zaplanowanych działań i wydatków </w:t>
            </w:r>
            <w:r w:rsidR="00F12207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w projekcie?</w:t>
            </w:r>
          </w:p>
          <w:p w:rsidR="00F0294B" w:rsidRPr="00891762" w:rsidRDefault="00F0294B" w:rsidP="00F0294B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wskaźników rezultatu, które zostały wskazane jako obligatoryjne </w:t>
            </w:r>
            <w:r w:rsidR="00F12207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w Regulaminie wyboru są adekwatne do zaplanowanych działań i wydatków </w:t>
            </w:r>
            <w:r w:rsidR="00F12207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w projekcie?</w:t>
            </w:r>
          </w:p>
          <w:p w:rsidR="00F0294B" w:rsidRPr="00F0294B" w:rsidRDefault="00F0294B" w:rsidP="00F0294B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F0294B">
              <w:rPr>
                <w:rFonts w:ascii="Arial" w:hAnsi="Arial" w:cs="Arial"/>
              </w:rPr>
              <w:t>Czy w sposób poprawny i zgodny z definicją wskaźników opisano sposób pomi</w:t>
            </w:r>
            <w:r>
              <w:rPr>
                <w:rFonts w:ascii="Arial" w:hAnsi="Arial" w:cs="Arial"/>
              </w:rPr>
              <w:t xml:space="preserve">aru </w:t>
            </w:r>
            <w:r w:rsidR="00F122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monitorowania wskaźników?</w:t>
            </w:r>
          </w:p>
          <w:p w:rsidR="00F0294B" w:rsidRPr="00891762" w:rsidRDefault="00F0294B" w:rsidP="00F0294B">
            <w:p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Kryterium zostanie zweryfikowane przez oceniającego na podstawie zapisów wniosku </w:t>
            </w:r>
            <w:r w:rsidR="00F12207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 xml:space="preserve">jedynkowe.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F0294B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A02874" w:rsidRDefault="00F0294B" w:rsidP="00F0294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 xml:space="preserve">Zadania w projekcie zaplanowano </w:t>
            </w:r>
            <w:r w:rsidR="00F12207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opisano w sposób umożliwiający stwierdzenie osiągnięcia zaplan</w:t>
            </w:r>
            <w:r>
              <w:rPr>
                <w:rFonts w:ascii="Arial" w:hAnsi="Arial" w:cs="Arial"/>
              </w:rPr>
              <w:t>owanego celu w ramach Działania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Celem projektu jest opracowanie </w:t>
            </w:r>
            <w:r w:rsidRPr="00507957">
              <w:rPr>
                <w:rFonts w:ascii="Arial" w:hAnsi="Arial" w:cs="Arial"/>
              </w:rPr>
              <w:t>modelu badań diagnostyczno-prognostycznych w zakresie brakujących kompetencji/umiejętn</w:t>
            </w:r>
            <w:r>
              <w:rPr>
                <w:rFonts w:ascii="Arial" w:hAnsi="Arial" w:cs="Arial"/>
              </w:rPr>
              <w:t xml:space="preserve">ości w branżach strategicznych, związanych z potrzebami rynku pracy, w tym potrzebami szkoleniowymi </w:t>
            </w:r>
            <w:r w:rsidRPr="00507957">
              <w:rPr>
                <w:rFonts w:ascii="Arial" w:hAnsi="Arial" w:cs="Arial"/>
              </w:rPr>
              <w:t xml:space="preserve">dla </w:t>
            </w:r>
            <w:r>
              <w:rPr>
                <w:rFonts w:ascii="Arial" w:hAnsi="Arial" w:cs="Arial"/>
              </w:rPr>
              <w:t>wszystkich instytucji zajmujących</w:t>
            </w:r>
            <w:r w:rsidRPr="00507957">
              <w:rPr>
                <w:rFonts w:ascii="Arial" w:hAnsi="Arial" w:cs="Arial"/>
              </w:rPr>
              <w:t xml:space="preserve"> się rynkiem pracy w województwie śląskim, tj. publiczne służby zatrudnienia/instytucje rynku pracy/ instytucje edukacyjne/szkoleniowe oraz uczestnicy rynku pracy, tj. szczególnie pracobiorcy.</w:t>
            </w:r>
          </w:p>
          <w:p w:rsidR="00F0294B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507957">
              <w:rPr>
                <w:rFonts w:ascii="Arial" w:hAnsi="Arial" w:cs="Arial"/>
              </w:rPr>
              <w:t>Opracowanie modelu badań diagnostyczno-prognostycznych pomoże</w:t>
            </w:r>
            <w:r>
              <w:rPr>
                <w:rFonts w:ascii="Arial" w:hAnsi="Arial" w:cs="Arial"/>
              </w:rPr>
              <w:t xml:space="preserve"> w</w:t>
            </w:r>
            <w:r w:rsidRPr="00507957">
              <w:rPr>
                <w:rFonts w:ascii="Arial" w:hAnsi="Arial" w:cs="Arial"/>
              </w:rPr>
              <w:t xml:space="preserve"> monitorowaniu zmian zapotrzebowania na kompetencje w kluczowych obszarach technologicznych oraz umożliwi </w:t>
            </w:r>
            <w:r w:rsidRPr="00507957">
              <w:rPr>
                <w:rFonts w:ascii="Arial" w:hAnsi="Arial" w:cs="Arial"/>
              </w:rPr>
              <w:lastRenderedPageBreak/>
              <w:t>udostępnianie wyników celem dopasowania oferty edukacyjnej/szkoleniowej do potrzeb rynku pracy.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F0294B" w:rsidRPr="00891762" w:rsidRDefault="00F0294B" w:rsidP="00F0294B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zadania logicznie korespondują </w:t>
            </w:r>
            <w:r w:rsidR="00F12207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z określoną sytuacją problemową oraz wpływają na osiągnięcie wskaźników i założonych celów? </w:t>
            </w:r>
          </w:p>
          <w:p w:rsidR="00F0294B" w:rsidRPr="00891762" w:rsidRDefault="00F0294B" w:rsidP="00F0294B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opisano zakres merytoryczny zadań uwzględniający: rodzaj i charakter wsparcia, liczbę osób jakie otrzymają wsparcie? </w:t>
            </w:r>
          </w:p>
          <w:p w:rsidR="00F0294B" w:rsidRPr="00891762" w:rsidRDefault="00F0294B" w:rsidP="00F0294B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określone terminy rozpoczęcia i zakończenia zadań gwarantują efektywną realizację projektu oraz czy wskazano podmiot realizujący działania w ramach zadania, w tym zaangażowaną kadrę?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Kryterium zostanie zweryfikowane przez oceniającego na podstawie za</w:t>
            </w:r>
            <w:r>
              <w:rPr>
                <w:rFonts w:ascii="Arial" w:hAnsi="Arial" w:cs="Arial"/>
              </w:rPr>
              <w:t xml:space="preserve">pisów wniosku </w:t>
            </w:r>
            <w:r w:rsidR="00F122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„NIE– do uzupełnienia/ poprawy”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0294B" w:rsidRPr="00A02874" w:rsidTr="009A232C">
        <w:trPr>
          <w:trHeight w:val="403"/>
        </w:trPr>
        <w:tc>
          <w:tcPr>
            <w:tcW w:w="675" w:type="dxa"/>
            <w:tcBorders>
              <w:top w:val="single" w:sz="4" w:space="0" w:color="auto"/>
            </w:tcBorders>
          </w:tcPr>
          <w:p w:rsidR="00F0294B" w:rsidRPr="00A02874" w:rsidRDefault="00F0294B" w:rsidP="00F0294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F0294B" w:rsidRPr="00891762" w:rsidRDefault="00F0294B" w:rsidP="00F0294B">
            <w:pPr>
              <w:adjustRightInd w:val="0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Budżet projektu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Weryfikacji poddane zostaną wszystkie wydatki wskazane w budżecie projektu w zakresie zgodnym z warunkami określonymi w Wytycznych dotyczących kwalifikowalności 2021-2027, SZOP FE SL 2021-2027, Regulaminie wyboru. W ramach kryterium weryfikowane jest:</w:t>
            </w:r>
          </w:p>
          <w:p w:rsidR="00F0294B" w:rsidRPr="00F0294B" w:rsidRDefault="00F0294B" w:rsidP="00F0294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</w:rPr>
            </w:pPr>
            <w:r w:rsidRPr="00F0294B">
              <w:rPr>
                <w:rFonts w:ascii="Arial" w:hAnsi="Arial" w:cs="Arial"/>
              </w:rPr>
              <w:t xml:space="preserve">czy we wniosku zidentyfikowano wydatki </w:t>
            </w:r>
            <w:r w:rsidR="00F12207">
              <w:rPr>
                <w:rFonts w:ascii="Arial" w:hAnsi="Arial" w:cs="Arial"/>
              </w:rPr>
              <w:br/>
            </w:r>
            <w:r w:rsidRPr="00F0294B">
              <w:rPr>
                <w:rFonts w:ascii="Arial" w:hAnsi="Arial" w:cs="Arial"/>
              </w:rPr>
              <w:t xml:space="preserve">w całości lub w części niekwalifikowalne, </w:t>
            </w:r>
            <w:r w:rsidR="00F12207">
              <w:rPr>
                <w:rFonts w:ascii="Arial" w:hAnsi="Arial" w:cs="Arial"/>
              </w:rPr>
              <w:br/>
            </w:r>
            <w:r w:rsidRPr="00F0294B">
              <w:rPr>
                <w:rFonts w:ascii="Arial" w:hAnsi="Arial" w:cs="Arial"/>
              </w:rPr>
              <w:t>w tym:</w:t>
            </w:r>
          </w:p>
          <w:p w:rsidR="00F0294B" w:rsidRDefault="00F0294B" w:rsidP="00F0294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uznane za zbędne,</w:t>
            </w:r>
          </w:p>
          <w:p w:rsidR="00F0294B" w:rsidRPr="00E24B3A" w:rsidRDefault="00F0294B" w:rsidP="00F0294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wydatki wchodzące do katalogu kosztów pośrednich, które zostały wykazane w</w:t>
            </w:r>
            <w:r>
              <w:rPr>
                <w:rFonts w:ascii="Arial" w:hAnsi="Arial" w:cs="Arial"/>
              </w:rPr>
              <w:t xml:space="preserve"> ramach kosztów bezpośrednich,</w:t>
            </w:r>
          </w:p>
          <w:p w:rsidR="00F0294B" w:rsidRPr="00E24B3A" w:rsidRDefault="00F0294B" w:rsidP="00F0294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lastRenderedPageBreak/>
              <w:t>wydatki wskazane, jako niemożliwe do ponoszenia n</w:t>
            </w:r>
            <w:r>
              <w:rPr>
                <w:rFonts w:ascii="Arial" w:hAnsi="Arial" w:cs="Arial"/>
              </w:rPr>
              <w:t xml:space="preserve">a podstawie wytycznych, </w:t>
            </w:r>
            <w:r w:rsidRPr="00E24B3A">
              <w:rPr>
                <w:rFonts w:ascii="Arial" w:hAnsi="Arial" w:cs="Arial"/>
              </w:rPr>
              <w:t>SZOP oraz Regulaminu wyboru,</w:t>
            </w:r>
          </w:p>
          <w:p w:rsidR="00F0294B" w:rsidRPr="00E24B3A" w:rsidRDefault="00F0294B" w:rsidP="00F0294B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wydatki zawyżone w stosunku do cen rynkowych,</w:t>
            </w:r>
          </w:p>
          <w:p w:rsidR="00F0294B" w:rsidRPr="00F0294B" w:rsidRDefault="00F0294B" w:rsidP="00F0294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</w:rPr>
            </w:pPr>
            <w:r w:rsidRPr="00F0294B">
              <w:rPr>
                <w:rFonts w:ascii="Arial" w:hAnsi="Arial" w:cs="Arial"/>
              </w:rPr>
              <w:t xml:space="preserve">czy we wniosku zidentyfikowano inne błędy </w:t>
            </w:r>
            <w:r w:rsidR="00F12207">
              <w:rPr>
                <w:rFonts w:ascii="Arial" w:hAnsi="Arial" w:cs="Arial"/>
              </w:rPr>
              <w:br/>
            </w:r>
            <w:r w:rsidRPr="00F0294B">
              <w:rPr>
                <w:rFonts w:ascii="Arial" w:hAnsi="Arial" w:cs="Arial"/>
              </w:rPr>
              <w:t>w konstrukcji budżetu, w tym:</w:t>
            </w:r>
          </w:p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niewłaściwy poziom wkładu własnego</w:t>
            </w:r>
          </w:p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przekroczenie kategorii  limitowanych;</w:t>
            </w:r>
          </w:p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wydatki przedstawione w sposób uniemożliwiający obiektywną ocenę wartości jednostkowych  (tzw. „zestawy”, „komplety”);</w:t>
            </w:r>
          </w:p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brak uzasadnienia wydatków w ramach kategorii limitowanych;</w:t>
            </w:r>
          </w:p>
          <w:p w:rsidR="00F0294B" w:rsidRPr="00891762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 xml:space="preserve">brak wskazania formy zaangażowania </w:t>
            </w:r>
            <w:r w:rsidR="00F12207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szacunkowego wymiaru czasu pracy personelu projektu niezbędnego do realizacji zadań merytorycznych (etat/liczba godzin);</w:t>
            </w:r>
          </w:p>
          <w:p w:rsidR="00F0294B" w:rsidRDefault="00F0294B" w:rsidP="00F0294B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•</w:t>
            </w:r>
            <w:r w:rsidRPr="00891762">
              <w:rPr>
                <w:rFonts w:ascii="Arial" w:hAnsi="Arial" w:cs="Arial"/>
              </w:rPr>
              <w:tab/>
              <w:t xml:space="preserve">uchybienia dotyczące oznaczania pomocy de minimis/pomocy publicznej oraz środków trwałych </w:t>
            </w:r>
            <w:r w:rsidR="00F12207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cross-financingu.</w:t>
            </w:r>
          </w:p>
          <w:p w:rsidR="00F0294B" w:rsidRPr="00F0294B" w:rsidRDefault="00F0294B" w:rsidP="00F0294B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</w:rPr>
            </w:pPr>
            <w:r w:rsidRPr="00F0294B">
              <w:rPr>
                <w:rFonts w:ascii="Arial" w:hAnsi="Arial" w:cs="Arial"/>
              </w:rPr>
              <w:t xml:space="preserve">wartość projektu jest większa od wyrażonej </w:t>
            </w:r>
            <w:r w:rsidR="00F12207">
              <w:rPr>
                <w:rFonts w:ascii="Arial" w:hAnsi="Arial" w:cs="Arial"/>
              </w:rPr>
              <w:br/>
            </w:r>
            <w:r w:rsidRPr="00F0294B">
              <w:rPr>
                <w:rFonts w:ascii="Arial" w:hAnsi="Arial" w:cs="Arial"/>
              </w:rPr>
              <w:t>w PLN równowartości 200 000 EUR.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F12207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„NIE– do uzupełnienia/ poprawy”</w:t>
            </w:r>
          </w:p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F0294B" w:rsidRPr="00891762" w:rsidRDefault="00F0294B" w:rsidP="00F0294B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lastRenderedPageBreak/>
        <w:br w:type="page"/>
      </w:r>
    </w:p>
    <w:p w:rsidR="005F463B" w:rsidRDefault="005F463B" w:rsidP="00E04CDB">
      <w:pPr>
        <w:pStyle w:val="Nagwek2"/>
        <w:spacing w:line="360" w:lineRule="auto"/>
      </w:pPr>
      <w:r>
        <w:lastRenderedPageBreak/>
        <w:t>Kryteria ogólne horyzontalne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ogólne horyzontalne działanie 5.7 FE SL"/>
        <w:tblDescription w:val="Tabela zawiera kryteria ogólne horyzontalne dla działania 5.7 FE SL"/>
      </w:tblPr>
      <w:tblGrid>
        <w:gridCol w:w="675"/>
        <w:gridCol w:w="2297"/>
        <w:gridCol w:w="5387"/>
        <w:gridCol w:w="2409"/>
        <w:gridCol w:w="1843"/>
        <w:gridCol w:w="1607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BFBFBF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będzie miał pozytywny wpływ na realizację zasady równości szans </w:t>
            </w:r>
            <w:r w:rsidR="00F12207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i niedyskryminacji, </w:t>
            </w:r>
            <w:r w:rsidR="00F12207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tym dostępności dla osób </w:t>
            </w:r>
            <w:r w:rsidR="00F12207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niepełnosprawnościami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Przez pozytywny wpływ na realizację zasady niedyskryminacji, w tym dostępności dla osób </w:t>
            </w:r>
            <w:r w:rsidR="00F12207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niepełnosprawnościami należy rozumieć zapewnienie wsparcia bez jakiekolwiek dyskryminacji ze względu na przesłanki określone </w:t>
            </w:r>
            <w:r w:rsidR="00F12207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art. 9 Rozporządzenia ogólnego, w tym zapewnienie dostępności do oferowanego </w:t>
            </w:r>
            <w:r w:rsidR="00F12207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na lata 2021-2027.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>Przy konstrukcji założeń projektu należy uwzglę</w:t>
            </w:r>
            <w:r>
              <w:rPr>
                <w:rFonts w:ascii="Arial" w:hAnsi="Arial" w:cs="Arial"/>
              </w:rPr>
              <w:t xml:space="preserve">dnić uniwersalne projektowanie </w:t>
            </w:r>
            <w:r w:rsidRPr="00470CD9">
              <w:rPr>
                <w:rFonts w:ascii="Arial" w:hAnsi="Arial" w:cs="Arial"/>
              </w:rPr>
              <w:t>(np. poprzez standardy dostępności) lub, jeśli to niemożliwe – racjonalne usprawnienie (oba zdefiniowanie w ww. Wytycznych).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</w:t>
            </w:r>
            <w:r w:rsidRPr="00470CD9">
              <w:rPr>
                <w:rFonts w:ascii="Arial" w:hAnsi="Arial" w:cs="Arial"/>
              </w:rPr>
              <w:lastRenderedPageBreak/>
              <w:t>dokumentacji projektowej publikowanej na stronach zgodnych z WCAG 2.1, nawet w przypadku braku kwalifikowalności takich wydatków w projekcie.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jest zgodny ze standardem minimum realizacji zas</w:t>
            </w:r>
            <w:r>
              <w:rPr>
                <w:rFonts w:ascii="Arial" w:hAnsi="Arial" w:cs="Arial"/>
              </w:rPr>
              <w:t xml:space="preserve">ady równości kobiet </w:t>
            </w:r>
            <w:r>
              <w:rPr>
                <w:rFonts w:ascii="Arial" w:hAnsi="Arial" w:cs="Arial"/>
              </w:rPr>
              <w:br/>
              <w:t>i mężczyzn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Weryfikowana będzie zgodność z zasadą równości kobiet i mężczyzn na podstawie standardu minimum stanowiącym załącznik do Wytycznych dotyczących realizacji zasad równościowych w ramach funduszy unijnych na lata 2021-2027.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Standard minimum będzie oceniany z zastosowaniem wag punktowych 0 – 1 – 2. Standard minimum składa się z 5 podstawowych kryteriów oceny, dotyczących charakterystyki projektu. </w:t>
            </w:r>
            <w:r w:rsidRPr="00470CD9">
              <w:rPr>
                <w:rFonts w:ascii="Arial" w:hAnsi="Arial" w:cs="Arial"/>
              </w:rPr>
              <w:lastRenderedPageBreak/>
              <w:t>Maksymalna liczba punktów do uzyskania wynosi 5. Brak uzyskania co najmniej 3 punktów w standardzie minimum jest równoznaczny z odrzuceniem wniosku bądź skierowaniem go do negocjacji lub uzupełnienia</w:t>
            </w:r>
            <w:r>
              <w:rPr>
                <w:rFonts w:ascii="Arial" w:hAnsi="Arial" w:cs="Arial"/>
              </w:rPr>
              <w:t>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</w:t>
            </w:r>
            <w:r w:rsidRPr="00AC35DB">
              <w:rPr>
                <w:rFonts w:ascii="Arial" w:hAnsi="Arial" w:cs="Arial"/>
              </w:rPr>
              <w:lastRenderedPageBreak/>
              <w:t>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Projekt jest zgodny </w:t>
            </w:r>
            <w:r w:rsidR="00F12207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 Kartą Praw Podstawowych Unii Europejskiej z dnia 26 października 2012 r. (Dz. Urz. UE C 326 z 26.10.2012, str. 391), w</w:t>
            </w:r>
            <w:r w:rsidRPr="00470CD9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zakresie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odnoszącym się do sposobu realizacji, zakr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esu projektu </w:t>
            </w:r>
            <w:r w:rsidR="00F12207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 wnioskodawcy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określonymi w Karcie Praw Podstawowych, zwłaszcza zapisów z części B.7.1 Realizacja zasad horyzontalnych. Żaden aspekt projektu, jego zakres oraz sposób jego realizacji nie może naruszać zapisów Karty.</w:t>
            </w:r>
          </w:p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Wsparcie polityki spójności będzie udzielane wyłącznie projektom i beneficjentom, którzy przestrzegają przepisów antydyskryminacyjnych, </w:t>
            </w:r>
            <w:r w:rsidR="00F12207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których mowa w art. 9 ust. 3 Rozporządzenia PE </w:t>
            </w:r>
            <w:r w:rsidR="00F12207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i Rady nr 2021/1060. Wymagane będzie wskazanie przez wnioskodawcę deklaracji we wniosku </w:t>
            </w:r>
            <w:r w:rsidR="00F12207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dofinansowanie (oraz przedłożenie oświadczenia na etapie podpisywania umowy o dofinansowanie), że również do tej pory nie podjął jakichkolwiek działań dyskryminujących / uchwał, sprzecznych </w:t>
            </w:r>
            <w:r w:rsidR="00F12207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zasadami, o których mowa w art. 9 ust. 3 rozporządzenia nr 2021/1060, nie opublikowane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zostały wyroki sądu ani wyniki kontroli świadczące </w:t>
            </w:r>
            <w:r w:rsidR="00F12207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prowadzeniu takich działań, nie rozpatrzono pozytywnie skarg na wnioskodawcę w związku </w:t>
            </w:r>
            <w:r w:rsidR="00F12207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prowadzeniem działań dyskryminujących oraz nie podano do publicznej wiadomości niezgodności działań wnioskodawcy z zasadami niedyskryminacji. Dotyczy to wszystkich wnioskodawców, </w:t>
            </w:r>
            <w:r w:rsidR="00F12207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w szczególności JST, a w przypadku gdy wnioskodawcą jest podmiot kontrolowany przez JST lub od niej zależny, wymóg dotyczy również tej JST.W przeciwnym razie wsparcie w ramach polityki spójności nie może być udzielone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:rsidR="003A2EE2" w:rsidRPr="00470CD9" w:rsidRDefault="00CD2958" w:rsidP="003A2EE2">
            <w:pPr>
              <w:spacing w:line="360" w:lineRule="auto"/>
            </w:pPr>
            <w:r>
              <w:rPr>
                <w:rStyle w:val="eop"/>
                <w:rFonts w:ascii="Arial" w:hAnsi="Arial" w:cs="Arial"/>
              </w:rPr>
              <w:t>Dla wnioskodawców i oc</w:t>
            </w:r>
            <w:r w:rsidR="003A2EE2" w:rsidRPr="00470CD9">
              <w:rPr>
                <w:rStyle w:val="eop"/>
                <w:rFonts w:ascii="Arial" w:hAnsi="Arial" w:cs="Arial"/>
              </w:rPr>
              <w:t xml:space="preserve">eniających mogą być pomocne Wytyczne Komisji Europejskiej dotyczące zapewnienia poszanowania Karty praw podstawowych Unii Europejskiej przy wdrażaniu </w:t>
            </w:r>
            <w:r w:rsidR="003A2EE2" w:rsidRPr="00470CD9">
              <w:rPr>
                <w:rStyle w:val="eop"/>
                <w:rFonts w:ascii="Arial" w:hAnsi="Arial" w:cs="Arial"/>
              </w:rPr>
              <w:lastRenderedPageBreak/>
              <w:t xml:space="preserve">europejskich funduszy strukturalnych </w:t>
            </w:r>
            <w:r w:rsidR="00F12207">
              <w:rPr>
                <w:rStyle w:val="eop"/>
                <w:rFonts w:ascii="Arial" w:hAnsi="Arial" w:cs="Arial"/>
              </w:rPr>
              <w:br/>
            </w:r>
            <w:r w:rsidR="003A2EE2" w:rsidRPr="00470CD9">
              <w:rPr>
                <w:rStyle w:val="eop"/>
                <w:rFonts w:ascii="Arial" w:hAnsi="Arial" w:cs="Arial"/>
              </w:rPr>
              <w:t xml:space="preserve">i inwestycyjnych, w </w:t>
            </w:r>
            <w:r w:rsidR="003A2EE2">
              <w:rPr>
                <w:rStyle w:val="eop"/>
                <w:rFonts w:ascii="Arial" w:hAnsi="Arial" w:cs="Arial"/>
              </w:rPr>
              <w:t>szczególności załącznik nr III.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</w:t>
            </w:r>
            <w:r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F12207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z Konwencją </w:t>
            </w:r>
            <w:r w:rsidR="00F12207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o Prawach Osób Niepełnosprawnych, sporządzoną </w:t>
            </w:r>
            <w:r w:rsidR="00F12207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w Nowym Jorku dnia 13 grudnia 2006 r. (Dz. U. z 2012 r. poz. 1169, z </w:t>
            </w:r>
            <w:r w:rsidRPr="00470CD9">
              <w:rPr>
                <w:rStyle w:val="spellingerror"/>
                <w:rFonts w:ascii="Arial" w:hAnsi="Arial" w:cs="Arial"/>
              </w:rPr>
              <w:t>późn</w:t>
            </w:r>
            <w:r w:rsidRPr="00470CD9">
              <w:rPr>
                <w:rStyle w:val="normaltextrun"/>
                <w:rFonts w:ascii="Arial" w:hAnsi="Arial" w:cs="Arial"/>
              </w:rPr>
              <w:t xml:space="preserve">. zm.), w zakresie odnoszącym się do sposobu realizacji, zakresu projektu </w:t>
            </w:r>
            <w:r w:rsidR="00F12207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>i wnioskodawcy.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F12207">
              <w:rPr>
                <w:rStyle w:val="normaltextrun"/>
                <w:rFonts w:ascii="Arial" w:hAnsi="Arial" w:cs="Arial"/>
              </w:rPr>
              <w:br/>
            </w:r>
            <w:r w:rsidR="002577CE">
              <w:rPr>
                <w:rStyle w:val="normaltextrun"/>
                <w:rFonts w:ascii="Arial" w:hAnsi="Arial" w:cs="Arial"/>
              </w:rPr>
              <w:t>z zasadą zrównoważonego rozwoju</w:t>
            </w:r>
          </w:p>
        </w:tc>
        <w:tc>
          <w:tcPr>
            <w:tcW w:w="5387" w:type="dxa"/>
          </w:tcPr>
          <w:p w:rsidR="003A2EE2" w:rsidRPr="00470CD9" w:rsidRDefault="00CD2958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Zgodność projektu oznacza,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że stosownie do podejmowanych w projekcie działań (zarówno </w:t>
            </w:r>
            <w:r w:rsidR="00F12207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ograniczającą ślad węglowy, stosowaniem zielonych klauzul w zamówieniach, korzystaniem </w:t>
            </w:r>
            <w:r w:rsidR="00F12207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energooszczędnych rozwiązań, promocją działań </w:t>
            </w:r>
            <w:r w:rsidR="00F12207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i postaw proekologicznych itp. Efekty i produkty projektów nie będą wpływać negatywnie na środowisko naturalne.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FF1C58" w:rsidRDefault="003A2EE2" w:rsidP="003A2EE2">
            <w:pPr>
              <w:spacing w:line="360" w:lineRule="auto"/>
              <w:rPr>
                <w:rStyle w:val="normaltextrun"/>
                <w:rFonts w:ascii="Arial" w:hAnsi="Arial" w:cs="Arial"/>
              </w:rPr>
            </w:pPr>
            <w:r w:rsidRPr="00422BCD">
              <w:rPr>
                <w:rFonts w:ascii="Arial" w:hAnsi="Arial" w:cs="Arial"/>
                <w:color w:val="000000"/>
              </w:rPr>
              <w:t xml:space="preserve">Projekt zawiera działania przyczyniające się do zmniejszenia zjawiska dyskryminacji na rynku pracy ze </w:t>
            </w:r>
            <w:r w:rsidRPr="00422BCD">
              <w:rPr>
                <w:rFonts w:ascii="Arial" w:hAnsi="Arial" w:cs="Arial"/>
                <w:color w:val="000000"/>
              </w:rPr>
              <w:lastRenderedPageBreak/>
              <w:t xml:space="preserve">względu na płeć, wiek, niepełnosprawność, orientację </w:t>
            </w:r>
            <w:r>
              <w:rPr>
                <w:rFonts w:ascii="Arial" w:hAnsi="Arial" w:cs="Arial"/>
                <w:color w:val="000000"/>
              </w:rPr>
              <w:t>seksualną, pochodzenie etniczne</w:t>
            </w:r>
          </w:p>
        </w:tc>
        <w:tc>
          <w:tcPr>
            <w:tcW w:w="5387" w:type="dxa"/>
          </w:tcPr>
          <w:p w:rsidR="003A2EE2" w:rsidRDefault="003A2EE2" w:rsidP="003A2EE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Działania przyczyniające się do zmniejszenia zjawiska dyskryminacji na rynku pracy ze względu na płeć, wiek, niepełnosprawność, orientację seksualną, pochodzenie etniczne polegają m.in. na:</w:t>
            </w:r>
          </w:p>
          <w:p w:rsidR="003A2EE2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świadomości i wiedzy na temat sytuacji i potrzeb grup szczególnie </w:t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narażonych na rynku pracy na dyskryminację ze względu na płeć, wiek, niepełnosprawność, orientację seksualną, pochodzenie etniczne</w:t>
            </w:r>
          </w:p>
          <w:p w:rsidR="003A2EE2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barier </w:t>
            </w:r>
            <w:r w:rsidR="00F1220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>w zatrudnieniu ww. grup (w tym barier systemowych) wynikających ze szkodliwych stereotypów</w:t>
            </w:r>
          </w:p>
          <w:p w:rsidR="003A2EE2" w:rsidRPr="00FF1C58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Style w:val="normaltextrun"/>
                <w:rFonts w:ascii="Arial" w:hAnsi="Arial" w:cs="Aria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rozwiązań </w:t>
            </w:r>
            <w:r w:rsidR="00F1220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>i dobrych praktyk w zakresie tworzenia przyjaznego i wolnego od dyskryminacji miejsca pracy dla pracowników należących do tych grup.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spełnienie kryterium jest niezbędne do </w:t>
            </w:r>
            <w:r w:rsidRPr="00AC35DB">
              <w:rPr>
                <w:rFonts w:ascii="Arial" w:hAnsi="Arial" w:cs="Arial"/>
              </w:rPr>
              <w:lastRenderedPageBreak/>
              <w:t>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</w:t>
            </w:r>
            <w:r w:rsidRPr="00AC35DB">
              <w:rPr>
                <w:rFonts w:ascii="Arial" w:hAnsi="Arial" w:cs="Arial"/>
              </w:rPr>
              <w:lastRenderedPageBreak/>
              <w:t>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br w:type="page"/>
      </w:r>
    </w:p>
    <w:p w:rsidR="005F463B" w:rsidRDefault="005F463B" w:rsidP="00E04CDB">
      <w:pPr>
        <w:pStyle w:val="Nagwek2"/>
        <w:spacing w:line="360" w:lineRule="auto"/>
      </w:pPr>
      <w:r>
        <w:lastRenderedPageBreak/>
        <w:t>Kryteria dostępu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dostępu działanie 5.7 FE SL"/>
        <w:tblDescription w:val="Tabela zawiera kryteria dostępu dla działania 5.7 FE SL"/>
      </w:tblPr>
      <w:tblGrid>
        <w:gridCol w:w="675"/>
        <w:gridCol w:w="2297"/>
        <w:gridCol w:w="5387"/>
        <w:gridCol w:w="2409"/>
        <w:gridCol w:w="1814"/>
        <w:gridCol w:w="1588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D0CECE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:rsidR="005F463B" w:rsidRPr="001E495D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AC35DB" w:rsidRDefault="003A2EE2" w:rsidP="003A2EE2">
            <w:pPr>
              <w:pStyle w:val="Default"/>
              <w:widowControl w:val="0"/>
              <w:spacing w:line="360" w:lineRule="auto"/>
              <w:ind w:left="108"/>
              <w:rPr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Grupa docelowa</w:t>
            </w:r>
          </w:p>
        </w:tc>
        <w:tc>
          <w:tcPr>
            <w:tcW w:w="5387" w:type="dxa"/>
          </w:tcPr>
          <w:p w:rsidR="003A2EE2" w:rsidRDefault="003A2EE2" w:rsidP="003A2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Grupę docelową stanowią pracownicy publicznych służb zatrudnienia.</w:t>
            </w:r>
          </w:p>
          <w:p w:rsidR="003A2EE2" w:rsidRPr="00AC35DB" w:rsidRDefault="003A2EE2" w:rsidP="003A2E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</w:t>
            </w:r>
            <w:r>
              <w:rPr>
                <w:rFonts w:ascii="Arial" w:hAnsi="Arial" w:cs="Arial"/>
              </w:rPr>
              <w:t xml:space="preserve">zapisów wniosku </w:t>
            </w:r>
            <w:r w:rsidR="00F122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dofinansowanie i deklaracji Wnioskodawcy</w:t>
            </w:r>
            <w:r w:rsidRPr="00891762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„NIE– do uzupełnienia/ poprawy”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A02874" w:rsidRDefault="003A2EE2" w:rsidP="003A2EE2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AC35DB" w:rsidRDefault="003A2EE2" w:rsidP="003A2EE2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Zgodność </w:t>
            </w:r>
            <w:r w:rsidR="00F12207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z zakresem interwencji</w:t>
            </w:r>
          </w:p>
        </w:tc>
        <w:tc>
          <w:tcPr>
            <w:tcW w:w="5387" w:type="dxa"/>
          </w:tcPr>
          <w:p w:rsidR="003A2EE2" w:rsidRPr="00C5686C" w:rsidRDefault="003A2EE2" w:rsidP="003A2EE2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Projekt będzie realizował następujące typy projektów:</w:t>
            </w:r>
          </w:p>
          <w:p w:rsidR="003A2EE2" w:rsidRDefault="003A2EE2" w:rsidP="003A2EE2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5686C">
              <w:rPr>
                <w:rFonts w:ascii="Arial" w:eastAsia="Times New Roman" w:hAnsi="Arial" w:cs="Arial"/>
                <w:lang w:eastAsia="pl-PL"/>
              </w:rPr>
              <w:t>1.</w:t>
            </w:r>
            <w:r w:rsidRPr="00C5686C">
              <w:rPr>
                <w:rFonts w:ascii="Arial" w:eastAsia="Times New Roman" w:hAnsi="Arial" w:cs="Arial"/>
                <w:lang w:eastAsia="pl-PL"/>
              </w:rPr>
              <w:tab/>
              <w:t xml:space="preserve">Diagnoza/badanie brakujących kompetencji (kwalifikacji/umiejętności) na śląskim rynku pracy </w:t>
            </w:r>
            <w:r w:rsidR="00F12207">
              <w:rPr>
                <w:rFonts w:ascii="Arial" w:eastAsia="Times New Roman" w:hAnsi="Arial" w:cs="Arial"/>
                <w:lang w:eastAsia="pl-PL"/>
              </w:rPr>
              <w:br/>
            </w:r>
            <w:r w:rsidRPr="00C5686C">
              <w:rPr>
                <w:rFonts w:ascii="Arial" w:eastAsia="Times New Roman" w:hAnsi="Arial" w:cs="Arial"/>
                <w:lang w:eastAsia="pl-PL"/>
              </w:rPr>
              <w:t>w nowoczesnej gospodarce.</w:t>
            </w:r>
          </w:p>
          <w:p w:rsidR="003A2EE2" w:rsidRPr="00C5686C" w:rsidRDefault="003A2EE2" w:rsidP="003A2EE2">
            <w:pPr>
              <w:spacing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5686C">
              <w:rPr>
                <w:rFonts w:ascii="Arial" w:eastAsia="Times New Roman" w:hAnsi="Arial" w:cs="Arial"/>
                <w:lang w:eastAsia="pl-PL"/>
              </w:rPr>
              <w:t>2.</w:t>
            </w:r>
            <w:r w:rsidRPr="00C5686C">
              <w:rPr>
                <w:rFonts w:ascii="Arial" w:eastAsia="Times New Roman" w:hAnsi="Arial" w:cs="Arial"/>
                <w:lang w:eastAsia="pl-PL"/>
              </w:rPr>
              <w:tab/>
              <w:t xml:space="preserve">Wypracowanie list brakujących kompetencji </w:t>
            </w:r>
            <w:r w:rsidR="00F12207">
              <w:rPr>
                <w:rFonts w:ascii="Arial" w:eastAsia="Times New Roman" w:hAnsi="Arial" w:cs="Arial"/>
                <w:lang w:eastAsia="pl-PL"/>
              </w:rPr>
              <w:br/>
            </w:r>
            <w:r w:rsidRPr="00C5686C">
              <w:rPr>
                <w:rFonts w:ascii="Arial" w:eastAsia="Times New Roman" w:hAnsi="Arial" w:cs="Arial"/>
                <w:lang w:eastAsia="pl-PL"/>
              </w:rPr>
              <w:t>w obszarach technologicznyc</w:t>
            </w:r>
            <w:r>
              <w:rPr>
                <w:rFonts w:ascii="Arial" w:eastAsia="Times New Roman" w:hAnsi="Arial" w:cs="Arial"/>
                <w:lang w:eastAsia="pl-PL"/>
              </w:rPr>
              <w:t>h i w administracji publicznej.</w:t>
            </w:r>
          </w:p>
          <w:p w:rsidR="003A2EE2" w:rsidRPr="003A2EE2" w:rsidRDefault="003A2EE2" w:rsidP="003A2EE2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eastAsia="Times New Roman" w:hAnsi="Arial" w:cs="Arial"/>
                <w:lang w:eastAsia="pl-PL"/>
              </w:rPr>
            </w:pPr>
            <w:r w:rsidRPr="003A2EE2">
              <w:rPr>
                <w:rFonts w:ascii="Arial" w:eastAsia="Times New Roman" w:hAnsi="Arial" w:cs="Arial"/>
                <w:lang w:eastAsia="pl-PL"/>
              </w:rPr>
              <w:t>Przygotowanie szkoleń dla pracowników administracji publicznej w oparciu o wypracowaną listę brakujących kompetencji oraz ustawę Pzp, tj.:</w:t>
            </w:r>
          </w:p>
          <w:p w:rsidR="003A2EE2" w:rsidRPr="003A2EE2" w:rsidRDefault="003A2EE2" w:rsidP="003A2EE2">
            <w:pPr>
              <w:pStyle w:val="Akapitzlist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A2EE2">
              <w:rPr>
                <w:rFonts w:ascii="Arial" w:eastAsia="Times New Roman" w:hAnsi="Arial" w:cs="Arial"/>
                <w:lang w:eastAsia="pl-PL"/>
              </w:rPr>
              <w:t>opracowanie tematyki szkoleń na podstawie wyników badania,</w:t>
            </w:r>
          </w:p>
          <w:p w:rsidR="003A2EE2" w:rsidRPr="003A2EE2" w:rsidRDefault="003A2EE2" w:rsidP="003A2EE2">
            <w:pPr>
              <w:pStyle w:val="Akapitzlist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A2EE2">
              <w:rPr>
                <w:rFonts w:ascii="Arial" w:eastAsia="Times New Roman" w:hAnsi="Arial" w:cs="Arial"/>
                <w:lang w:eastAsia="pl-PL"/>
              </w:rPr>
              <w:t>dokonanie wyboru wykonawcy/wykonawców szkoleń w oparciu o ustawę Pzp.</w:t>
            </w:r>
          </w:p>
          <w:p w:rsidR="003A2EE2" w:rsidRPr="003A2EE2" w:rsidRDefault="003A2EE2" w:rsidP="003A2EE2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A2EE2">
              <w:rPr>
                <w:rFonts w:ascii="Arial" w:eastAsia="Times New Roman" w:hAnsi="Arial" w:cs="Arial"/>
                <w:lang w:eastAsia="pl-PL"/>
              </w:rPr>
              <w:lastRenderedPageBreak/>
              <w:t>Realizacja szkoleń dla pracowników publicznych służb zatrudnienia zgodnie z wynikami badania dla obszaru administracja publiczna.</w:t>
            </w:r>
          </w:p>
          <w:p w:rsidR="003A2EE2" w:rsidRPr="003A2EE2" w:rsidRDefault="003A2EE2" w:rsidP="003A2EE2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A2EE2">
              <w:rPr>
                <w:rFonts w:ascii="Arial" w:eastAsia="Times New Roman" w:hAnsi="Arial" w:cs="Arial"/>
                <w:lang w:eastAsia="pl-PL"/>
              </w:rPr>
              <w:t>Zaprojektowanie i uruchomienie strony internetowej z informacjami o projekcie dla pracowników służb zatrudnienia oraz wszystkich zainteresowanych prognozą zapotrzebowania na kompetencje na śląskim rynku pracy.</w:t>
            </w:r>
          </w:p>
          <w:p w:rsidR="003A2EE2" w:rsidRPr="00AC35DB" w:rsidRDefault="003A2EE2" w:rsidP="003A2EE2">
            <w:pPr>
              <w:pStyle w:val="TableParagraph"/>
              <w:tabs>
                <w:tab w:val="left" w:pos="385"/>
              </w:tabs>
              <w:spacing w:line="360" w:lineRule="auto"/>
              <w:ind w:right="57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zostanie zweryfikowane przez oceniającego na podstawie treści wniosku </w:t>
            </w:r>
            <w:r w:rsidR="00F12207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o dofinansowanie projektu</w:t>
            </w:r>
            <w:r>
              <w:rPr>
                <w:rFonts w:ascii="Arial" w:hAnsi="Arial" w:cs="Arial"/>
              </w:rPr>
              <w:t xml:space="preserve"> i deklaracji Wnioskodawcy</w:t>
            </w:r>
            <w:r w:rsidRPr="00AC35DB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„NIE– do uzupełnienia/ </w:t>
            </w:r>
            <w:r>
              <w:rPr>
                <w:rFonts w:ascii="Arial" w:hAnsi="Arial" w:cs="Arial"/>
              </w:rPr>
              <w:t>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3A2EE2" w:rsidRDefault="003A2EE2" w:rsidP="003A2EE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AC35DB" w:rsidRDefault="003A2EE2" w:rsidP="003A2EE2">
            <w:pPr>
              <w:spacing w:before="240" w:line="360" w:lineRule="auto"/>
              <w:ind w:left="33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Zasady dotyczące kwalifikacji </w:t>
            </w:r>
            <w:r w:rsidR="00F12207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i kompetencji</w:t>
            </w:r>
          </w:p>
        </w:tc>
        <w:tc>
          <w:tcPr>
            <w:tcW w:w="5387" w:type="dxa"/>
          </w:tcPr>
          <w:p w:rsidR="003A2EE2" w:rsidRPr="00AC35DB" w:rsidRDefault="003A2EE2" w:rsidP="003A2EE2">
            <w:pPr>
              <w:adjustRightInd w:val="0"/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zapewnia, że efektem szkoleń/ kursów realizowanych w projekcie jest uzyskanie</w:t>
            </w:r>
            <w:r>
              <w:rPr>
                <w:rFonts w:ascii="Arial" w:hAnsi="Arial" w:cs="Arial"/>
              </w:rPr>
              <w:t>/podniesienie</w:t>
            </w:r>
            <w:r w:rsidRPr="00AC35DB">
              <w:rPr>
                <w:rFonts w:ascii="Arial" w:hAnsi="Arial" w:cs="Arial"/>
              </w:rPr>
              <w:t xml:space="preserve"> kwalifikacji lub nabycie kompetencji w rozumieniu obowiązującego załącznika nr 2 do Wytycznych dotyczących </w:t>
            </w:r>
            <w:r w:rsidRPr="00AC35DB">
              <w:rPr>
                <w:rFonts w:ascii="Arial" w:hAnsi="Arial" w:cs="Arial"/>
              </w:rPr>
              <w:lastRenderedPageBreak/>
              <w:t>monitorowania postępu rzeczowego realizacji programów na lata 2021-2027.</w:t>
            </w:r>
          </w:p>
          <w:p w:rsidR="003A2EE2" w:rsidRPr="00AC35DB" w:rsidRDefault="003A2EE2" w:rsidP="003A2EE2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Szczegółowe informacje i wyjaśnienia zostaną ujęte w Regulaminie wyboru.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  <w:bCs/>
              </w:rPr>
            </w:pPr>
            <w:r w:rsidRPr="00AC35DB">
              <w:rPr>
                <w:rFonts w:ascii="Arial" w:hAnsi="Arial" w:cs="Arial"/>
              </w:rPr>
              <w:t xml:space="preserve">Kryterium zostanie zweryfikowane przez oceniającego na podstawie treści wniosku </w:t>
            </w:r>
            <w:r w:rsidR="00F12207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o dofinansowanie projektu</w:t>
            </w:r>
            <w:r>
              <w:rPr>
                <w:rFonts w:ascii="Arial" w:hAnsi="Arial" w:cs="Arial"/>
              </w:rPr>
              <w:t xml:space="preserve"> i deklaracji Wnioskodawcy</w:t>
            </w:r>
            <w:r w:rsidRPr="00AC35DB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AC35DB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814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F1220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</w:t>
            </w:r>
            <w:r w:rsidRPr="00AC35DB">
              <w:rPr>
                <w:rFonts w:ascii="Arial" w:hAnsi="Arial" w:cs="Arial"/>
              </w:rPr>
              <w:lastRenderedPageBreak/>
              <w:t>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„NIE– do uzupełnienia/ poprawy”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D65C47" w:rsidRDefault="00E31960" w:rsidP="00E31960">
      <w:pPr>
        <w:pStyle w:val="Nagwek2"/>
        <w:spacing w:line="360" w:lineRule="auto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 </w:t>
      </w:r>
    </w:p>
    <w:sectPr w:rsidR="00D65C47" w:rsidSect="00167FA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B9" w:rsidRDefault="002C56B9" w:rsidP="009029B5">
      <w:pPr>
        <w:spacing w:after="0" w:line="240" w:lineRule="auto"/>
      </w:pPr>
      <w:r>
        <w:separator/>
      </w:r>
    </w:p>
  </w:endnote>
  <w:endnote w:type="continuationSeparator" w:id="0">
    <w:p w:rsidR="002C56B9" w:rsidRDefault="002C56B9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7BE" w:rsidRDefault="001B2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518"/>
      <w:docPartObj>
        <w:docPartGallery w:val="Page Numbers (Bottom of Page)"/>
        <w:docPartUnique/>
      </w:docPartObj>
    </w:sdtPr>
    <w:sdtEndPr/>
    <w:sdtContent>
      <w:p w:rsidR="003660A7" w:rsidRDefault="009018AE">
        <w:pPr>
          <w:pStyle w:val="Stopka"/>
          <w:jc w:val="right"/>
        </w:pPr>
        <w:r>
          <w:fldChar w:fldCharType="begin"/>
        </w:r>
        <w:r w:rsidR="009230EF">
          <w:instrText xml:space="preserve"> PAGE   \* MERGEFORMAT </w:instrText>
        </w:r>
        <w:r>
          <w:fldChar w:fldCharType="separate"/>
        </w:r>
        <w:r w:rsidR="001B2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F40" w:rsidRDefault="003A6F40" w:rsidP="003A6F4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7BE" w:rsidRDefault="001B2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B9" w:rsidRDefault="002C56B9" w:rsidP="009029B5">
      <w:pPr>
        <w:spacing w:after="0" w:line="240" w:lineRule="auto"/>
      </w:pPr>
      <w:r>
        <w:separator/>
      </w:r>
    </w:p>
  </w:footnote>
  <w:footnote w:type="continuationSeparator" w:id="0">
    <w:p w:rsidR="002C56B9" w:rsidRDefault="002C56B9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7BE" w:rsidRDefault="001B2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7BE" w:rsidRDefault="001B27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1" w:rsidRDefault="00FB3119" w:rsidP="00FC2F4E">
    <w:pPr>
      <w:pStyle w:val="Nagwek4"/>
    </w:pPr>
    <w:r>
      <w:rPr>
        <w:rFonts w:asciiTheme="minorHAnsi" w:hAnsiTheme="minorHAnsi"/>
        <w:i/>
        <w:sz w:val="20"/>
      </w:rPr>
      <w:t xml:space="preserve">Załącznik do Uchwały nr </w:t>
    </w:r>
    <w:r w:rsidR="001B27BE">
      <w:rPr>
        <w:rFonts w:asciiTheme="minorHAnsi" w:hAnsiTheme="minorHAnsi"/>
        <w:i/>
        <w:sz w:val="20"/>
      </w:rPr>
      <w:t>58</w:t>
    </w:r>
    <w:bookmarkStart w:id="1" w:name="_GoBack"/>
    <w:bookmarkEnd w:id="1"/>
    <w:r w:rsidR="00540FF1">
      <w:rPr>
        <w:rFonts w:asciiTheme="minorHAnsi" w:hAnsiTheme="minorHAnsi"/>
        <w:i/>
        <w:sz w:val="20"/>
      </w:rPr>
      <w:t xml:space="preserve"> </w:t>
    </w:r>
    <w:r w:rsidR="00167FA9" w:rsidRPr="003A6F40">
      <w:rPr>
        <w:rFonts w:asciiTheme="minorHAnsi" w:hAnsiTheme="minorHAnsi"/>
        <w:i/>
        <w:sz w:val="20"/>
      </w:rPr>
      <w:t xml:space="preserve">Komitetu Monitorującego </w:t>
    </w:r>
    <w:r w:rsidR="00F12207">
      <w:rPr>
        <w:rFonts w:asciiTheme="minorHAnsi" w:hAnsiTheme="minorHAnsi"/>
        <w:i/>
        <w:sz w:val="20"/>
      </w:rPr>
      <w:t xml:space="preserve">program </w:t>
    </w:r>
    <w:r w:rsidR="00167FA9" w:rsidRPr="003A6F40">
      <w:rPr>
        <w:rFonts w:asciiTheme="minorHAnsi" w:hAnsiTheme="minorHAnsi"/>
        <w:i/>
        <w:sz w:val="20"/>
      </w:rPr>
      <w:t>Fundusze Europ</w:t>
    </w:r>
    <w:r w:rsidR="00E50A58">
      <w:rPr>
        <w:rFonts w:asciiTheme="minorHAnsi" w:hAnsiTheme="minorHAnsi"/>
        <w:i/>
        <w:sz w:val="20"/>
      </w:rPr>
      <w:t xml:space="preserve">ejskie dla Śląskiego 2021-2027 </w:t>
    </w:r>
    <w:r w:rsidR="00167FA9" w:rsidRPr="003A6F40">
      <w:rPr>
        <w:rFonts w:asciiTheme="minorHAnsi" w:hAnsiTheme="minorHAnsi"/>
        <w:i/>
        <w:sz w:val="20"/>
      </w:rPr>
      <w:t>z dnia</w:t>
    </w:r>
    <w:r w:rsidR="00167FA9">
      <w:rPr>
        <w:rFonts w:asciiTheme="minorHAnsi" w:hAnsiTheme="minorHAnsi"/>
        <w:i/>
        <w:sz w:val="20"/>
      </w:rPr>
      <w:t xml:space="preserve"> </w:t>
    </w:r>
    <w:r>
      <w:rPr>
        <w:rFonts w:asciiTheme="minorHAnsi" w:hAnsiTheme="minorHAnsi"/>
        <w:i/>
        <w:sz w:val="20"/>
      </w:rPr>
      <w:t>6 czerwca</w:t>
    </w:r>
    <w:r w:rsidR="00167FA9" w:rsidRPr="003A6F40">
      <w:rPr>
        <w:rFonts w:asciiTheme="minorHAnsi" w:hAnsiTheme="minorHAnsi"/>
        <w:i/>
        <w:sz w:val="20"/>
      </w:rPr>
      <w:t xml:space="preserve"> 2023 roku w sprawie zatwierdzenia kryteriów wyboru projektów dla działania </w:t>
    </w:r>
    <w:bookmarkStart w:id="2" w:name="_Toc433127960"/>
    <w:bookmarkStart w:id="3" w:name="_Toc527017886"/>
    <w:r w:rsidR="00684632">
      <w:rPr>
        <w:rFonts w:asciiTheme="minorHAnsi" w:hAnsiTheme="minorHAnsi"/>
        <w:i/>
        <w:sz w:val="20"/>
      </w:rPr>
      <w:t>FESL.05</w:t>
    </w:r>
    <w:r w:rsidR="00167FA9" w:rsidRPr="003A6F40">
      <w:rPr>
        <w:rFonts w:asciiTheme="minorHAnsi" w:hAnsiTheme="minorHAnsi"/>
        <w:i/>
        <w:sz w:val="20"/>
      </w:rPr>
      <w:t>.0</w:t>
    </w:r>
    <w:r w:rsidR="00684632">
      <w:rPr>
        <w:rFonts w:asciiTheme="minorHAnsi" w:hAnsiTheme="minorHAnsi"/>
        <w:i/>
        <w:sz w:val="20"/>
      </w:rPr>
      <w:t>7</w:t>
    </w:r>
    <w:r w:rsidR="00167FA9">
      <w:rPr>
        <w:rFonts w:asciiTheme="minorHAnsi" w:hAnsiTheme="minorHAnsi"/>
        <w:i/>
        <w:sz w:val="20"/>
      </w:rPr>
      <w:t xml:space="preserve"> </w:t>
    </w:r>
    <w:bookmarkEnd w:id="2"/>
    <w:bookmarkEnd w:id="3"/>
    <w:r w:rsidR="00684632" w:rsidRPr="00684632">
      <w:rPr>
        <w:rFonts w:asciiTheme="minorHAnsi" w:hAnsiTheme="minorHAnsi"/>
        <w:i/>
        <w:sz w:val="20"/>
      </w:rPr>
      <w:t>Opracowanie modelu prognozowania i monitorowania zmian na rynku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39"/>
    <w:multiLevelType w:val="multilevel"/>
    <w:tmpl w:val="293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72C3D"/>
    <w:multiLevelType w:val="hybridMultilevel"/>
    <w:tmpl w:val="966E6D90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19A"/>
    <w:multiLevelType w:val="hybridMultilevel"/>
    <w:tmpl w:val="801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6075"/>
    <w:multiLevelType w:val="hybridMultilevel"/>
    <w:tmpl w:val="0758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F19"/>
    <w:multiLevelType w:val="hybridMultilevel"/>
    <w:tmpl w:val="2F44B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A20C6"/>
    <w:multiLevelType w:val="hybridMultilevel"/>
    <w:tmpl w:val="F28C7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55AE2"/>
    <w:multiLevelType w:val="hybridMultilevel"/>
    <w:tmpl w:val="E5E2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600"/>
    <w:multiLevelType w:val="hybridMultilevel"/>
    <w:tmpl w:val="E0C0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309CC"/>
    <w:multiLevelType w:val="hybridMultilevel"/>
    <w:tmpl w:val="42EA742A"/>
    <w:lvl w:ilvl="0" w:tplc="5B9492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5241"/>
    <w:multiLevelType w:val="hybridMultilevel"/>
    <w:tmpl w:val="A1A00D18"/>
    <w:lvl w:ilvl="0" w:tplc="73CE2C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409F8"/>
    <w:multiLevelType w:val="hybridMultilevel"/>
    <w:tmpl w:val="2822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72E3A"/>
    <w:multiLevelType w:val="hybridMultilevel"/>
    <w:tmpl w:val="547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91A01"/>
    <w:multiLevelType w:val="hybridMultilevel"/>
    <w:tmpl w:val="21C28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7E7E0D"/>
    <w:multiLevelType w:val="hybridMultilevel"/>
    <w:tmpl w:val="178A6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E12FDF"/>
    <w:multiLevelType w:val="hybridMultilevel"/>
    <w:tmpl w:val="76F4CD5A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B460A"/>
    <w:multiLevelType w:val="hybridMultilevel"/>
    <w:tmpl w:val="507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67BC"/>
    <w:multiLevelType w:val="hybridMultilevel"/>
    <w:tmpl w:val="0AAA9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111B6"/>
    <w:multiLevelType w:val="hybridMultilevel"/>
    <w:tmpl w:val="5D3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31EE9"/>
    <w:multiLevelType w:val="hybridMultilevel"/>
    <w:tmpl w:val="FA681AFC"/>
    <w:lvl w:ilvl="0" w:tplc="E3C45DD4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62EBA"/>
    <w:multiLevelType w:val="hybridMultilevel"/>
    <w:tmpl w:val="D15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12D97"/>
    <w:multiLevelType w:val="hybridMultilevel"/>
    <w:tmpl w:val="567A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C590F"/>
    <w:multiLevelType w:val="hybridMultilevel"/>
    <w:tmpl w:val="CEF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73C"/>
    <w:multiLevelType w:val="hybridMultilevel"/>
    <w:tmpl w:val="B44EC7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E1100"/>
    <w:multiLevelType w:val="hybridMultilevel"/>
    <w:tmpl w:val="BDD296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645F6"/>
    <w:multiLevelType w:val="hybridMultilevel"/>
    <w:tmpl w:val="84345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52D5"/>
    <w:multiLevelType w:val="hybridMultilevel"/>
    <w:tmpl w:val="F1A02626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47CDC"/>
    <w:multiLevelType w:val="hybridMultilevel"/>
    <w:tmpl w:val="B7EA35DA"/>
    <w:lvl w:ilvl="0" w:tplc="CC965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7"/>
  </w:num>
  <w:num w:numId="4">
    <w:abstractNumId w:val="7"/>
  </w:num>
  <w:num w:numId="5">
    <w:abstractNumId w:val="16"/>
  </w:num>
  <w:num w:numId="6">
    <w:abstractNumId w:val="5"/>
  </w:num>
  <w:num w:numId="7">
    <w:abstractNumId w:val="30"/>
  </w:num>
  <w:num w:numId="8">
    <w:abstractNumId w:val="14"/>
  </w:num>
  <w:num w:numId="9">
    <w:abstractNumId w:val="22"/>
  </w:num>
  <w:num w:numId="10">
    <w:abstractNumId w:val="31"/>
  </w:num>
  <w:num w:numId="11">
    <w:abstractNumId w:val="32"/>
  </w:num>
  <w:num w:numId="12">
    <w:abstractNumId w:val="4"/>
  </w:num>
  <w:num w:numId="13">
    <w:abstractNumId w:val="9"/>
  </w:num>
  <w:num w:numId="14">
    <w:abstractNumId w:val="24"/>
  </w:num>
  <w:num w:numId="15">
    <w:abstractNumId w:val="36"/>
  </w:num>
  <w:num w:numId="16">
    <w:abstractNumId w:val="26"/>
  </w:num>
  <w:num w:numId="17">
    <w:abstractNumId w:val="18"/>
  </w:num>
  <w:num w:numId="18">
    <w:abstractNumId w:val="1"/>
  </w:num>
  <w:num w:numId="19">
    <w:abstractNumId w:val="23"/>
  </w:num>
  <w:num w:numId="20">
    <w:abstractNumId w:val="2"/>
  </w:num>
  <w:num w:numId="21">
    <w:abstractNumId w:val="25"/>
  </w:num>
  <w:num w:numId="22">
    <w:abstractNumId w:val="15"/>
  </w:num>
  <w:num w:numId="23">
    <w:abstractNumId w:val="20"/>
  </w:num>
  <w:num w:numId="24">
    <w:abstractNumId w:val="28"/>
  </w:num>
  <w:num w:numId="25">
    <w:abstractNumId w:val="33"/>
  </w:num>
  <w:num w:numId="26">
    <w:abstractNumId w:val="19"/>
  </w:num>
  <w:num w:numId="27">
    <w:abstractNumId w:val="29"/>
  </w:num>
  <w:num w:numId="28">
    <w:abstractNumId w:val="35"/>
  </w:num>
  <w:num w:numId="29">
    <w:abstractNumId w:val="10"/>
  </w:num>
  <w:num w:numId="30">
    <w:abstractNumId w:val="12"/>
  </w:num>
  <w:num w:numId="31">
    <w:abstractNumId w:val="34"/>
  </w:num>
  <w:num w:numId="32">
    <w:abstractNumId w:val="21"/>
  </w:num>
  <w:num w:numId="33">
    <w:abstractNumId w:val="17"/>
  </w:num>
  <w:num w:numId="34">
    <w:abstractNumId w:val="11"/>
  </w:num>
  <w:num w:numId="35">
    <w:abstractNumId w:val="6"/>
  </w:num>
  <w:num w:numId="36">
    <w:abstractNumId w:val="8"/>
  </w:num>
  <w:num w:numId="37">
    <w:abstractNumId w:val="0"/>
  </w:num>
  <w:num w:numId="3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40BD"/>
    <w:rsid w:val="00006BA9"/>
    <w:rsid w:val="0001536D"/>
    <w:rsid w:val="00022CF7"/>
    <w:rsid w:val="00025C6C"/>
    <w:rsid w:val="000459F0"/>
    <w:rsid w:val="00052FEB"/>
    <w:rsid w:val="00054F52"/>
    <w:rsid w:val="000643B2"/>
    <w:rsid w:val="0006646D"/>
    <w:rsid w:val="000868AC"/>
    <w:rsid w:val="00086A3F"/>
    <w:rsid w:val="000975C4"/>
    <w:rsid w:val="00097CD1"/>
    <w:rsid w:val="000A1EC7"/>
    <w:rsid w:val="000A4537"/>
    <w:rsid w:val="000B3480"/>
    <w:rsid w:val="000B3CD6"/>
    <w:rsid w:val="000B6B8A"/>
    <w:rsid w:val="000C16E8"/>
    <w:rsid w:val="000D515F"/>
    <w:rsid w:val="000D6DA2"/>
    <w:rsid w:val="000E2F54"/>
    <w:rsid w:val="000E3104"/>
    <w:rsid w:val="000E7E32"/>
    <w:rsid w:val="001051C4"/>
    <w:rsid w:val="00107C00"/>
    <w:rsid w:val="00111591"/>
    <w:rsid w:val="00112E1A"/>
    <w:rsid w:val="001248B2"/>
    <w:rsid w:val="00155724"/>
    <w:rsid w:val="001636F5"/>
    <w:rsid w:val="0016447A"/>
    <w:rsid w:val="00165DDA"/>
    <w:rsid w:val="00167FA9"/>
    <w:rsid w:val="0017067F"/>
    <w:rsid w:val="001733F6"/>
    <w:rsid w:val="00174B15"/>
    <w:rsid w:val="00197F09"/>
    <w:rsid w:val="001A3C70"/>
    <w:rsid w:val="001B27BE"/>
    <w:rsid w:val="001C6C71"/>
    <w:rsid w:val="001E16F4"/>
    <w:rsid w:val="001E79A7"/>
    <w:rsid w:val="001F5F7A"/>
    <w:rsid w:val="00203C43"/>
    <w:rsid w:val="0021367A"/>
    <w:rsid w:val="00217B2A"/>
    <w:rsid w:val="0023555D"/>
    <w:rsid w:val="002426B9"/>
    <w:rsid w:val="002515C8"/>
    <w:rsid w:val="00251BCB"/>
    <w:rsid w:val="002577CE"/>
    <w:rsid w:val="002615B3"/>
    <w:rsid w:val="00264C43"/>
    <w:rsid w:val="00271981"/>
    <w:rsid w:val="0029122B"/>
    <w:rsid w:val="002943FA"/>
    <w:rsid w:val="002965CC"/>
    <w:rsid w:val="002A3FA9"/>
    <w:rsid w:val="002A7274"/>
    <w:rsid w:val="002B0AE7"/>
    <w:rsid w:val="002B4459"/>
    <w:rsid w:val="002B7351"/>
    <w:rsid w:val="002C56B9"/>
    <w:rsid w:val="002E1977"/>
    <w:rsid w:val="002E540D"/>
    <w:rsid w:val="002F08C6"/>
    <w:rsid w:val="002F28D9"/>
    <w:rsid w:val="002F35CD"/>
    <w:rsid w:val="002F453A"/>
    <w:rsid w:val="00300205"/>
    <w:rsid w:val="00304028"/>
    <w:rsid w:val="0030695E"/>
    <w:rsid w:val="00306CD4"/>
    <w:rsid w:val="00307022"/>
    <w:rsid w:val="0031245C"/>
    <w:rsid w:val="00314C8C"/>
    <w:rsid w:val="00316D2D"/>
    <w:rsid w:val="00323331"/>
    <w:rsid w:val="00326605"/>
    <w:rsid w:val="00331881"/>
    <w:rsid w:val="00332C6B"/>
    <w:rsid w:val="00337C98"/>
    <w:rsid w:val="003413F0"/>
    <w:rsid w:val="003529DE"/>
    <w:rsid w:val="00353112"/>
    <w:rsid w:val="0035584A"/>
    <w:rsid w:val="00356D57"/>
    <w:rsid w:val="003640F6"/>
    <w:rsid w:val="003660A7"/>
    <w:rsid w:val="00367A56"/>
    <w:rsid w:val="00370AD8"/>
    <w:rsid w:val="0037477A"/>
    <w:rsid w:val="00375166"/>
    <w:rsid w:val="003755BD"/>
    <w:rsid w:val="00376A35"/>
    <w:rsid w:val="00381A46"/>
    <w:rsid w:val="00386B96"/>
    <w:rsid w:val="003902F3"/>
    <w:rsid w:val="00390D4F"/>
    <w:rsid w:val="003A2EE2"/>
    <w:rsid w:val="003A484B"/>
    <w:rsid w:val="003A6927"/>
    <w:rsid w:val="003A6F40"/>
    <w:rsid w:val="003C0F43"/>
    <w:rsid w:val="003C588A"/>
    <w:rsid w:val="003F6F40"/>
    <w:rsid w:val="00411066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65785"/>
    <w:rsid w:val="00470CD9"/>
    <w:rsid w:val="00474268"/>
    <w:rsid w:val="004835C9"/>
    <w:rsid w:val="00484A35"/>
    <w:rsid w:val="004929F9"/>
    <w:rsid w:val="00494A64"/>
    <w:rsid w:val="00497E32"/>
    <w:rsid w:val="00497FC6"/>
    <w:rsid w:val="004A0E18"/>
    <w:rsid w:val="004A4359"/>
    <w:rsid w:val="004A7DDE"/>
    <w:rsid w:val="004B3080"/>
    <w:rsid w:val="004C3D74"/>
    <w:rsid w:val="004E1E5E"/>
    <w:rsid w:val="004E78D3"/>
    <w:rsid w:val="004F186E"/>
    <w:rsid w:val="004F2CAE"/>
    <w:rsid w:val="005159AB"/>
    <w:rsid w:val="00522101"/>
    <w:rsid w:val="00530452"/>
    <w:rsid w:val="00530A6A"/>
    <w:rsid w:val="00533263"/>
    <w:rsid w:val="00540FF1"/>
    <w:rsid w:val="00541040"/>
    <w:rsid w:val="005465A2"/>
    <w:rsid w:val="00547E53"/>
    <w:rsid w:val="005570A7"/>
    <w:rsid w:val="00557EDC"/>
    <w:rsid w:val="00584272"/>
    <w:rsid w:val="005845AB"/>
    <w:rsid w:val="0058776F"/>
    <w:rsid w:val="005A1ED6"/>
    <w:rsid w:val="005A6710"/>
    <w:rsid w:val="005B6314"/>
    <w:rsid w:val="005C0BFF"/>
    <w:rsid w:val="005C5EA9"/>
    <w:rsid w:val="005C77F0"/>
    <w:rsid w:val="005D7DE2"/>
    <w:rsid w:val="005E119A"/>
    <w:rsid w:val="005E34F0"/>
    <w:rsid w:val="005E49FF"/>
    <w:rsid w:val="005F463B"/>
    <w:rsid w:val="0062463D"/>
    <w:rsid w:val="00643592"/>
    <w:rsid w:val="00652743"/>
    <w:rsid w:val="00657B06"/>
    <w:rsid w:val="006676D2"/>
    <w:rsid w:val="00672A2A"/>
    <w:rsid w:val="00674623"/>
    <w:rsid w:val="00684632"/>
    <w:rsid w:val="006864FC"/>
    <w:rsid w:val="0069111B"/>
    <w:rsid w:val="00693F4C"/>
    <w:rsid w:val="00695047"/>
    <w:rsid w:val="00696702"/>
    <w:rsid w:val="006978E7"/>
    <w:rsid w:val="006A0D11"/>
    <w:rsid w:val="006B5B12"/>
    <w:rsid w:val="006C2223"/>
    <w:rsid w:val="006C7224"/>
    <w:rsid w:val="006D7D81"/>
    <w:rsid w:val="006E6A1B"/>
    <w:rsid w:val="006E7155"/>
    <w:rsid w:val="006F08C1"/>
    <w:rsid w:val="006F2F7C"/>
    <w:rsid w:val="006F30E5"/>
    <w:rsid w:val="006F5F71"/>
    <w:rsid w:val="00706CB6"/>
    <w:rsid w:val="00706EB8"/>
    <w:rsid w:val="0072222F"/>
    <w:rsid w:val="00730749"/>
    <w:rsid w:val="0075478F"/>
    <w:rsid w:val="00755761"/>
    <w:rsid w:val="0076572D"/>
    <w:rsid w:val="007707E2"/>
    <w:rsid w:val="0077668D"/>
    <w:rsid w:val="0077767B"/>
    <w:rsid w:val="0078339D"/>
    <w:rsid w:val="00793EBA"/>
    <w:rsid w:val="007A34F6"/>
    <w:rsid w:val="007B34B0"/>
    <w:rsid w:val="007B46ED"/>
    <w:rsid w:val="007D0DAD"/>
    <w:rsid w:val="007E2F13"/>
    <w:rsid w:val="007E33ED"/>
    <w:rsid w:val="007E6713"/>
    <w:rsid w:val="007F52F1"/>
    <w:rsid w:val="007F7101"/>
    <w:rsid w:val="00806BA4"/>
    <w:rsid w:val="00806F2D"/>
    <w:rsid w:val="0082088E"/>
    <w:rsid w:val="00833BCB"/>
    <w:rsid w:val="00836A19"/>
    <w:rsid w:val="0084074F"/>
    <w:rsid w:val="0084104C"/>
    <w:rsid w:val="00841334"/>
    <w:rsid w:val="00842EF1"/>
    <w:rsid w:val="00847D0D"/>
    <w:rsid w:val="00851D1D"/>
    <w:rsid w:val="0085420E"/>
    <w:rsid w:val="00856A0B"/>
    <w:rsid w:val="00857138"/>
    <w:rsid w:val="00860966"/>
    <w:rsid w:val="00861BB0"/>
    <w:rsid w:val="00865BB9"/>
    <w:rsid w:val="008667D5"/>
    <w:rsid w:val="00867685"/>
    <w:rsid w:val="00870F0E"/>
    <w:rsid w:val="00871B6C"/>
    <w:rsid w:val="00874EE1"/>
    <w:rsid w:val="00880842"/>
    <w:rsid w:val="0088104F"/>
    <w:rsid w:val="008838CC"/>
    <w:rsid w:val="00884232"/>
    <w:rsid w:val="008904C2"/>
    <w:rsid w:val="00890FDE"/>
    <w:rsid w:val="00891762"/>
    <w:rsid w:val="008A0202"/>
    <w:rsid w:val="008C3234"/>
    <w:rsid w:val="008C5123"/>
    <w:rsid w:val="008E3B92"/>
    <w:rsid w:val="008F0A3A"/>
    <w:rsid w:val="008F0BA9"/>
    <w:rsid w:val="009018AE"/>
    <w:rsid w:val="00902221"/>
    <w:rsid w:val="009029B5"/>
    <w:rsid w:val="009036EE"/>
    <w:rsid w:val="00904F4D"/>
    <w:rsid w:val="009230EF"/>
    <w:rsid w:val="009261FD"/>
    <w:rsid w:val="00944019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C3DA9"/>
    <w:rsid w:val="009D41B4"/>
    <w:rsid w:val="009E1472"/>
    <w:rsid w:val="009E43C9"/>
    <w:rsid w:val="009E59C1"/>
    <w:rsid w:val="009F1A30"/>
    <w:rsid w:val="009F45F4"/>
    <w:rsid w:val="009F499D"/>
    <w:rsid w:val="009F60B0"/>
    <w:rsid w:val="00A106C0"/>
    <w:rsid w:val="00A22E9B"/>
    <w:rsid w:val="00A243AE"/>
    <w:rsid w:val="00A27313"/>
    <w:rsid w:val="00A43F22"/>
    <w:rsid w:val="00A45AEA"/>
    <w:rsid w:val="00A4653A"/>
    <w:rsid w:val="00A54113"/>
    <w:rsid w:val="00A6025E"/>
    <w:rsid w:val="00A61A1E"/>
    <w:rsid w:val="00A7368F"/>
    <w:rsid w:val="00A82C7E"/>
    <w:rsid w:val="00A84060"/>
    <w:rsid w:val="00A85155"/>
    <w:rsid w:val="00A9307C"/>
    <w:rsid w:val="00A9395D"/>
    <w:rsid w:val="00AB4664"/>
    <w:rsid w:val="00AB6AE7"/>
    <w:rsid w:val="00AB6C33"/>
    <w:rsid w:val="00AC35DB"/>
    <w:rsid w:val="00AD3B71"/>
    <w:rsid w:val="00B01329"/>
    <w:rsid w:val="00B028B9"/>
    <w:rsid w:val="00B06BB9"/>
    <w:rsid w:val="00B07499"/>
    <w:rsid w:val="00B12BE4"/>
    <w:rsid w:val="00B12D95"/>
    <w:rsid w:val="00B2012C"/>
    <w:rsid w:val="00B229CD"/>
    <w:rsid w:val="00B461D5"/>
    <w:rsid w:val="00B51B92"/>
    <w:rsid w:val="00B540AB"/>
    <w:rsid w:val="00B65021"/>
    <w:rsid w:val="00B717DB"/>
    <w:rsid w:val="00B91CA4"/>
    <w:rsid w:val="00B92C2F"/>
    <w:rsid w:val="00B93E9A"/>
    <w:rsid w:val="00B94144"/>
    <w:rsid w:val="00B94B3C"/>
    <w:rsid w:val="00B96F6C"/>
    <w:rsid w:val="00BA1227"/>
    <w:rsid w:val="00BA66A6"/>
    <w:rsid w:val="00BC0F23"/>
    <w:rsid w:val="00BC51FC"/>
    <w:rsid w:val="00BD6A3E"/>
    <w:rsid w:val="00BE3447"/>
    <w:rsid w:val="00BF4FA1"/>
    <w:rsid w:val="00C067CB"/>
    <w:rsid w:val="00C24674"/>
    <w:rsid w:val="00C261A5"/>
    <w:rsid w:val="00C27FE0"/>
    <w:rsid w:val="00C33762"/>
    <w:rsid w:val="00C341B0"/>
    <w:rsid w:val="00C34638"/>
    <w:rsid w:val="00C50DEE"/>
    <w:rsid w:val="00C53A71"/>
    <w:rsid w:val="00C546AF"/>
    <w:rsid w:val="00C559E3"/>
    <w:rsid w:val="00C6078A"/>
    <w:rsid w:val="00C63D34"/>
    <w:rsid w:val="00C7241E"/>
    <w:rsid w:val="00C803B2"/>
    <w:rsid w:val="00C83D5F"/>
    <w:rsid w:val="00CA3A97"/>
    <w:rsid w:val="00CA6016"/>
    <w:rsid w:val="00CA7522"/>
    <w:rsid w:val="00CB254D"/>
    <w:rsid w:val="00CB4EC3"/>
    <w:rsid w:val="00CD2958"/>
    <w:rsid w:val="00CD62A1"/>
    <w:rsid w:val="00CD6454"/>
    <w:rsid w:val="00CD7A81"/>
    <w:rsid w:val="00CE0868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40D80"/>
    <w:rsid w:val="00D52AC4"/>
    <w:rsid w:val="00D56AB9"/>
    <w:rsid w:val="00D65C47"/>
    <w:rsid w:val="00D776DB"/>
    <w:rsid w:val="00D80002"/>
    <w:rsid w:val="00D81305"/>
    <w:rsid w:val="00D8305F"/>
    <w:rsid w:val="00D842D1"/>
    <w:rsid w:val="00D84F8F"/>
    <w:rsid w:val="00D93036"/>
    <w:rsid w:val="00D9362C"/>
    <w:rsid w:val="00D9382A"/>
    <w:rsid w:val="00D9696F"/>
    <w:rsid w:val="00D96C48"/>
    <w:rsid w:val="00D9718D"/>
    <w:rsid w:val="00DC2856"/>
    <w:rsid w:val="00DC33D0"/>
    <w:rsid w:val="00DD54ED"/>
    <w:rsid w:val="00DE0810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1480B"/>
    <w:rsid w:val="00E14FD4"/>
    <w:rsid w:val="00E163FD"/>
    <w:rsid w:val="00E17A93"/>
    <w:rsid w:val="00E254B2"/>
    <w:rsid w:val="00E26DE1"/>
    <w:rsid w:val="00E316F0"/>
    <w:rsid w:val="00E31960"/>
    <w:rsid w:val="00E33044"/>
    <w:rsid w:val="00E40173"/>
    <w:rsid w:val="00E41DFF"/>
    <w:rsid w:val="00E50A58"/>
    <w:rsid w:val="00E5358C"/>
    <w:rsid w:val="00E53765"/>
    <w:rsid w:val="00E55D54"/>
    <w:rsid w:val="00E55F53"/>
    <w:rsid w:val="00E57305"/>
    <w:rsid w:val="00E57EF6"/>
    <w:rsid w:val="00E61FB4"/>
    <w:rsid w:val="00E6526E"/>
    <w:rsid w:val="00E726FD"/>
    <w:rsid w:val="00E77F7C"/>
    <w:rsid w:val="00EA0F60"/>
    <w:rsid w:val="00EA1C36"/>
    <w:rsid w:val="00EA1E39"/>
    <w:rsid w:val="00EA4339"/>
    <w:rsid w:val="00EA4B2A"/>
    <w:rsid w:val="00EB4A41"/>
    <w:rsid w:val="00EC5F89"/>
    <w:rsid w:val="00EE0E3E"/>
    <w:rsid w:val="00EE2607"/>
    <w:rsid w:val="00EF5711"/>
    <w:rsid w:val="00F00722"/>
    <w:rsid w:val="00F0294B"/>
    <w:rsid w:val="00F12207"/>
    <w:rsid w:val="00F15B78"/>
    <w:rsid w:val="00F16CB4"/>
    <w:rsid w:val="00F21DDD"/>
    <w:rsid w:val="00F22E62"/>
    <w:rsid w:val="00F246AE"/>
    <w:rsid w:val="00F27A18"/>
    <w:rsid w:val="00F33F0D"/>
    <w:rsid w:val="00F36ED0"/>
    <w:rsid w:val="00F373F5"/>
    <w:rsid w:val="00F454FF"/>
    <w:rsid w:val="00F46AAD"/>
    <w:rsid w:val="00F47699"/>
    <w:rsid w:val="00F5772A"/>
    <w:rsid w:val="00F64B6E"/>
    <w:rsid w:val="00F70630"/>
    <w:rsid w:val="00F74A97"/>
    <w:rsid w:val="00F7633A"/>
    <w:rsid w:val="00F77CDD"/>
    <w:rsid w:val="00F835C1"/>
    <w:rsid w:val="00F85200"/>
    <w:rsid w:val="00F9631D"/>
    <w:rsid w:val="00F96871"/>
    <w:rsid w:val="00FA6376"/>
    <w:rsid w:val="00FA6E5E"/>
    <w:rsid w:val="00FB09AF"/>
    <w:rsid w:val="00FB3119"/>
    <w:rsid w:val="00FB54FD"/>
    <w:rsid w:val="00FC2F4E"/>
    <w:rsid w:val="00FC2FBE"/>
    <w:rsid w:val="00FD0387"/>
    <w:rsid w:val="00FD2D2D"/>
    <w:rsid w:val="00FF09E4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4390C"/>
  <w15:docId w15:val="{E5E80BA2-16F7-4C59-A19A-B92BF47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customStyle="1" w:styleId="Nagwek1Znak">
    <w:name w:val="Nagłówek 1 Znak"/>
    <w:basedOn w:val="Domylnaczcionkaakapitu"/>
    <w:link w:val="Nagwek1"/>
    <w:uiPriority w:val="9"/>
    <w:rsid w:val="00EA1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1D5"/>
    <w:rPr>
      <w:rFonts w:ascii="Arial" w:eastAsiaTheme="majorEastAsia" w:hAnsi="Arial" w:cstheme="majorBidi"/>
      <w:b/>
      <w:bCs/>
      <w:color w:val="44546A" w:themeColor="text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5.xml><?xml version="1.0" encoding="utf-8"?>
<ds:datastoreItem xmlns:ds="http://schemas.openxmlformats.org/officeDocument/2006/customXml" ds:itemID="{C3CD14C0-34D3-4A48-A8B8-1C9E8486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3131</Words>
  <Characters>18788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kryteriów wyboru projektów FE SL 2021-2027 Działanie 5.7 Opracowanie modelu prognozowania i monitorowania zmian na rynku pracy</vt:lpstr>
    </vt:vector>
  </TitlesOfParts>
  <Company>Wojewódzki Urząd Pracy w Katowicach</Company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kryteriów wyboru projektów FE SL 2021-2027 Działanie 5.7 Opracowanie modelu prognozowania i monitorowania zmian na rynku pracy</dc:title>
  <dc:subject>Uchwała w sprawie kryteriów wyboru</dc:subject>
  <dc:creator>Wojewódzki Urząd Pracy</dc:creator>
  <cp:keywords>Kryteria 5.7 FE SL</cp:keywords>
  <cp:lastModifiedBy>Brodzka Magdalena</cp:lastModifiedBy>
  <cp:revision>27</cp:revision>
  <cp:lastPrinted>2022-04-15T07:22:00Z</cp:lastPrinted>
  <dcterms:created xsi:type="dcterms:W3CDTF">2023-04-12T05:59:00Z</dcterms:created>
  <dcterms:modified xsi:type="dcterms:W3CDTF">2023-06-07T07:09:00Z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