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3F" w:rsidRPr="00086A3F" w:rsidRDefault="00FB3119" w:rsidP="00086A3F">
      <w:pPr>
        <w:spacing w:after="120" w:line="360" w:lineRule="auto"/>
        <w:jc w:val="center"/>
        <w:rPr>
          <w:rFonts w:eastAsia="Yu Mincho" w:cs="Arial"/>
          <w:b/>
          <w:bCs/>
          <w:sz w:val="24"/>
          <w:szCs w:val="24"/>
        </w:rPr>
      </w:pPr>
      <w:bookmarkStart w:id="0" w:name="_Toc416693506"/>
      <w:r>
        <w:rPr>
          <w:rFonts w:eastAsia="Yu Mincho" w:cs="Arial"/>
          <w:b/>
          <w:bCs/>
          <w:sz w:val="24"/>
          <w:szCs w:val="24"/>
        </w:rPr>
        <w:t xml:space="preserve">Uchwała nr </w:t>
      </w:r>
      <w:r w:rsidR="0066473E">
        <w:rPr>
          <w:rFonts w:eastAsia="Yu Mincho" w:cs="Arial"/>
          <w:b/>
          <w:bCs/>
          <w:sz w:val="24"/>
          <w:szCs w:val="24"/>
        </w:rPr>
        <w:t>57</w:t>
      </w:r>
      <w:r w:rsidR="00086A3F" w:rsidRPr="00086A3F">
        <w:rPr>
          <w:rFonts w:eastAsia="Yu Mincho" w:cs="Arial"/>
          <w:b/>
          <w:bCs/>
          <w:sz w:val="24"/>
          <w:szCs w:val="24"/>
        </w:rPr>
        <w:br/>
        <w:t>Komitetu Monitorującego</w:t>
      </w:r>
      <w:r w:rsidR="00086A3F" w:rsidRPr="00086A3F">
        <w:rPr>
          <w:rFonts w:eastAsia="Yu Mincho" w:cs="Arial"/>
          <w:b/>
          <w:bCs/>
          <w:sz w:val="24"/>
          <w:szCs w:val="24"/>
        </w:rPr>
        <w:br/>
        <w:t>program Fundusze Europejskie dla Śląskiego 2021- 2027</w:t>
      </w:r>
      <w:r w:rsidR="00086A3F" w:rsidRPr="00086A3F">
        <w:rPr>
          <w:rFonts w:eastAsia="Yu Mincho" w:cs="Arial"/>
          <w:b/>
          <w:bCs/>
          <w:sz w:val="24"/>
          <w:szCs w:val="24"/>
        </w:rPr>
        <w:br/>
        <w:t xml:space="preserve">z dnia </w:t>
      </w:r>
      <w:r>
        <w:rPr>
          <w:rFonts w:eastAsia="Yu Mincho" w:cs="Arial"/>
          <w:b/>
          <w:bCs/>
          <w:sz w:val="24"/>
          <w:szCs w:val="24"/>
        </w:rPr>
        <w:t>6 czerwca</w:t>
      </w:r>
      <w:r w:rsidR="00086A3F" w:rsidRPr="00086A3F">
        <w:rPr>
          <w:rFonts w:eastAsia="Yu Mincho" w:cs="Arial"/>
          <w:b/>
          <w:bCs/>
          <w:sz w:val="24"/>
          <w:szCs w:val="24"/>
        </w:rPr>
        <w:t xml:space="preserve"> 2023 roku</w:t>
      </w:r>
    </w:p>
    <w:p w:rsidR="00086A3F" w:rsidRPr="00086A3F" w:rsidRDefault="00086A3F" w:rsidP="00086A3F">
      <w:pPr>
        <w:spacing w:after="120" w:line="360" w:lineRule="auto"/>
        <w:jc w:val="center"/>
        <w:outlineLvl w:val="0"/>
        <w:rPr>
          <w:rFonts w:eastAsia="Yu Mincho" w:cs="Arial"/>
          <w:bCs/>
          <w:sz w:val="24"/>
          <w:szCs w:val="24"/>
        </w:rPr>
      </w:pPr>
      <w:r w:rsidRPr="00086A3F">
        <w:rPr>
          <w:rFonts w:eastAsia="Yu Mincho" w:cs="Arial"/>
          <w:bCs/>
          <w:sz w:val="24"/>
          <w:szCs w:val="24"/>
        </w:rPr>
        <w:t>w sprawie</w:t>
      </w:r>
      <w:r w:rsidRPr="00086A3F">
        <w:rPr>
          <w:rFonts w:eastAsia="Yu Mincho" w:cs="Arial"/>
          <w:bCs/>
          <w:sz w:val="24"/>
          <w:szCs w:val="24"/>
        </w:rPr>
        <w:br/>
      </w:r>
      <w:r>
        <w:rPr>
          <w:rFonts w:eastAsia="Yu Mincho" w:cs="Arial"/>
          <w:bCs/>
          <w:sz w:val="24"/>
          <w:szCs w:val="24"/>
        </w:rPr>
        <w:t xml:space="preserve">zatwierdzenia kryteriów wyboru projektów dla działania </w:t>
      </w:r>
      <w:r w:rsidR="00FB3119">
        <w:rPr>
          <w:rFonts w:eastAsia="Yu Mincho" w:cs="Arial"/>
          <w:bCs/>
          <w:sz w:val="24"/>
          <w:szCs w:val="24"/>
        </w:rPr>
        <w:t>FESL.01.03</w:t>
      </w:r>
      <w:r>
        <w:rPr>
          <w:rFonts w:eastAsia="Yu Mincho" w:cs="Arial"/>
          <w:bCs/>
          <w:sz w:val="24"/>
          <w:szCs w:val="24"/>
        </w:rPr>
        <w:t xml:space="preserve"> </w:t>
      </w:r>
      <w:r w:rsidR="00FB3119">
        <w:rPr>
          <w:rFonts w:eastAsia="Yu Mincho" w:cs="Arial"/>
          <w:bCs/>
          <w:sz w:val="24"/>
          <w:szCs w:val="24"/>
        </w:rPr>
        <w:t>Ekosystem RIS</w:t>
      </w:r>
    </w:p>
    <w:p w:rsidR="00323871" w:rsidRPr="00323871" w:rsidRDefault="00323871" w:rsidP="00323871">
      <w:pPr>
        <w:spacing w:after="720" w:line="360" w:lineRule="auto"/>
        <w:rPr>
          <w:rFonts w:asciiTheme="minorHAnsi" w:eastAsiaTheme="minorEastAsia" w:hAnsiTheme="minorHAnsi" w:cstheme="minorBidi"/>
          <w:iCs/>
          <w:sz w:val="24"/>
          <w:szCs w:val="24"/>
        </w:rPr>
      </w:pPr>
      <w:r w:rsidRPr="00323871">
        <w:rPr>
          <w:rFonts w:asciiTheme="minorHAnsi" w:eastAsiaTheme="minorEastAsia" w:hAnsiTheme="minorHAnsi" w:cstheme="minorBidi"/>
          <w:iCs/>
          <w:sz w:val="24"/>
          <w:szCs w:val="24"/>
        </w:rPr>
        <w:t xml:space="preserve">Na podstawie art. 40 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 Integracji, Funduszu Bezpieczeństwa Wewnętrznego i Instrumentu Wsparcia Finansowego na rzecz Zarządzania Granicami </w:t>
      </w:r>
      <w:r>
        <w:rPr>
          <w:rFonts w:asciiTheme="minorHAnsi" w:eastAsiaTheme="minorEastAsia" w:hAnsiTheme="minorHAnsi" w:cstheme="minorBidi"/>
          <w:iCs/>
          <w:sz w:val="24"/>
          <w:szCs w:val="24"/>
        </w:rPr>
        <w:br/>
      </w:r>
      <w:r w:rsidRPr="00323871">
        <w:rPr>
          <w:rFonts w:asciiTheme="minorHAnsi" w:eastAsiaTheme="minorEastAsia" w:hAnsiTheme="minorHAnsi" w:cstheme="minorBidi"/>
          <w:iCs/>
          <w:sz w:val="24"/>
          <w:szCs w:val="24"/>
        </w:rPr>
        <w:t>i Polityki Wizowej; art. 19 ustawy z dnia 28 kwietnia 2022 r</w:t>
      </w:r>
      <w:r w:rsidR="00CA4C33">
        <w:rPr>
          <w:rFonts w:asciiTheme="minorHAnsi" w:eastAsiaTheme="minorEastAsia" w:hAnsiTheme="minorHAnsi" w:cstheme="minorBidi"/>
          <w:iCs/>
          <w:sz w:val="24"/>
          <w:szCs w:val="24"/>
        </w:rPr>
        <w:t>.</w:t>
      </w:r>
      <w:r w:rsidRPr="00323871">
        <w:rPr>
          <w:rFonts w:asciiTheme="minorHAnsi" w:eastAsiaTheme="minorEastAsia" w:hAnsiTheme="minorHAnsi" w:cstheme="minorBidi"/>
          <w:iCs/>
          <w:sz w:val="24"/>
          <w:szCs w:val="24"/>
        </w:rPr>
        <w:t xml:space="preserve"> o zasadach realizacji zadań finansowanych ze środków europejskich w perspektywie finansowej 2021–2027</w:t>
      </w:r>
    </w:p>
    <w:p w:rsidR="00086A3F" w:rsidRPr="00086A3F" w:rsidRDefault="00086A3F" w:rsidP="00086A3F">
      <w:pPr>
        <w:spacing w:after="120" w:line="360" w:lineRule="auto"/>
        <w:jc w:val="center"/>
        <w:outlineLvl w:val="1"/>
        <w:rPr>
          <w:rFonts w:eastAsia="Yu Mincho" w:cs="Arial"/>
          <w:bCs/>
          <w:sz w:val="24"/>
          <w:szCs w:val="24"/>
        </w:rPr>
      </w:pPr>
      <w:r w:rsidRPr="00086A3F">
        <w:rPr>
          <w:rFonts w:eastAsia="Yu Mincho" w:cs="Arial"/>
          <w:bCs/>
          <w:sz w:val="24"/>
          <w:szCs w:val="24"/>
        </w:rPr>
        <w:t>§ 1</w:t>
      </w:r>
    </w:p>
    <w:p w:rsidR="00086A3F" w:rsidRPr="00086A3F" w:rsidRDefault="00086A3F" w:rsidP="008F0A3A">
      <w:pPr>
        <w:pStyle w:val="Akapitzlist"/>
        <w:numPr>
          <w:ilvl w:val="0"/>
          <w:numId w:val="16"/>
        </w:numPr>
        <w:spacing w:after="720" w:line="360" w:lineRule="auto"/>
        <w:rPr>
          <w:rFonts w:eastAsia="Yu Mincho" w:cs="Arial"/>
          <w:i/>
          <w:iCs/>
          <w:sz w:val="24"/>
          <w:szCs w:val="24"/>
        </w:rPr>
      </w:pPr>
      <w:r>
        <w:rPr>
          <w:rFonts w:eastAsia="Yu Mincho" w:cs="Arial"/>
          <w:sz w:val="24"/>
        </w:rPr>
        <w:t>Zatwierdza się kryteria wyboru</w:t>
      </w:r>
      <w:r w:rsidR="00FB3119">
        <w:rPr>
          <w:rFonts w:eastAsia="Yu Mincho" w:cs="Arial"/>
          <w:sz w:val="24"/>
        </w:rPr>
        <w:t xml:space="preserve"> projektów dla działania FESL.01.03</w:t>
      </w:r>
      <w:r>
        <w:rPr>
          <w:rFonts w:eastAsia="Yu Mincho" w:cs="Arial"/>
          <w:sz w:val="24"/>
        </w:rPr>
        <w:t xml:space="preserve"> </w:t>
      </w:r>
      <w:r w:rsidR="00FB3119">
        <w:rPr>
          <w:rFonts w:eastAsia="Yu Mincho" w:cs="Arial"/>
          <w:sz w:val="24"/>
        </w:rPr>
        <w:t>Ekosystem RIS</w:t>
      </w:r>
      <w:r>
        <w:rPr>
          <w:rFonts w:eastAsia="Yu Mincho" w:cs="Arial"/>
          <w:sz w:val="24"/>
        </w:rPr>
        <w:t>.</w:t>
      </w:r>
    </w:p>
    <w:p w:rsidR="00086A3F" w:rsidRPr="00086A3F" w:rsidRDefault="00086A3F" w:rsidP="008F0A3A">
      <w:pPr>
        <w:pStyle w:val="Akapitzlist"/>
        <w:numPr>
          <w:ilvl w:val="0"/>
          <w:numId w:val="16"/>
        </w:numPr>
        <w:spacing w:after="720" w:line="360" w:lineRule="auto"/>
        <w:rPr>
          <w:rFonts w:eastAsia="Yu Mincho" w:cs="Arial"/>
          <w:i/>
          <w:iCs/>
          <w:sz w:val="24"/>
          <w:szCs w:val="24"/>
        </w:rPr>
      </w:pPr>
      <w:r>
        <w:rPr>
          <w:rFonts w:eastAsia="Yu Mincho" w:cs="Arial"/>
          <w:iCs/>
          <w:sz w:val="24"/>
          <w:szCs w:val="24"/>
        </w:rPr>
        <w:t>Kryteria wyboru projektów stanowią załącznik do niniejszej uchwały.</w:t>
      </w:r>
    </w:p>
    <w:p w:rsidR="00086A3F" w:rsidRPr="00086A3F" w:rsidRDefault="00086A3F" w:rsidP="00086A3F">
      <w:pPr>
        <w:spacing w:after="120" w:line="360" w:lineRule="auto"/>
        <w:jc w:val="center"/>
        <w:outlineLvl w:val="1"/>
        <w:rPr>
          <w:rFonts w:eastAsia="Yu Mincho" w:cs="Arial"/>
          <w:bCs/>
          <w:sz w:val="24"/>
          <w:szCs w:val="24"/>
        </w:rPr>
      </w:pPr>
      <w:r w:rsidRPr="00086A3F">
        <w:rPr>
          <w:rFonts w:eastAsia="Yu Mincho" w:cs="Arial"/>
          <w:bCs/>
          <w:sz w:val="24"/>
          <w:szCs w:val="24"/>
        </w:rPr>
        <w:t>§ 2</w:t>
      </w:r>
    </w:p>
    <w:p w:rsidR="00086A3F" w:rsidRPr="00086A3F" w:rsidRDefault="00086A3F" w:rsidP="00086A3F">
      <w:pPr>
        <w:spacing w:before="120" w:after="120"/>
        <w:rPr>
          <w:rFonts w:eastAsia="Yu Mincho" w:cs="Arial"/>
          <w:sz w:val="24"/>
          <w:szCs w:val="24"/>
        </w:rPr>
      </w:pPr>
      <w:r w:rsidRPr="00086A3F">
        <w:rPr>
          <w:rFonts w:eastAsia="Yu Mincho" w:cs="Arial"/>
          <w:sz w:val="24"/>
          <w:szCs w:val="24"/>
        </w:rPr>
        <w:t>Uchwała wchodzi w życie z dniem podjęcia.</w:t>
      </w:r>
    </w:p>
    <w:p w:rsidR="00086A3F" w:rsidRPr="00086A3F" w:rsidRDefault="00086A3F" w:rsidP="00086A3F">
      <w:pPr>
        <w:spacing w:before="100" w:beforeAutospacing="1" w:after="480"/>
        <w:ind w:left="5664" w:right="1276"/>
        <w:jc w:val="center"/>
        <w:rPr>
          <w:rFonts w:eastAsia="Yu Mincho" w:cs="Arial"/>
          <w:b/>
          <w:bCs/>
          <w:sz w:val="24"/>
          <w:szCs w:val="24"/>
          <w:lang w:eastAsia="pl-PL"/>
        </w:rPr>
      </w:pPr>
      <w:r w:rsidRPr="00086A3F">
        <w:rPr>
          <w:rFonts w:eastAsia="Yu Mincho" w:cs="Arial"/>
          <w:b/>
          <w:bCs/>
          <w:sz w:val="24"/>
          <w:szCs w:val="24"/>
          <w:lang w:eastAsia="pl-PL"/>
        </w:rPr>
        <w:t>Przewodniczący</w:t>
      </w:r>
      <w:r w:rsidRPr="00086A3F">
        <w:rPr>
          <w:rFonts w:eastAsia="Yu Mincho" w:cs="Arial"/>
          <w:b/>
          <w:bCs/>
          <w:sz w:val="24"/>
          <w:szCs w:val="24"/>
          <w:lang w:eastAsia="pl-PL"/>
        </w:rPr>
        <w:br/>
        <w:t>KM FE SL 2021-2027</w:t>
      </w:r>
    </w:p>
    <w:p w:rsidR="00086A3F" w:rsidRPr="00086A3F" w:rsidRDefault="00F50DC3" w:rsidP="00086A3F">
      <w:pPr>
        <w:spacing w:before="100" w:beforeAutospacing="1" w:after="100" w:afterAutospacing="1"/>
        <w:ind w:left="4248"/>
        <w:jc w:val="center"/>
        <w:rPr>
          <w:rFonts w:eastAsia="Yu Mincho" w:cs="Arial"/>
          <w:b/>
          <w:bCs/>
          <w:sz w:val="24"/>
          <w:szCs w:val="24"/>
          <w:lang w:eastAsia="pl-PL"/>
        </w:rPr>
      </w:pPr>
      <w:r>
        <w:rPr>
          <w:rFonts w:eastAsia="Yu Mincho" w:cs="Arial"/>
          <w:b/>
          <w:bCs/>
          <w:sz w:val="24"/>
          <w:szCs w:val="24"/>
          <w:lang w:eastAsia="pl-PL"/>
        </w:rPr>
        <w:t xml:space="preserve">  </w:t>
      </w:r>
      <w:r w:rsidR="00086A3F" w:rsidRPr="00086A3F">
        <w:rPr>
          <w:rFonts w:eastAsia="Yu Mincho" w:cs="Arial"/>
          <w:b/>
          <w:bCs/>
          <w:sz w:val="24"/>
          <w:szCs w:val="24"/>
          <w:lang w:eastAsia="pl-PL"/>
        </w:rPr>
        <w:t>Jakub Chełstowski</w:t>
      </w:r>
      <w:bookmarkEnd w:id="0"/>
    </w:p>
    <w:p w:rsidR="00086A3F" w:rsidRDefault="00086A3F" w:rsidP="00EA1C36">
      <w:pPr>
        <w:pStyle w:val="Nagwek2"/>
        <w:spacing w:line="360" w:lineRule="auto"/>
        <w:rPr>
          <w:rFonts w:cs="Arial"/>
        </w:rPr>
        <w:sectPr w:rsidR="00086A3F" w:rsidSect="00086A3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A1C36" w:rsidRPr="00FC2FBE" w:rsidRDefault="00EA1C36" w:rsidP="00EA1C36">
      <w:pPr>
        <w:pStyle w:val="Nagwek2"/>
        <w:spacing w:line="360" w:lineRule="auto"/>
        <w:rPr>
          <w:rFonts w:cs="Arial"/>
        </w:rPr>
      </w:pPr>
      <w:r w:rsidRPr="00FC2FBE">
        <w:rPr>
          <w:rFonts w:cs="Arial"/>
        </w:rPr>
        <w:lastRenderedPageBreak/>
        <w:t>Kryteria ogólne formalne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Kryteria ogólne formalne działanie 1.3 FE SL"/>
        <w:tblDescription w:val="Tabela zawiera kryteria ogólne formalne dla działania 1.3 FE SL"/>
      </w:tblPr>
      <w:tblGrid>
        <w:gridCol w:w="704"/>
        <w:gridCol w:w="2268"/>
        <w:gridCol w:w="5515"/>
        <w:gridCol w:w="2345"/>
        <w:gridCol w:w="1745"/>
        <w:gridCol w:w="1415"/>
      </w:tblGrid>
      <w:tr w:rsidR="00FB3119" w:rsidRPr="00A02874" w:rsidTr="00FB3119">
        <w:trPr>
          <w:tblHeader/>
        </w:trPr>
        <w:tc>
          <w:tcPr>
            <w:tcW w:w="704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FB3119" w:rsidRPr="001E495D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515" w:type="dxa"/>
            <w:shd w:val="clear" w:color="auto" w:fill="D0CECE" w:themeFill="background2" w:themeFillShade="E6"/>
          </w:tcPr>
          <w:p w:rsidR="00FB3119" w:rsidRPr="00A02874" w:rsidRDefault="00FB3119" w:rsidP="00FB3119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345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415" w:type="dxa"/>
            <w:shd w:val="clear" w:color="auto" w:fill="D0CECE" w:themeFill="background2" w:themeFillShade="E6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bookmarkStart w:id="4" w:name="_Hlk125464591"/>
            <w:r w:rsidRPr="00B61998">
              <w:rPr>
                <w:rFonts w:ascii="Arial" w:hAnsi="Arial" w:cs="Arial"/>
                <w:b/>
              </w:rPr>
              <w:t>Szczególne znaczenie kryterium</w:t>
            </w:r>
            <w:bookmarkEnd w:id="4"/>
          </w:p>
        </w:tc>
      </w:tr>
      <w:tr w:rsidR="00FB3119" w:rsidRPr="00A02874" w:rsidTr="00FB3119">
        <w:tc>
          <w:tcPr>
            <w:tcW w:w="704" w:type="dxa"/>
          </w:tcPr>
          <w:p w:rsidR="00FB3119" w:rsidRPr="00A02874" w:rsidRDefault="00FB3119" w:rsidP="009A232C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3119" w:rsidRPr="00A02874" w:rsidRDefault="00FB3119" w:rsidP="00FB3119">
            <w:pPr>
              <w:spacing w:after="120" w:line="360" w:lineRule="auto"/>
              <w:contextualSpacing/>
              <w:rPr>
                <w:rFonts w:ascii="Arial" w:hAnsi="Arial" w:cs="Arial"/>
              </w:rPr>
            </w:pPr>
            <w:r w:rsidRPr="00A02874">
              <w:rPr>
                <w:rFonts w:ascii="Arial" w:eastAsia="Times New Roman" w:hAnsi="Arial" w:cs="Arial"/>
                <w:lang w:eastAsia="pl-PL"/>
              </w:rPr>
              <w:t>Wnioskodawca jest podmiotem uprawnionym do aplikowania o środki w ramach naboru</w:t>
            </w:r>
          </w:p>
        </w:tc>
        <w:tc>
          <w:tcPr>
            <w:tcW w:w="5515" w:type="dxa"/>
          </w:tcPr>
          <w:p w:rsidR="00FB3119" w:rsidRPr="00A02874" w:rsidRDefault="00FB3119" w:rsidP="009A232C">
            <w:pPr>
              <w:pStyle w:val="TableParagraph"/>
              <w:spacing w:line="360" w:lineRule="auto"/>
              <w:ind w:right="113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podlega, czy:</w:t>
            </w:r>
          </w:p>
          <w:p w:rsidR="00FB3119" w:rsidRPr="00A02874" w:rsidRDefault="00FB3119" w:rsidP="00FB3119">
            <w:pPr>
              <w:pStyle w:val="TableParagraph"/>
              <w:numPr>
                <w:ilvl w:val="0"/>
                <w:numId w:val="20"/>
              </w:numPr>
              <w:spacing w:before="131" w:line="360" w:lineRule="auto"/>
              <w:ind w:right="113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Wnioskodawca oraz partnerzy są podmiotami uprawnionymi do aplikowania o środki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w ramach naboru, zgodnie z FE SL 2021-2027, SZOP FE SL 2021-2027</w:t>
            </w:r>
            <w:r>
              <w:rPr>
                <w:rFonts w:ascii="Arial" w:hAnsi="Arial" w:cs="Arial"/>
              </w:rPr>
              <w:t>;</w:t>
            </w:r>
          </w:p>
          <w:p w:rsidR="00FB3119" w:rsidRPr="001E495D" w:rsidRDefault="00FB3119" w:rsidP="00FB3119">
            <w:pPr>
              <w:pStyle w:val="TableParagraph"/>
              <w:numPr>
                <w:ilvl w:val="0"/>
                <w:numId w:val="20"/>
              </w:numPr>
              <w:spacing w:before="131" w:line="360" w:lineRule="auto"/>
              <w:ind w:right="113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oraz partnerzy nie podlegają wykluczeniu z możliwości otrzymania dofinansowania ze środków Unii Europejskiej na podstawie:</w:t>
            </w:r>
          </w:p>
          <w:p w:rsidR="00FB3119" w:rsidRPr="00E977BC" w:rsidRDefault="00FB3119" w:rsidP="00FB3119">
            <w:pPr>
              <w:pStyle w:val="TableParagraph"/>
              <w:numPr>
                <w:ilvl w:val="0"/>
                <w:numId w:val="18"/>
              </w:numPr>
              <w:spacing w:before="131" w:line="360" w:lineRule="auto"/>
              <w:ind w:left="342" w:right="113" w:hanging="284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</w:rPr>
              <w:t xml:space="preserve">art. 207 ustawy z dnia 27 sierpnia 2009 r. </w:t>
            </w:r>
            <w:r w:rsidR="000D6761">
              <w:rPr>
                <w:rFonts w:ascii="Arial" w:hAnsi="Arial" w:cs="Arial"/>
              </w:rPr>
              <w:br/>
            </w:r>
            <w:r w:rsidRPr="00E977BC">
              <w:rPr>
                <w:rFonts w:ascii="Arial" w:hAnsi="Arial" w:cs="Arial"/>
              </w:rPr>
              <w:t>o finansach publicznych,</w:t>
            </w:r>
          </w:p>
          <w:p w:rsidR="00FB3119" w:rsidRPr="00A02874" w:rsidRDefault="00FB3119" w:rsidP="00FB3119">
            <w:pPr>
              <w:pStyle w:val="TableParagraph"/>
              <w:numPr>
                <w:ilvl w:val="0"/>
                <w:numId w:val="18"/>
              </w:numPr>
              <w:spacing w:before="131" w:line="360" w:lineRule="auto"/>
              <w:ind w:left="342" w:right="113" w:hanging="284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art.12 ust. 1 pkt 1 ustawy z dnia 15 czerwca 2012 r. o skutkach powierzania wykonywania pracy cudzoziemcom przebywającym wbrew przepisom </w:t>
            </w:r>
            <w:r w:rsidRPr="00A02874">
              <w:rPr>
                <w:rFonts w:ascii="Arial" w:hAnsi="Arial" w:cs="Arial"/>
              </w:rPr>
              <w:lastRenderedPageBreak/>
              <w:t>na terytorium Rzeczypospolitej Polskiej,</w:t>
            </w:r>
          </w:p>
          <w:p w:rsidR="00FB3119" w:rsidRPr="00A02874" w:rsidRDefault="00FB3119" w:rsidP="00FB3119">
            <w:pPr>
              <w:pStyle w:val="TableParagraph"/>
              <w:numPr>
                <w:ilvl w:val="0"/>
                <w:numId w:val="18"/>
              </w:numPr>
              <w:spacing w:before="131" w:after="240" w:line="360" w:lineRule="auto"/>
              <w:ind w:left="342" w:right="113" w:hanging="284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art. 9 ust. 1 pkt 2a ustawy z dnia 28 października 2002 r. o odpowiedzialności podmiotów zbiorowych za czyny zabronione pod groźbą kary. 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weryfikowane przez oceniającego na podstawie zapisów wniosku o dofinansowanie.</w:t>
            </w:r>
          </w:p>
        </w:tc>
        <w:tc>
          <w:tcPr>
            <w:tcW w:w="2345" w:type="dxa"/>
          </w:tcPr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 xml:space="preserve">TAK 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1745" w:type="dxa"/>
          </w:tcPr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 w:rsidR="000D6761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„NIE– do uzupełnienia/ poprawy”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„NIE”</w:t>
            </w:r>
          </w:p>
        </w:tc>
        <w:tc>
          <w:tcPr>
            <w:tcW w:w="1415" w:type="dxa"/>
          </w:tcPr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FB3119" w:rsidRPr="00A02874" w:rsidTr="00FB3119">
        <w:trPr>
          <w:trHeight w:val="835"/>
        </w:trPr>
        <w:tc>
          <w:tcPr>
            <w:tcW w:w="704" w:type="dxa"/>
          </w:tcPr>
          <w:p w:rsidR="00FB3119" w:rsidRPr="00A02874" w:rsidRDefault="00FB3119" w:rsidP="009A232C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3119" w:rsidRPr="00A02874" w:rsidRDefault="00FB3119" w:rsidP="00FB3119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Partnerstwo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w projekcie</w:t>
            </w:r>
          </w:p>
        </w:tc>
        <w:tc>
          <w:tcPr>
            <w:tcW w:w="5515" w:type="dxa"/>
          </w:tcPr>
          <w:p w:rsidR="00FB3119" w:rsidRPr="00A02874" w:rsidRDefault="00FB3119" w:rsidP="009A232C">
            <w:pPr>
              <w:pStyle w:val="TableParagraph"/>
              <w:spacing w:line="360" w:lineRule="auto"/>
              <w:ind w:left="230" w:right="113" w:hanging="230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podlega, czy:</w:t>
            </w:r>
          </w:p>
          <w:p w:rsidR="00FB3119" w:rsidRPr="00A02874" w:rsidRDefault="00FB3119" w:rsidP="00FB3119">
            <w:pPr>
              <w:pStyle w:val="Akapitzlist"/>
              <w:numPr>
                <w:ilvl w:val="1"/>
                <w:numId w:val="17"/>
              </w:numPr>
              <w:spacing w:line="360" w:lineRule="auto"/>
              <w:ind w:left="230" w:hanging="230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</w:rPr>
              <w:t xml:space="preserve">projekt </w:t>
            </w:r>
            <w:r w:rsidRPr="00E977BC">
              <w:rPr>
                <w:rFonts w:ascii="Arial" w:hAnsi="Arial" w:cs="Arial"/>
              </w:rPr>
              <w:t xml:space="preserve">jest </w:t>
            </w:r>
            <w:r w:rsidRPr="00A02874">
              <w:rPr>
                <w:rFonts w:ascii="Arial" w:hAnsi="Arial" w:cs="Arial"/>
              </w:rPr>
              <w:t xml:space="preserve">realizowany w formule partnerskiej; </w:t>
            </w:r>
          </w:p>
          <w:p w:rsidR="00896892" w:rsidRDefault="00896892" w:rsidP="00896892">
            <w:pPr>
              <w:pStyle w:val="Akapitzlist"/>
              <w:numPr>
                <w:ilvl w:val="1"/>
                <w:numId w:val="17"/>
              </w:numPr>
              <w:spacing w:line="360" w:lineRule="auto"/>
              <w:ind w:left="313" w:hanging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podmiot, z którym utworzono partnerstwo </w:t>
            </w:r>
            <w:r w:rsidRPr="6458ED11">
              <w:rPr>
                <w:rFonts w:ascii="Arial" w:hAnsi="Arial" w:cs="Arial"/>
              </w:rPr>
              <w:t>został wskazan</w:t>
            </w:r>
            <w:r>
              <w:rPr>
                <w:rFonts w:ascii="Arial" w:hAnsi="Arial" w:cs="Arial"/>
              </w:rPr>
              <w:t>y</w:t>
            </w:r>
            <w:r w:rsidRPr="6458ED11">
              <w:rPr>
                <w:rFonts w:ascii="Arial" w:hAnsi="Arial" w:cs="Arial"/>
              </w:rPr>
              <w:t xml:space="preserve"> w SZOP FE SL 2021-2027</w:t>
            </w:r>
            <w:r>
              <w:rPr>
                <w:rFonts w:ascii="Arial" w:hAnsi="Arial" w:cs="Arial"/>
              </w:rPr>
              <w:t xml:space="preserve">. </w:t>
            </w:r>
          </w:p>
          <w:p w:rsidR="00896892" w:rsidRPr="0017267F" w:rsidRDefault="00896892" w:rsidP="00896892">
            <w:pPr>
              <w:pStyle w:val="Akapitzlist"/>
              <w:spacing w:line="360" w:lineRule="auto"/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Partnerstwo jest zawarte z: </w:t>
            </w:r>
            <w:r w:rsidR="000D6761">
              <w:rPr>
                <w:rFonts w:ascii="Arial" w:hAnsi="Arial" w:cs="Arial"/>
              </w:rPr>
              <w:t>i</w:t>
            </w:r>
            <w:r w:rsidRPr="0017267F">
              <w:rPr>
                <w:rFonts w:ascii="Arial" w:hAnsi="Arial" w:cs="Arial"/>
              </w:rPr>
              <w:t>nstytucjami otoczenia biznesu;</w:t>
            </w:r>
            <w:r>
              <w:rPr>
                <w:rFonts w:ascii="Arial" w:hAnsi="Arial" w:cs="Arial"/>
              </w:rPr>
              <w:t xml:space="preserve"> </w:t>
            </w:r>
            <w:r w:rsidR="000D6761">
              <w:rPr>
                <w:rFonts w:ascii="Arial" w:hAnsi="Arial" w:cs="Arial"/>
              </w:rPr>
              <w:t>j</w:t>
            </w:r>
            <w:r w:rsidRPr="0017267F">
              <w:rPr>
                <w:rFonts w:ascii="Arial" w:hAnsi="Arial" w:cs="Arial"/>
              </w:rPr>
              <w:t>ednostkami naukowymi;</w:t>
            </w:r>
            <w:r>
              <w:rPr>
                <w:rFonts w:ascii="Arial" w:hAnsi="Arial" w:cs="Arial"/>
              </w:rPr>
              <w:t xml:space="preserve"> </w:t>
            </w:r>
            <w:r w:rsidR="000D6761">
              <w:rPr>
                <w:rFonts w:ascii="Arial" w:hAnsi="Arial" w:cs="Arial"/>
              </w:rPr>
              <w:t>u</w:t>
            </w:r>
            <w:r w:rsidRPr="0017267F">
              <w:rPr>
                <w:rFonts w:ascii="Arial" w:hAnsi="Arial" w:cs="Arial"/>
              </w:rPr>
              <w:t>czelniami oraz/lub ich spółkami celowymi;</w:t>
            </w:r>
            <w:r>
              <w:rPr>
                <w:rFonts w:ascii="Arial" w:hAnsi="Arial" w:cs="Arial"/>
              </w:rPr>
              <w:t xml:space="preserve"> </w:t>
            </w:r>
            <w:r w:rsidR="000D6761">
              <w:rPr>
                <w:rFonts w:ascii="Arial" w:hAnsi="Arial" w:cs="Arial"/>
              </w:rPr>
              <w:t>p</w:t>
            </w:r>
            <w:r w:rsidRPr="0017267F">
              <w:rPr>
                <w:rFonts w:ascii="Arial" w:hAnsi="Arial" w:cs="Arial"/>
              </w:rPr>
              <w:t xml:space="preserve">odmiotami, </w:t>
            </w:r>
            <w:r w:rsidR="000D6761">
              <w:rPr>
                <w:rFonts w:ascii="Arial" w:hAnsi="Arial" w:cs="Arial"/>
              </w:rPr>
              <w:br/>
            </w:r>
            <w:r w:rsidRPr="0017267F">
              <w:rPr>
                <w:rFonts w:ascii="Arial" w:hAnsi="Arial" w:cs="Arial"/>
              </w:rPr>
              <w:t xml:space="preserve">w których większość udziałów lub akcji posiadają jednostki samorządu terytorialnego lub ich związki </w:t>
            </w:r>
            <w:r w:rsidRPr="0017267F">
              <w:rPr>
                <w:rFonts w:ascii="Arial" w:hAnsi="Arial" w:cs="Arial"/>
              </w:rPr>
              <w:lastRenderedPageBreak/>
              <w:t>i stowarzyszenia;</w:t>
            </w:r>
            <w:r>
              <w:rPr>
                <w:rFonts w:ascii="Arial" w:hAnsi="Arial" w:cs="Arial"/>
              </w:rPr>
              <w:t xml:space="preserve"> </w:t>
            </w:r>
            <w:r w:rsidR="000D6761">
              <w:rPr>
                <w:rFonts w:ascii="Arial" w:hAnsi="Arial" w:cs="Arial"/>
              </w:rPr>
              <w:t>f</w:t>
            </w:r>
            <w:r w:rsidRPr="0017267F">
              <w:rPr>
                <w:rFonts w:ascii="Arial" w:hAnsi="Arial" w:cs="Arial"/>
              </w:rPr>
              <w:t>undacjami i stowarzyszeniami;</w:t>
            </w:r>
            <w:r>
              <w:rPr>
                <w:rFonts w:ascii="Arial" w:hAnsi="Arial" w:cs="Arial"/>
              </w:rPr>
              <w:t xml:space="preserve"> albo jest </w:t>
            </w:r>
            <w:r w:rsidRPr="0017267F">
              <w:rPr>
                <w:rFonts w:ascii="Arial" w:hAnsi="Arial" w:cs="Arial"/>
              </w:rPr>
              <w:t>Porozumieni</w:t>
            </w:r>
            <w:r>
              <w:rPr>
                <w:rFonts w:ascii="Arial" w:hAnsi="Arial" w:cs="Arial"/>
              </w:rPr>
              <w:t>em</w:t>
            </w:r>
            <w:r w:rsidRPr="0017267F">
              <w:rPr>
                <w:rFonts w:ascii="Arial" w:hAnsi="Arial" w:cs="Arial"/>
              </w:rPr>
              <w:t xml:space="preserve"> ww. podmiotów. </w:t>
            </w:r>
          </w:p>
          <w:p w:rsidR="00FB3119" w:rsidRPr="00A02874" w:rsidRDefault="00FB3119" w:rsidP="009A232C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Utworzone partnerstwo musi spełniać warunki,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o których mowa w art. 39 ustawy z dnia 28 kwietnia 2022 r. o zasadach realizacji zadań finansowanych ze środków europejskich w perspektywie finansowej 2021-2027.</w:t>
            </w:r>
          </w:p>
          <w:p w:rsidR="00FB3119" w:rsidRDefault="00FB3119" w:rsidP="009A232C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obowiązuje od momentu aplikowania przez cały okres realizacji projektu.</w:t>
            </w:r>
          </w:p>
          <w:p w:rsidR="000D6761" w:rsidRPr="00A02874" w:rsidRDefault="000D6761" w:rsidP="009A232C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zostanie zweryfikowane przez oceniającego na podstawie z</w:t>
            </w:r>
            <w:r>
              <w:rPr>
                <w:rFonts w:ascii="Arial" w:hAnsi="Arial" w:cs="Arial"/>
              </w:rPr>
              <w:t>apisów wniosku o dofinansowanie i załącznika.</w:t>
            </w:r>
          </w:p>
        </w:tc>
        <w:tc>
          <w:tcPr>
            <w:tcW w:w="2345" w:type="dxa"/>
          </w:tcPr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 xml:space="preserve">TAK 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uzupełnienia/poprawy projektu w zakresie koniecznym do oceny spełnienia kryterium.</w:t>
            </w:r>
          </w:p>
        </w:tc>
        <w:tc>
          <w:tcPr>
            <w:tcW w:w="1745" w:type="dxa"/>
          </w:tcPr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 w:rsidR="000D6761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Ocena spełnienia kryterium będzie polegała na przyznaniu </w:t>
            </w:r>
            <w:r w:rsidRPr="00A02874">
              <w:rPr>
                <w:rFonts w:ascii="Arial" w:hAnsi="Arial" w:cs="Arial"/>
              </w:rPr>
              <w:lastRenderedPageBreak/>
              <w:t>wartości logicznych: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„NIE– do uzupełnienia/ poprawy”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FB3119" w:rsidRPr="00A02874" w:rsidTr="00FB3119">
        <w:trPr>
          <w:trHeight w:val="835"/>
        </w:trPr>
        <w:tc>
          <w:tcPr>
            <w:tcW w:w="704" w:type="dxa"/>
          </w:tcPr>
          <w:p w:rsidR="00FB3119" w:rsidRPr="00A02874" w:rsidRDefault="00FB3119" w:rsidP="009A232C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3119" w:rsidRPr="00A02874" w:rsidRDefault="00FB3119" w:rsidP="009A232C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Zapisy wniosku o dofinansowanie spełniają warunki kwalifikowalności projektu</w:t>
            </w:r>
          </w:p>
        </w:tc>
        <w:tc>
          <w:tcPr>
            <w:tcW w:w="5515" w:type="dxa"/>
          </w:tcPr>
          <w:p w:rsidR="00FB3119" w:rsidRPr="00A02874" w:rsidRDefault="00FB3119" w:rsidP="009A232C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podlega, czy:</w:t>
            </w:r>
          </w:p>
          <w:p w:rsidR="00FB3119" w:rsidRPr="00A02874" w:rsidRDefault="00FB3119" w:rsidP="009A232C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•</w:t>
            </w:r>
            <w:r w:rsidRPr="00A02874">
              <w:rPr>
                <w:rFonts w:ascii="Arial" w:hAnsi="Arial" w:cs="Arial"/>
              </w:rPr>
              <w:tab/>
              <w:t xml:space="preserve">okres realizacji projektu jest zgodny z okresem kwalifikowania wydatków w FE SL, tj. od 1 stycznia 2023 r. do 31 grudnia 2029 r.  z zastrzeżeniem zasad określonych dla pomocy publicznej, projekt jest </w:t>
            </w:r>
            <w:r w:rsidRPr="00A02874">
              <w:rPr>
                <w:rFonts w:ascii="Arial" w:hAnsi="Arial" w:cs="Arial"/>
              </w:rPr>
              <w:lastRenderedPageBreak/>
              <w:t>zgodny z przepisami art. 63 ust. 6 i art. 73 ust. 2 lit. f) Rozporządzenia Parlamentu Europejskiego i Rady (UE) nr 2021/1060 z dnia 24 czerwca 2021 r.</w:t>
            </w:r>
            <w:r>
              <w:rPr>
                <w:rFonts w:ascii="Arial" w:hAnsi="Arial" w:cs="Arial"/>
              </w:rPr>
              <w:t>;</w:t>
            </w:r>
          </w:p>
          <w:p w:rsidR="00FB3119" w:rsidRPr="00A02874" w:rsidRDefault="00FB3119" w:rsidP="009A232C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•</w:t>
            </w:r>
            <w:r w:rsidRPr="00A02874">
              <w:rPr>
                <w:rFonts w:ascii="Arial" w:hAnsi="Arial" w:cs="Arial"/>
              </w:rPr>
              <w:tab/>
              <w:t>projekt jest realizowany na terenie województwa śląskiego</w:t>
            </w:r>
            <w:r>
              <w:rPr>
                <w:rFonts w:ascii="Arial" w:hAnsi="Arial" w:cs="Arial"/>
              </w:rPr>
              <w:t>;</w:t>
            </w:r>
          </w:p>
          <w:p w:rsidR="00FB3119" w:rsidRPr="00A02874" w:rsidRDefault="00FB3119" w:rsidP="009A232C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•</w:t>
            </w:r>
            <w:r w:rsidRPr="00A02874">
              <w:rPr>
                <w:rFonts w:ascii="Arial" w:hAnsi="Arial" w:cs="Arial"/>
              </w:rPr>
              <w:tab/>
            </w:r>
            <w:r w:rsidRPr="00E977BC">
              <w:rPr>
                <w:rFonts w:ascii="Arial" w:hAnsi="Arial" w:cs="Arial"/>
              </w:rPr>
              <w:t>projekt znajduje się na wykazie przedsięwzięć priorytetowych finansowanych w ramach p</w:t>
            </w:r>
            <w:r w:rsidR="000D6761">
              <w:rPr>
                <w:rFonts w:ascii="Arial" w:hAnsi="Arial" w:cs="Arial"/>
              </w:rPr>
              <w:t>rogramu FE SL 2021-2027</w:t>
            </w:r>
            <w:r w:rsidRPr="00A02874">
              <w:rPr>
                <w:rFonts w:ascii="Arial" w:hAnsi="Arial" w:cs="Arial"/>
              </w:rPr>
              <w:t>,</w:t>
            </w:r>
            <w:r w:rsidRPr="001E495D">
              <w:rPr>
                <w:rFonts w:ascii="Arial" w:hAnsi="Arial" w:cs="Arial"/>
              </w:rPr>
              <w:t xml:space="preserve"> </w:t>
            </w:r>
            <w:r w:rsidRPr="00E977BC">
              <w:rPr>
                <w:rFonts w:ascii="Arial" w:hAnsi="Arial" w:cs="Arial"/>
              </w:rPr>
              <w:t>obowiązując</w:t>
            </w:r>
            <w:r w:rsidR="000D6761">
              <w:rPr>
                <w:rFonts w:ascii="Arial" w:hAnsi="Arial" w:cs="Arial"/>
              </w:rPr>
              <w:t>ym</w:t>
            </w:r>
            <w:r w:rsidRPr="00E977BC">
              <w:rPr>
                <w:rFonts w:ascii="Arial" w:hAnsi="Arial" w:cs="Arial"/>
              </w:rPr>
              <w:t xml:space="preserve"> na mo</w:t>
            </w:r>
            <w:r w:rsidRPr="00A02874">
              <w:rPr>
                <w:rFonts w:ascii="Arial" w:hAnsi="Arial" w:cs="Arial"/>
              </w:rPr>
              <w:t>ment upublicznienia naboru</w:t>
            </w:r>
            <w:r>
              <w:rPr>
                <w:rFonts w:ascii="Arial" w:hAnsi="Arial" w:cs="Arial"/>
              </w:rPr>
              <w:t>;</w:t>
            </w:r>
          </w:p>
          <w:p w:rsidR="00FB3119" w:rsidRPr="00A02874" w:rsidRDefault="00FB3119" w:rsidP="009A232C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•</w:t>
            </w:r>
            <w:r w:rsidRPr="00A02874">
              <w:rPr>
                <w:rFonts w:ascii="Arial" w:hAnsi="Arial" w:cs="Arial"/>
              </w:rPr>
              <w:tab/>
              <w:t xml:space="preserve">projekt jest zgodny z zapisami SZOP FE SL 2021-2027 obowiązującymi na moment przyjęcia kryteriów wyboru projektów. </w:t>
            </w:r>
          </w:p>
          <w:p w:rsidR="00FB3119" w:rsidRPr="00A02874" w:rsidRDefault="00FB3119" w:rsidP="009A232C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Kryterium zostanie zweryfikowane przez oceniającego na podstawie zapisów wniosku o dofinansowanie. </w:t>
            </w:r>
          </w:p>
        </w:tc>
        <w:tc>
          <w:tcPr>
            <w:tcW w:w="2345" w:type="dxa"/>
          </w:tcPr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 xml:space="preserve">TAK 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Wnioskodawca ma możliwość uzupełnienia/poprawy projektu w zakresie </w:t>
            </w:r>
            <w:r w:rsidRPr="00A02874">
              <w:rPr>
                <w:rFonts w:ascii="Arial" w:hAnsi="Arial" w:cs="Arial"/>
              </w:rPr>
              <w:lastRenderedPageBreak/>
              <w:t>koniecznym do oceny spełnienia kryterium.</w:t>
            </w:r>
          </w:p>
        </w:tc>
        <w:tc>
          <w:tcPr>
            <w:tcW w:w="1745" w:type="dxa"/>
          </w:tcPr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Kryterium zero</w:t>
            </w:r>
            <w:r w:rsidR="000D6761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Ocena spełnienia kryterium </w:t>
            </w:r>
            <w:r w:rsidRPr="00A02874">
              <w:rPr>
                <w:rFonts w:ascii="Arial" w:hAnsi="Arial" w:cs="Arial"/>
              </w:rPr>
              <w:lastRenderedPageBreak/>
              <w:t>będzie polegała na przyznaniu wartości logicznych: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„NIE– do uzupełnienia/ poprawy”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FB3119" w:rsidRPr="00A02874" w:rsidTr="00FB3119">
        <w:trPr>
          <w:trHeight w:val="835"/>
        </w:trPr>
        <w:tc>
          <w:tcPr>
            <w:tcW w:w="704" w:type="dxa"/>
          </w:tcPr>
          <w:p w:rsidR="00FB3119" w:rsidRPr="00A02874" w:rsidRDefault="00FB3119" w:rsidP="009A232C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3119" w:rsidRPr="00A02874" w:rsidRDefault="00FB3119" w:rsidP="000D6761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Poprawność załączników i ich spójność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 xml:space="preserve">z wnioskiem </w:t>
            </w:r>
            <w:r w:rsidR="000D6761">
              <w:rPr>
                <w:rFonts w:ascii="Arial" w:hAnsi="Arial" w:cs="Arial"/>
              </w:rPr>
              <w:br/>
            </w:r>
            <w:r w:rsidR="000D6761">
              <w:rPr>
                <w:rFonts w:ascii="Arial" w:hAnsi="Arial" w:cs="Arial"/>
              </w:rPr>
              <w:lastRenderedPageBreak/>
              <w:t>o dofinansowanie</w:t>
            </w:r>
          </w:p>
        </w:tc>
        <w:tc>
          <w:tcPr>
            <w:tcW w:w="5515" w:type="dxa"/>
          </w:tcPr>
          <w:p w:rsidR="00FB3119" w:rsidRDefault="00FB3119" w:rsidP="009A232C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Ocenie w ramach kryterium podlega, czy załączniki są prawidłowo sporządzone, aktualne i wydane przez upoważniony organ, a ich zapisy są spójne z zapisami wniosku.</w:t>
            </w:r>
          </w:p>
          <w:p w:rsidR="000D6761" w:rsidRPr="00A02874" w:rsidRDefault="000D6761" w:rsidP="009A232C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Kryterium zostanie zweryfikowane przez oceniającego na podstawie z</w:t>
            </w:r>
            <w:r>
              <w:rPr>
                <w:rFonts w:ascii="Arial" w:hAnsi="Arial" w:cs="Arial"/>
              </w:rPr>
              <w:t>apisów wniosku o dofinansowanie i załączników.</w:t>
            </w:r>
          </w:p>
        </w:tc>
        <w:tc>
          <w:tcPr>
            <w:tcW w:w="2345" w:type="dxa"/>
          </w:tcPr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 xml:space="preserve">TAK 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Wnioskodawca ma możliwość </w:t>
            </w:r>
            <w:r w:rsidRPr="00A02874">
              <w:rPr>
                <w:rFonts w:ascii="Arial" w:hAnsi="Arial" w:cs="Arial"/>
              </w:rPr>
              <w:lastRenderedPageBreak/>
              <w:t>uzupełnienia/poprawy projektu w zakresie koniecznym do oceny spełnienia kryterium.</w:t>
            </w:r>
          </w:p>
        </w:tc>
        <w:tc>
          <w:tcPr>
            <w:tcW w:w="1745" w:type="dxa"/>
          </w:tcPr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Kryterium zero</w:t>
            </w:r>
            <w:r w:rsidR="000D6761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Ocena spełnienia kryterium będzie polegała na przyznaniu wartości logicznych: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„NIE– do uzupełnienia/ poprawy”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</w:tcPr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FB3119" w:rsidRPr="00A02874" w:rsidTr="00FB3119">
        <w:trPr>
          <w:trHeight w:val="835"/>
        </w:trPr>
        <w:tc>
          <w:tcPr>
            <w:tcW w:w="704" w:type="dxa"/>
          </w:tcPr>
          <w:p w:rsidR="00FB3119" w:rsidRPr="00A02874" w:rsidRDefault="00FB3119" w:rsidP="009A232C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3119" w:rsidRPr="00A02874" w:rsidRDefault="00FB3119" w:rsidP="009A232C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A02874">
              <w:rPr>
                <w:rFonts w:ascii="Arial" w:eastAsia="Times New Roman" w:hAnsi="Arial" w:cs="Arial"/>
                <w:lang w:eastAsia="pl-PL"/>
              </w:rPr>
              <w:t xml:space="preserve">Zgodność projektu </w:t>
            </w:r>
            <w:r w:rsidR="000D6761">
              <w:rPr>
                <w:rFonts w:ascii="Arial" w:eastAsia="Times New Roman" w:hAnsi="Arial" w:cs="Arial"/>
                <w:lang w:eastAsia="pl-PL"/>
              </w:rPr>
              <w:br/>
            </w:r>
            <w:r w:rsidRPr="00A02874">
              <w:rPr>
                <w:rFonts w:ascii="Arial" w:eastAsia="Times New Roman" w:hAnsi="Arial" w:cs="Arial"/>
                <w:lang w:eastAsia="pl-PL"/>
              </w:rPr>
              <w:t xml:space="preserve">z właściwymi przepisami prawa </w:t>
            </w:r>
            <w:r w:rsidRPr="00A02874">
              <w:rPr>
                <w:rFonts w:ascii="Arial" w:eastAsia="Times New Roman" w:hAnsi="Arial" w:cs="Arial"/>
                <w:lang w:eastAsia="pl-PL"/>
              </w:rPr>
              <w:lastRenderedPageBreak/>
              <w:t xml:space="preserve">krajowego </w:t>
            </w:r>
          </w:p>
        </w:tc>
        <w:tc>
          <w:tcPr>
            <w:tcW w:w="5515" w:type="dxa"/>
            <w:tcBorders>
              <w:bottom w:val="single" w:sz="4" w:space="0" w:color="auto"/>
            </w:tcBorders>
          </w:tcPr>
          <w:p w:rsidR="00FB3119" w:rsidRPr="00A02874" w:rsidRDefault="00FB3119" w:rsidP="009A232C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Ocenie w ramach kryterium podlega zgodność projektu z:</w:t>
            </w:r>
          </w:p>
          <w:p w:rsidR="00FB3119" w:rsidRPr="00A02874" w:rsidRDefault="00FB3119" w:rsidP="009A232C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•</w:t>
            </w:r>
            <w:r w:rsidRPr="00A02874">
              <w:rPr>
                <w:rFonts w:ascii="Arial" w:hAnsi="Arial" w:cs="Arial"/>
              </w:rPr>
              <w:tab/>
              <w:t>obowiązującymi Wytycznymi dotyczącymi kwalifikowalności 2021-2027 w zakresie horyzontu czasowego kwalifikowalności wydatków, wydatków bezwzględnie niekwalifikowalnych</w:t>
            </w:r>
            <w:r>
              <w:rPr>
                <w:rFonts w:ascii="Arial" w:hAnsi="Arial" w:cs="Arial"/>
              </w:rPr>
              <w:t>;</w:t>
            </w:r>
          </w:p>
          <w:p w:rsidR="00FB3119" w:rsidRPr="001E495D" w:rsidRDefault="00FB3119" w:rsidP="009A232C">
            <w:pPr>
              <w:adjustRightInd w:val="0"/>
              <w:spacing w:line="360" w:lineRule="auto"/>
              <w:contextualSpacing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•</w:t>
            </w:r>
            <w:r w:rsidRPr="00A02874">
              <w:rPr>
                <w:rFonts w:ascii="Arial" w:hAnsi="Arial" w:cs="Arial"/>
              </w:rPr>
              <w:tab/>
              <w:t xml:space="preserve">zapisami SZOP FE SL 2021-2027, ustawą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 xml:space="preserve">o samorządzie województwa w zakresie wypełniania przez Samorząd Województwa Śląskiego danego rodzaju zadania. </w:t>
            </w:r>
          </w:p>
          <w:p w:rsidR="00FB3119" w:rsidRPr="00A02874" w:rsidRDefault="00FB3119" w:rsidP="009A232C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weryfikowane przez oceniającego na podstawie zapisów wniosku o dofinansowanie.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 xml:space="preserve">TAK 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Wnioskodawca ma możliwość uzupełnienia /poprawy projektu w zakresie koniecznym do oceny spełnienia kryterium.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Kryterium zero</w:t>
            </w:r>
            <w:r w:rsidR="000D6761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Ocena spełnienia kryterium będzie polegała na przyznaniu wartości logicznych: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„NIE”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FB3119" w:rsidRPr="00A02874" w:rsidTr="00FB3119">
        <w:trPr>
          <w:trHeight w:val="835"/>
        </w:trPr>
        <w:tc>
          <w:tcPr>
            <w:tcW w:w="704" w:type="dxa"/>
          </w:tcPr>
          <w:p w:rsidR="00FB3119" w:rsidRPr="00A02874" w:rsidRDefault="00FB3119" w:rsidP="009A232C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9" w:rsidRPr="00A02874" w:rsidRDefault="00FB3119" w:rsidP="009A232C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A02874">
              <w:rPr>
                <w:rFonts w:ascii="Arial" w:eastAsia="Times New Roman" w:hAnsi="Arial" w:cs="Arial"/>
                <w:lang w:eastAsia="pl-PL"/>
              </w:rPr>
              <w:t xml:space="preserve">Realizacja wskaźników </w:t>
            </w:r>
            <w:r w:rsidR="000D6761">
              <w:rPr>
                <w:rFonts w:ascii="Arial" w:eastAsia="Times New Roman" w:hAnsi="Arial" w:cs="Arial"/>
                <w:lang w:eastAsia="pl-PL"/>
              </w:rPr>
              <w:br/>
            </w:r>
            <w:r w:rsidRPr="00A02874">
              <w:rPr>
                <w:rFonts w:ascii="Arial" w:eastAsia="Times New Roman" w:hAnsi="Arial" w:cs="Arial"/>
                <w:lang w:eastAsia="pl-PL"/>
              </w:rPr>
              <w:t xml:space="preserve">i sposób ich </w:t>
            </w:r>
            <w:r w:rsidRPr="00A02874">
              <w:rPr>
                <w:rFonts w:ascii="Arial" w:eastAsia="Times New Roman" w:hAnsi="Arial" w:cs="Arial"/>
                <w:lang w:eastAsia="pl-PL"/>
              </w:rPr>
              <w:lastRenderedPageBreak/>
              <w:t>monitorowania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9" w:rsidRPr="00A02874" w:rsidRDefault="00FB3119" w:rsidP="009A232C">
            <w:pPr>
              <w:spacing w:after="160" w:line="360" w:lineRule="auto"/>
              <w:ind w:left="203" w:hanging="203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Ocenie w ramach kryterium podlega:</w:t>
            </w:r>
          </w:p>
          <w:p w:rsidR="00FB3119" w:rsidRDefault="00FB3119" w:rsidP="00FB3119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45" w:hanging="284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czy w sposób poprawny i zgodny z definicją wskaźników opisano sposób pomi</w:t>
            </w:r>
            <w:r w:rsidR="00896892">
              <w:rPr>
                <w:rFonts w:ascii="Arial" w:hAnsi="Arial" w:cs="Arial"/>
              </w:rPr>
              <w:t xml:space="preserve">aru </w:t>
            </w:r>
            <w:r w:rsidR="000D6761">
              <w:rPr>
                <w:rFonts w:ascii="Arial" w:hAnsi="Arial" w:cs="Arial"/>
              </w:rPr>
              <w:br/>
            </w:r>
            <w:r w:rsidR="00896892">
              <w:rPr>
                <w:rFonts w:ascii="Arial" w:hAnsi="Arial" w:cs="Arial"/>
              </w:rPr>
              <w:t>i monitorowania wskaźników?</w:t>
            </w:r>
          </w:p>
          <w:p w:rsidR="00896892" w:rsidRPr="00A02874" w:rsidRDefault="00896892" w:rsidP="00FB3119">
            <w:pPr>
              <w:pStyle w:val="Akapitzlist"/>
              <w:numPr>
                <w:ilvl w:val="1"/>
                <w:numId w:val="19"/>
              </w:numPr>
              <w:spacing w:line="360" w:lineRule="auto"/>
              <w:ind w:left="34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6458ED11">
              <w:rPr>
                <w:rFonts w:ascii="Arial" w:hAnsi="Arial" w:cs="Arial"/>
              </w:rPr>
              <w:t>zy wybrane wskaźniki znajdują się w opisie Priorytetu programu</w:t>
            </w:r>
            <w:r>
              <w:rPr>
                <w:rFonts w:ascii="Arial" w:hAnsi="Arial" w:cs="Arial"/>
              </w:rPr>
              <w:t xml:space="preserve">? / czy wybrane wskaźniki </w:t>
            </w:r>
            <w:r w:rsidR="000D676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w sposób kompleksowy opisują zakres rzeczowy </w:t>
            </w:r>
            <w:r w:rsidR="000D676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charakter projektu, a także czy mierzą założone w nim cele?</w:t>
            </w:r>
          </w:p>
          <w:p w:rsidR="00FB3119" w:rsidRPr="00A02874" w:rsidRDefault="00FB3119" w:rsidP="009A232C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zostanie zweryfikowane przez oceniającego na podstawie zapisów wniosku o dofinansowanie.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 xml:space="preserve">TAK 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Wnioskodawca ma możliwość uzupełnienia/ poprawy projektu w zakresie koniecznym do oceny spełnienia kryterium.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9" w:rsidRPr="00A02874" w:rsidRDefault="00942818" w:rsidP="009A232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Kryterium zero</w:t>
            </w:r>
            <w:r w:rsidR="000D676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jedynkowe.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Ocena spełnienia kryterium będzie polegała na przyznaniu wartości logicznych: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„NIE”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EA1C36" w:rsidRDefault="00847D0D">
      <w:pPr>
        <w:spacing w:after="0" w:line="240" w:lineRule="auto"/>
      </w:pPr>
      <w:r>
        <w:br w:type="page"/>
      </w:r>
    </w:p>
    <w:p w:rsidR="00847D0D" w:rsidRPr="00FC2FBE" w:rsidRDefault="00EA1C36" w:rsidP="00EA1C36">
      <w:pPr>
        <w:pStyle w:val="Nagwek2"/>
        <w:spacing w:line="360" w:lineRule="auto"/>
        <w:rPr>
          <w:rFonts w:cs="Arial"/>
          <w:szCs w:val="18"/>
        </w:rPr>
      </w:pPr>
      <w:r w:rsidRPr="00FC2FBE">
        <w:rPr>
          <w:rFonts w:cs="Arial"/>
        </w:rPr>
        <w:lastRenderedPageBreak/>
        <w:t>Kryteria ogólne merytoryczne</w:t>
      </w:r>
    </w:p>
    <w:tbl>
      <w:tblPr>
        <w:tblStyle w:val="Tabela-Siatka"/>
        <w:tblW w:w="14223" w:type="dxa"/>
        <w:tblLayout w:type="fixed"/>
        <w:tblLook w:val="04A0" w:firstRow="1" w:lastRow="0" w:firstColumn="1" w:lastColumn="0" w:noHBand="0" w:noVBand="1"/>
        <w:tblCaption w:val="Kryteria ogólne merytoryczne działanie 1.3 FE SL"/>
        <w:tblDescription w:val="Tabela zawiera kryteria ogólne merytoryczne dla działania 1.3 FE SL"/>
      </w:tblPr>
      <w:tblGrid>
        <w:gridCol w:w="675"/>
        <w:gridCol w:w="2297"/>
        <w:gridCol w:w="5387"/>
        <w:gridCol w:w="2409"/>
        <w:gridCol w:w="1843"/>
        <w:gridCol w:w="1612"/>
      </w:tblGrid>
      <w:tr w:rsidR="00FB3119" w:rsidRPr="00A02874" w:rsidTr="009A232C">
        <w:trPr>
          <w:tblHeader/>
        </w:trPr>
        <w:tc>
          <w:tcPr>
            <w:tcW w:w="675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FB3119" w:rsidRPr="001E495D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FB3119" w:rsidRPr="00A02874" w:rsidRDefault="00FB3119" w:rsidP="00FB3119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FB3119" w:rsidRPr="00B61998" w:rsidRDefault="00FB3119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FB3119" w:rsidRPr="00A02874" w:rsidTr="009A232C">
        <w:trPr>
          <w:trHeight w:val="403"/>
        </w:trPr>
        <w:tc>
          <w:tcPr>
            <w:tcW w:w="675" w:type="dxa"/>
            <w:tcBorders>
              <w:top w:val="single" w:sz="4" w:space="0" w:color="auto"/>
            </w:tcBorders>
          </w:tcPr>
          <w:p w:rsidR="00FB3119" w:rsidRPr="00A02874" w:rsidRDefault="00FB3119" w:rsidP="00FB3119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52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FB3119" w:rsidRPr="00A02874" w:rsidRDefault="00FB3119" w:rsidP="009A232C">
            <w:pPr>
              <w:adjustRightInd w:val="0"/>
              <w:spacing w:line="360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A02874">
              <w:rPr>
                <w:rFonts w:ascii="Arial" w:hAnsi="Arial" w:cs="Arial"/>
              </w:rPr>
              <w:t xml:space="preserve">Budżet projektu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FB3119" w:rsidRDefault="00FB3119" w:rsidP="009A232C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Weryfikacji poddane zostaną wszystkie wydatki wskazane w budżecie projektu w zakresie zgodnym z warunkami określonymi w Wytycznych dotyczących kwalifikowalności 2021-2027, SZOP FE SL 2021-2027. </w:t>
            </w:r>
          </w:p>
          <w:p w:rsidR="00FB3119" w:rsidRPr="00A02874" w:rsidRDefault="00FB3119" w:rsidP="009A232C">
            <w:p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 ramach kryterium weryfikowane jest:</w:t>
            </w:r>
          </w:p>
          <w:p w:rsidR="00FB3119" w:rsidRPr="001E495D" w:rsidRDefault="00FB3119" w:rsidP="00FB3119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czy we wniosku zidentyfikowano wydatki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 xml:space="preserve">w całości lub w części niekwalifikowalne,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w tym:</w:t>
            </w:r>
          </w:p>
          <w:p w:rsidR="00FB3119" w:rsidRPr="00A02874" w:rsidRDefault="00FB3119" w:rsidP="00FB3119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</w:rPr>
              <w:t>wydatki uznane za zbędne;</w:t>
            </w:r>
          </w:p>
          <w:p w:rsidR="00FB3119" w:rsidRPr="00A02874" w:rsidRDefault="00FB3119" w:rsidP="00FB3119">
            <w:pPr>
              <w:pStyle w:val="Akapitzlist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wydatki wchodzące do katalogu kosztów pośrednich, które zostały wykazane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w ramach kosztów bezpośrednich;</w:t>
            </w:r>
          </w:p>
          <w:p w:rsidR="00FB3119" w:rsidRPr="00A02874" w:rsidRDefault="00FB3119" w:rsidP="00FB3119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wydatki wskazane, jako niemożliwe do ponoszenia na podstawie wytycznych, ustawy, SZOP FE SL 2021-2027;</w:t>
            </w:r>
          </w:p>
          <w:p w:rsidR="00FB3119" w:rsidRPr="00B61998" w:rsidRDefault="00FB3119" w:rsidP="00FB3119">
            <w:pPr>
              <w:pStyle w:val="Akapitzlist"/>
              <w:numPr>
                <w:ilvl w:val="0"/>
                <w:numId w:val="21"/>
              </w:numPr>
              <w:spacing w:after="0" w:line="360" w:lineRule="auto"/>
            </w:pPr>
            <w:r w:rsidRPr="00A02874">
              <w:rPr>
                <w:rFonts w:ascii="Arial" w:hAnsi="Arial" w:cs="Arial"/>
              </w:rPr>
              <w:lastRenderedPageBreak/>
              <w:t>wydatki zawyżone w stosunku do cen rynkowych.</w:t>
            </w:r>
          </w:p>
          <w:p w:rsidR="00FB3119" w:rsidRPr="001E495D" w:rsidRDefault="00FB3119" w:rsidP="00FB3119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</w:rPr>
              <w:t>czy we wniosku właściwie:</w:t>
            </w:r>
          </w:p>
          <w:p w:rsidR="00FB3119" w:rsidRPr="001E495D" w:rsidRDefault="00FB3119" w:rsidP="00FB311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</w:rPr>
              <w:t>zaplanowano poziom wkładu własnego;</w:t>
            </w:r>
          </w:p>
          <w:p w:rsidR="00FB3119" w:rsidRPr="00A02874" w:rsidRDefault="00FB3119" w:rsidP="00FB3119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</w:rPr>
              <w:t>przypisano wydatki do kosztów bezpośrednich lub pośrednich</w:t>
            </w:r>
            <w:r w:rsidRPr="00A02874">
              <w:rPr>
                <w:rFonts w:ascii="Arial" w:hAnsi="Arial" w:cs="Arial"/>
              </w:rPr>
              <w:t>;</w:t>
            </w:r>
          </w:p>
          <w:p w:rsidR="00FB3119" w:rsidRPr="00A02874" w:rsidRDefault="00FB3119" w:rsidP="00FB3119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zaplanowano wydatki mieszczące się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w kategoriach limitowanych;</w:t>
            </w:r>
          </w:p>
          <w:p w:rsidR="00FB3119" w:rsidRPr="00A02874" w:rsidRDefault="00FB3119" w:rsidP="00FB3119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wskazano uzasadnienia wydatków w ramach kategorii limitowanych; </w:t>
            </w:r>
          </w:p>
          <w:p w:rsidR="00FB3119" w:rsidRPr="00A02874" w:rsidRDefault="00FB3119" w:rsidP="00FB3119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wskazano formy zaangażowania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i szacunkowego wymiaru czasu pracy personelu projektu niezbędnego do realizacji zadań merytorycznych (etat/liczba godzin);</w:t>
            </w:r>
          </w:p>
          <w:p w:rsidR="00FB3119" w:rsidRPr="00A02874" w:rsidRDefault="00FB3119" w:rsidP="00FB3119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wskazano oznaczania pomocy de minimis/pomocy publicznej oraz środków trwałych i cross-financingu, zgodnie z SZOP FE SL 2021-2027.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 xml:space="preserve">Kryterium zostanie zweryfikowane przez oceniającego na podstawie zapisów wniosku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o dofinansowanie.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 xml:space="preserve">TAK 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 w:rsidR="000D6761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„NIE” 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FB3119" w:rsidRPr="00A02874" w:rsidRDefault="00FB3119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</w:tbl>
    <w:p w:rsidR="005F463B" w:rsidRDefault="005F463B">
      <w:pPr>
        <w:spacing w:after="0" w:line="240" w:lineRule="auto"/>
        <w:rPr>
          <w:rFonts w:ascii="Arial" w:eastAsiaTheme="majorEastAsia" w:hAnsi="Arial" w:cstheme="majorBidi"/>
          <w:b/>
          <w:bCs/>
          <w:color w:val="44546A" w:themeColor="text2"/>
          <w:sz w:val="24"/>
          <w:szCs w:val="26"/>
        </w:rPr>
      </w:pPr>
      <w:r>
        <w:lastRenderedPageBreak/>
        <w:br w:type="page"/>
      </w:r>
    </w:p>
    <w:p w:rsidR="005F463B" w:rsidRDefault="005F463B" w:rsidP="00E04CDB">
      <w:pPr>
        <w:pStyle w:val="Nagwek2"/>
        <w:spacing w:line="360" w:lineRule="auto"/>
      </w:pPr>
      <w:r>
        <w:lastRenderedPageBreak/>
        <w:t>Kryteria ogólne horyzontalne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ryteria ogólne horyzontalne działanie 1.3 FE SL"/>
        <w:tblDescription w:val="Tabela zawiera kryteria ogólne horyzontalne dla działania 1.3 FE SL"/>
      </w:tblPr>
      <w:tblGrid>
        <w:gridCol w:w="675"/>
        <w:gridCol w:w="2297"/>
        <w:gridCol w:w="5387"/>
        <w:gridCol w:w="2409"/>
        <w:gridCol w:w="1843"/>
        <w:gridCol w:w="1607"/>
      </w:tblGrid>
      <w:tr w:rsidR="005F463B" w:rsidRPr="00A02874" w:rsidTr="009A232C">
        <w:trPr>
          <w:tblHeader/>
        </w:trPr>
        <w:tc>
          <w:tcPr>
            <w:tcW w:w="675" w:type="dxa"/>
            <w:shd w:val="clear" w:color="auto" w:fill="BFBFBF"/>
          </w:tcPr>
          <w:p w:rsidR="005F463B" w:rsidRPr="00B61998" w:rsidRDefault="005F463B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BFBFBF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BFBFBF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BFBFBF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43" w:type="dxa"/>
            <w:shd w:val="clear" w:color="auto" w:fill="BFBFBF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607" w:type="dxa"/>
            <w:shd w:val="clear" w:color="auto" w:fill="BFBFBF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5F463B" w:rsidRPr="00A02874" w:rsidTr="009A232C">
        <w:tc>
          <w:tcPr>
            <w:tcW w:w="675" w:type="dxa"/>
          </w:tcPr>
          <w:p w:rsidR="005F463B" w:rsidRPr="005F463B" w:rsidRDefault="005F463B" w:rsidP="005F463B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B61998">
              <w:rPr>
                <w:rFonts w:ascii="Arial" w:hAnsi="Arial" w:cs="Arial"/>
              </w:rPr>
              <w:t xml:space="preserve">Zgodność projektu </w:t>
            </w:r>
            <w:r w:rsidR="000D6761">
              <w:rPr>
                <w:rFonts w:ascii="Arial" w:hAnsi="Arial" w:cs="Arial"/>
              </w:rPr>
              <w:br/>
            </w:r>
            <w:r w:rsidRPr="00B61998">
              <w:rPr>
                <w:rFonts w:ascii="Arial" w:hAnsi="Arial" w:cs="Arial"/>
              </w:rPr>
              <w:t>z zasadą równości kobiet i mężczyzn</w:t>
            </w:r>
          </w:p>
        </w:tc>
        <w:tc>
          <w:tcPr>
            <w:tcW w:w="5387" w:type="dxa"/>
          </w:tcPr>
          <w:p w:rsidR="005F463B" w:rsidRPr="001E495D" w:rsidRDefault="005F463B" w:rsidP="009A232C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1E495D">
              <w:rPr>
                <w:rFonts w:ascii="Arial" w:eastAsiaTheme="minorEastAsia" w:hAnsi="Arial" w:cs="Arial"/>
              </w:rPr>
              <w:t xml:space="preserve">Przez zgodność z zasadą równości kobiet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1E495D">
              <w:rPr>
                <w:rFonts w:ascii="Arial" w:eastAsiaTheme="minorEastAsia" w:hAnsi="Arial" w:cs="Arial"/>
              </w:rPr>
              <w:t>i mężczyzn należy rozumieć pozytywny lub neutralny wpływ projektu na realizację tej zasady.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</w:rPr>
              <w:t>Pozytywny wpływ to z jednej strony zaplanowanie takich działań w projekcie, które w</w:t>
            </w:r>
            <w:r w:rsidRPr="00A02874">
              <w:rPr>
                <w:rFonts w:ascii="Arial" w:hAnsi="Arial" w:cs="Arial"/>
              </w:rPr>
              <w:t xml:space="preserve">płyną na wyrównywanie szans danej płci będącej w gorszym położeniu (o ile takie nierówności zostały zdiagnozowane w projekcie). Z drugiej strony zaś stworzenie takich mechanizmów, aby na żadnym etapie wdrażania projektu nie dochodziło do dyskryminacji i wykluczenia ze względu na płeć. 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Neutralność projektu w stosunku do realizacji zasady równości kobiet i mężczyzn dopuszczalna jest tylko w sytuacji, kiedy w ramach projektu wnioskodawca wskaże szczegółowe uzasadnienie, dlaczego dany projekt nie jest w stanie zrealizować jakichkolwiek </w:t>
            </w:r>
            <w:r w:rsidRPr="00A02874">
              <w:rPr>
                <w:rFonts w:ascii="Arial" w:hAnsi="Arial" w:cs="Arial"/>
              </w:rPr>
              <w:lastRenderedPageBreak/>
              <w:t xml:space="preserve">działań wpływających na spełnienie ww. zasady,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 xml:space="preserve">a uzasadnienie to zostanie uznane przez instytucję oceniającą projekt za adekwatne i wystarczające. 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 przypadku negatywnego wpływu na realizację zasady równości kobiet i mężczyzn kryterium zostanie uznane za niespełnione.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409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TAK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podlega uzupełnieniu</w:t>
            </w:r>
          </w:p>
        </w:tc>
        <w:tc>
          <w:tcPr>
            <w:tcW w:w="1843" w:type="dxa"/>
          </w:tcPr>
          <w:p w:rsidR="005F463B" w:rsidRPr="00A02874" w:rsidRDefault="005F463B" w:rsidP="005F463B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0/1</w:t>
            </w:r>
          </w:p>
        </w:tc>
        <w:tc>
          <w:tcPr>
            <w:tcW w:w="1607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="005F463B" w:rsidRPr="00A02874" w:rsidTr="009A232C">
        <w:tc>
          <w:tcPr>
            <w:tcW w:w="675" w:type="dxa"/>
          </w:tcPr>
          <w:p w:rsidR="005F463B" w:rsidRPr="005F463B" w:rsidRDefault="005F463B" w:rsidP="005F463B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5F463B" w:rsidRPr="001E495D" w:rsidRDefault="005F463B" w:rsidP="005F463B">
            <w:pPr>
              <w:spacing w:line="360" w:lineRule="auto"/>
              <w:rPr>
                <w:rFonts w:ascii="Arial" w:hAnsi="Arial" w:cs="Arial"/>
              </w:rPr>
            </w:pPr>
            <w:r w:rsidRPr="00B61998">
              <w:rPr>
                <w:rFonts w:ascii="Arial" w:hAnsi="Arial" w:cs="Arial"/>
              </w:rPr>
              <w:t xml:space="preserve">Zgodność projektu </w:t>
            </w:r>
            <w:r w:rsidR="000D6761">
              <w:rPr>
                <w:rFonts w:ascii="Arial" w:hAnsi="Arial" w:cs="Arial"/>
              </w:rPr>
              <w:br/>
            </w:r>
            <w:r w:rsidRPr="00B61998">
              <w:rPr>
                <w:rFonts w:ascii="Arial" w:hAnsi="Arial" w:cs="Arial"/>
              </w:rPr>
              <w:t xml:space="preserve">z zasadą równości szans </w:t>
            </w:r>
            <w:r w:rsidR="000D6761">
              <w:rPr>
                <w:rFonts w:ascii="Arial" w:hAnsi="Arial" w:cs="Arial"/>
              </w:rPr>
              <w:br/>
            </w:r>
            <w:r w:rsidRPr="00B61998">
              <w:rPr>
                <w:rFonts w:ascii="Arial" w:hAnsi="Arial" w:cs="Arial"/>
              </w:rPr>
              <w:t xml:space="preserve">i niedyskryminacji, </w:t>
            </w:r>
            <w:r w:rsidR="000D6761">
              <w:rPr>
                <w:rFonts w:ascii="Arial" w:hAnsi="Arial" w:cs="Arial"/>
              </w:rPr>
              <w:br/>
            </w:r>
            <w:r w:rsidRPr="00B61998">
              <w:rPr>
                <w:rFonts w:ascii="Arial" w:hAnsi="Arial" w:cs="Arial"/>
              </w:rPr>
              <w:t xml:space="preserve">w tym dostępności dla osób </w:t>
            </w:r>
            <w:r w:rsidR="000D6761">
              <w:rPr>
                <w:rFonts w:ascii="Arial" w:hAnsi="Arial" w:cs="Arial"/>
              </w:rPr>
              <w:br/>
            </w:r>
            <w:r w:rsidRPr="00B61998">
              <w:rPr>
                <w:rFonts w:ascii="Arial" w:hAnsi="Arial" w:cs="Arial"/>
              </w:rPr>
              <w:lastRenderedPageBreak/>
              <w:t>z niepełnosprawnościami</w:t>
            </w:r>
          </w:p>
        </w:tc>
        <w:tc>
          <w:tcPr>
            <w:tcW w:w="5387" w:type="dxa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lang w:eastAsia="pl-PL"/>
              </w:rPr>
            </w:pPr>
            <w:r w:rsidRPr="001E495D">
              <w:rPr>
                <w:rFonts w:ascii="Arial" w:hAnsi="Arial" w:cs="Arial"/>
              </w:rPr>
              <w:lastRenderedPageBreak/>
              <w:t xml:space="preserve">Przez </w:t>
            </w:r>
            <w:r w:rsidRPr="00B61998">
              <w:rPr>
                <w:rFonts w:ascii="Arial" w:hAnsi="Arial" w:cs="Arial"/>
              </w:rPr>
              <w:t xml:space="preserve">zgodność projektu z zasadą równości szans </w:t>
            </w:r>
            <w:r w:rsidR="000D6761">
              <w:rPr>
                <w:rFonts w:ascii="Arial" w:hAnsi="Arial" w:cs="Arial"/>
              </w:rPr>
              <w:br/>
            </w:r>
            <w:r w:rsidRPr="00B61998">
              <w:rPr>
                <w:rFonts w:ascii="Arial" w:hAnsi="Arial" w:cs="Arial"/>
              </w:rPr>
              <w:t xml:space="preserve">i niedyskryminacji, w tym dostępności dla osób </w:t>
            </w:r>
            <w:r w:rsidR="000D6761">
              <w:rPr>
                <w:rFonts w:ascii="Arial" w:hAnsi="Arial" w:cs="Arial"/>
              </w:rPr>
              <w:br/>
            </w:r>
            <w:r w:rsidRPr="00B61998">
              <w:rPr>
                <w:rFonts w:ascii="Arial" w:hAnsi="Arial" w:cs="Arial"/>
              </w:rPr>
              <w:t>z niepełnosprawnościami należy rozumieć</w:t>
            </w:r>
            <w:r w:rsidRPr="00B61998">
              <w:rPr>
                <w:rFonts w:ascii="Arial" w:hAnsi="Arial" w:cs="Arial"/>
                <w:lang w:eastAsia="pl-PL"/>
              </w:rPr>
              <w:t xml:space="preserve"> </w:t>
            </w:r>
            <w:r w:rsidRPr="001E495D">
              <w:rPr>
                <w:rFonts w:ascii="Arial" w:hAnsi="Arial" w:cs="Arial"/>
              </w:rPr>
              <w:t xml:space="preserve">pozytywny wpływ </w:t>
            </w:r>
            <w:r w:rsidRPr="001E495D">
              <w:rPr>
                <w:rFonts w:ascii="Arial" w:eastAsiaTheme="minorEastAsia" w:hAnsi="Arial" w:cs="Arial"/>
              </w:rPr>
              <w:t>projektu na realizację tej zasady, czyli</w:t>
            </w:r>
            <w:r w:rsidRPr="001E495D">
              <w:rPr>
                <w:rFonts w:ascii="Arial" w:hAnsi="Arial" w:cs="Arial"/>
              </w:rPr>
              <w:t xml:space="preserve"> zapewnienie dostępności infrastruktury, środków transportu, towarów, usług, technologii </w:t>
            </w:r>
            <w:r w:rsidR="000D6761">
              <w:rPr>
                <w:rFonts w:ascii="Arial" w:hAnsi="Arial" w:cs="Arial"/>
              </w:rPr>
              <w:br/>
            </w:r>
            <w:r w:rsidRPr="001E495D">
              <w:rPr>
                <w:rFonts w:ascii="Arial" w:hAnsi="Arial" w:cs="Arial"/>
              </w:rPr>
              <w:lastRenderedPageBreak/>
              <w:t>i systemów informacyjno-komunikacyjnych oraz wszelkich produktów projektów (w tym także usług), które nie zostały uznane za neutralne, dla wszystkich ich użytkowników/użytkowniczek, be</w:t>
            </w:r>
            <w:r w:rsidRPr="00E977BC">
              <w:rPr>
                <w:rFonts w:ascii="Arial" w:hAnsi="Arial" w:cs="Arial"/>
              </w:rPr>
              <w:t>z jakiejkolwiek dyskryminacji ze względu na przesłanki określone w art. 9 Rozporządzenia 2021/1060 – zgodnie ze standardami dostępności stanowiącymi załącznik do Wytycznych dotyczących realizacji zasad równościowych w ramach funduszy unijnych na lata 2021-</w:t>
            </w:r>
            <w:r w:rsidRPr="00A02874">
              <w:rPr>
                <w:rFonts w:ascii="Arial" w:hAnsi="Arial" w:cs="Arial"/>
              </w:rPr>
              <w:t>2027. Przy konstrukcji założeń projektu należy uwzględnić uniwersalne projektowanie (np. poprzez standardy dostępności) lub jeśli to niemożliwe – racjonalne usprawnienie (oba zdefiniowane w ww. Wytycznych). </w:t>
            </w:r>
          </w:p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</w:rPr>
              <w:t xml:space="preserve">W przypadku nowych produktów projektów (np. zasobów cyfrowych, środków transportu, infrastruktury, usług) muszą one być zgodne </w:t>
            </w:r>
            <w:r w:rsidR="000D6761">
              <w:rPr>
                <w:rFonts w:ascii="Arial" w:hAnsi="Arial" w:cs="Arial"/>
              </w:rPr>
              <w:br/>
            </w:r>
            <w:r w:rsidRPr="001E495D">
              <w:rPr>
                <w:rFonts w:ascii="Arial" w:hAnsi="Arial" w:cs="Arial"/>
              </w:rPr>
              <w:lastRenderedPageBreak/>
              <w:t>z zasadami uniwersalnego projektowania – co oznacza co najmniej zastosowanie standardów dostępności dla polityki spójności na lata 2021-2027. W przypadku obiektów i zasobów modernizowanych</w:t>
            </w:r>
            <w:r w:rsidRPr="001E495D">
              <w:rPr>
                <w:rFonts w:ascii="Arial" w:hAnsi="Arial" w:cs="Arial"/>
                <w:vertAlign w:val="superscript"/>
              </w:rPr>
              <w:footnoteReference w:id="1"/>
            </w:r>
            <w:r w:rsidRPr="001E495D">
              <w:rPr>
                <w:rFonts w:ascii="Arial" w:hAnsi="Arial" w:cs="Arial"/>
                <w:vertAlign w:val="superscript"/>
              </w:rPr>
              <w:t> </w:t>
            </w:r>
            <w:r w:rsidRPr="001E495D">
              <w:rPr>
                <w:rFonts w:ascii="Arial" w:hAnsi="Arial" w:cs="Arial"/>
              </w:rPr>
              <w:t xml:space="preserve"> (m.in. przebudowa</w:t>
            </w:r>
            <w:r w:rsidRPr="001E495D">
              <w:rPr>
                <w:rFonts w:ascii="Arial" w:hAnsi="Arial" w:cs="Arial"/>
                <w:vertAlign w:val="superscript"/>
              </w:rPr>
              <w:footnoteReference w:id="2"/>
            </w:r>
            <w:r w:rsidRPr="001E495D">
              <w:rPr>
                <w:rFonts w:ascii="Arial" w:hAnsi="Arial" w:cs="Arial"/>
                <w:vertAlign w:val="superscript"/>
              </w:rPr>
              <w:t xml:space="preserve"> </w:t>
            </w:r>
            <w:r w:rsidRPr="001E495D">
              <w:rPr>
                <w:rFonts w:ascii="Arial" w:hAnsi="Arial" w:cs="Arial"/>
              </w:rPr>
              <w:t>, rozbudowa</w:t>
            </w:r>
            <w:r w:rsidRPr="001E495D">
              <w:rPr>
                <w:rFonts w:ascii="Arial" w:hAnsi="Arial" w:cs="Arial"/>
                <w:vertAlign w:val="superscript"/>
              </w:rPr>
              <w:footnoteReference w:id="3"/>
            </w:r>
            <w:r w:rsidRPr="001E495D">
              <w:rPr>
                <w:rFonts w:ascii="Arial" w:hAnsi="Arial" w:cs="Arial"/>
              </w:rPr>
              <w:t>), zastosowanie standardów dostępności jest obowiązkowe, o ile pozwalają na to warunki techniczne i zakres prowadzonej modernizacji. </w:t>
            </w:r>
          </w:p>
          <w:p w:rsidR="005F463B" w:rsidRPr="00E977BC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dostępności cyfrowej dokumentacji projektowej publikowanej na stronach </w:t>
            </w:r>
            <w:r w:rsidRPr="001E495D">
              <w:rPr>
                <w:rFonts w:ascii="Arial" w:hAnsi="Arial" w:cs="Arial"/>
              </w:rPr>
              <w:lastRenderedPageBreak/>
              <w:t>zgodnych z WCAG 2.1, nawet w przypadku braku kwalifikowal</w:t>
            </w:r>
            <w:r w:rsidRPr="00E977BC">
              <w:rPr>
                <w:rFonts w:ascii="Arial" w:hAnsi="Arial" w:cs="Arial"/>
              </w:rPr>
              <w:t>ności takich wydatków w projekcie. 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</w:rPr>
              <w:t>W przypadku typów projektów, do których nie mają zastosowania standardy dostępności dla polityki spójności na lata 2021-2027 - weryfikacja zapewnienia dostępności produktów (usług) może odbywać się poprzez spełnienie dod</w:t>
            </w:r>
            <w:r w:rsidRPr="00A02874">
              <w:rPr>
                <w:rFonts w:ascii="Arial" w:hAnsi="Arial" w:cs="Arial"/>
              </w:rPr>
              <w:t>atkowych wymagań w tym zakresie, które zostaną wskazane przez ION w regulaminie naboru. 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 przypadku negatywnego lub neutralnego wpływu projektu na realizację zasady równości szans i niedyskryminacji, w tym dostępność dla osób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z niepełnosprawnościami, kryterium zostanie uznane za niespełnione.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Kryterium zostanie zweryfikowane na podstawie zapisów we wniosku o dofinansowanie projektu, </w:t>
            </w:r>
            <w:r w:rsidRPr="00A02874">
              <w:rPr>
                <w:rFonts w:ascii="Arial" w:eastAsiaTheme="minorEastAsia" w:hAnsi="Arial" w:cs="Arial"/>
              </w:rPr>
              <w:lastRenderedPageBreak/>
              <w:t>zwłaszcza zapisów z części dot. realizacji zasad horyzontalnych.</w:t>
            </w:r>
          </w:p>
        </w:tc>
        <w:tc>
          <w:tcPr>
            <w:tcW w:w="2409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TAK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podlega uzupełnieniu</w:t>
            </w:r>
          </w:p>
        </w:tc>
        <w:tc>
          <w:tcPr>
            <w:tcW w:w="1843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0/1</w:t>
            </w:r>
          </w:p>
        </w:tc>
        <w:tc>
          <w:tcPr>
            <w:tcW w:w="1607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="005F463B" w:rsidRPr="00A02874" w:rsidTr="009A232C">
        <w:tc>
          <w:tcPr>
            <w:tcW w:w="675" w:type="dxa"/>
          </w:tcPr>
          <w:p w:rsidR="005F463B" w:rsidRPr="005F463B" w:rsidRDefault="005F463B" w:rsidP="005F463B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 xml:space="preserve">Zgodność projektu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 xml:space="preserve">z Kartą Praw Podstawowych Unii Europejskiej z dnia 26 października 2012 r. (Dz. Urz. UE C 326 z 26.10.2012, str. 391), w zakresie odnoszącym się do sposobu realizacji, </w:t>
            </w:r>
            <w:r w:rsidR="006F1B55">
              <w:rPr>
                <w:rFonts w:ascii="Arial" w:eastAsiaTheme="minorEastAsia" w:hAnsi="Arial" w:cs="Arial"/>
              </w:rPr>
              <w:t xml:space="preserve">zakresu projektu </w:t>
            </w:r>
            <w:r w:rsidR="000D6761">
              <w:rPr>
                <w:rFonts w:ascii="Arial" w:eastAsiaTheme="minorEastAsia" w:hAnsi="Arial" w:cs="Arial"/>
              </w:rPr>
              <w:br/>
            </w:r>
            <w:r w:rsidR="006F1B55">
              <w:rPr>
                <w:rFonts w:ascii="Arial" w:eastAsiaTheme="minorEastAsia" w:hAnsi="Arial" w:cs="Arial"/>
              </w:rPr>
              <w:t>i wnioskodawcy</w:t>
            </w:r>
          </w:p>
        </w:tc>
        <w:tc>
          <w:tcPr>
            <w:tcW w:w="5387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>Przez zgodność projektu z Kartą Praw Podstawowych Unii Europejskiej z dnia 26 października 2012 r., na etapie oceny wniosku należy rozumieć brak sprzeczności pomiędzy zapisami projektu a wymogami tego dokumentu. Kryterium zostanie zweryfikowane na podstawie zapisów we wniosku o dofinansowanie projektu, pod kątem zgodności z prawami i wolnościami określonymi w Karcie Praw Podstawowych, zwłaszcza zapisów z części dot. realizacji zasad horyzontalnych. Żaden aspekt projektu, jego zakres oraz sposób jego realizacji nie może naruszać zapisów Karty.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 xml:space="preserve">Wsparcie polityki spójności będzie udzielane wyłącznie projektom i beneficjentom, którzy </w:t>
            </w:r>
            <w:r w:rsidRPr="00A02874">
              <w:rPr>
                <w:rFonts w:ascii="Arial" w:eastAsiaTheme="minorEastAsia" w:hAnsi="Arial" w:cs="Arial"/>
              </w:rPr>
              <w:lastRenderedPageBreak/>
              <w:t xml:space="preserve">przestrzegają przepisów antydyskryminacyjnych,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 xml:space="preserve">o których mowa w art. 9 ust. 3 Rozporządzenia PE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 xml:space="preserve">i Rady nr 2021/1060. Wymagane będzie wskazanie przez wnioskodawcę deklaracji we wniosku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 xml:space="preserve">o dofinansowanie (oraz przedłożenie oświadczenia na etapie podpisywania umowy o dofinansowanie), że również do tej pory nie podjął jakichkolwiek działań dyskryminujących / uchwał, sprzecznych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 xml:space="preserve">z zasadami, o których mowa w art. 9 ust. 3 rozporządzenia nr 2021/1060, nie opublikowane zostały wyroki sądu ani wyniki kontroli świadczące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 xml:space="preserve">o prowadzeniu takich działań, nie rozpatrzono pozytywnie skarg na wnioskodawcę w związku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 xml:space="preserve">z prowadzeniem działań dyskryminujących oraz nie podano do publicznej wiadomości niezgodności działań wnioskodawcy z zasadami niedyskryminacji. Dotyczy to wszystkich wnioskodawców,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 xml:space="preserve">w szczególności JST, a w przypadku gdy </w:t>
            </w:r>
            <w:r w:rsidRPr="00A02874">
              <w:rPr>
                <w:rFonts w:ascii="Arial" w:eastAsiaTheme="minorEastAsia" w:hAnsi="Arial" w:cs="Arial"/>
              </w:rPr>
              <w:lastRenderedPageBreak/>
              <w:t>wnioskodawcą jest podmiot kontrolowany przez JST lub od niej zależny, wymóg dotyczy również tej JST. W przeciwnym razie wsparcie w ramach polityki spójności nie może być udzielone</w:t>
            </w:r>
            <w:r>
              <w:rPr>
                <w:rFonts w:ascii="Arial" w:eastAsiaTheme="minorEastAsia" w:hAnsi="Arial" w:cs="Arial"/>
              </w:rPr>
              <w:t>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 xml:space="preserve">Dla wnioskodawców i ocieniających mogą być pomocne Wytyczne Komisji Europejskiej dotyczące zapewnienia poszanowania Karty praw podstawowych Unii Europejskiej przy wdrażaniu europejskich funduszy strukturalnych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 xml:space="preserve">i inwestycyjnych, w </w:t>
            </w:r>
            <w:r>
              <w:rPr>
                <w:rFonts w:ascii="Arial" w:eastAsiaTheme="minorEastAsia" w:hAnsi="Arial" w:cs="Arial"/>
              </w:rPr>
              <w:t>szczególności załącznik nr III.</w:t>
            </w:r>
          </w:p>
        </w:tc>
        <w:tc>
          <w:tcPr>
            <w:tcW w:w="2409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lastRenderedPageBreak/>
              <w:t>TAK</w:t>
            </w:r>
          </w:p>
          <w:p w:rsidR="005F463B" w:rsidRPr="00A02874" w:rsidRDefault="005F463B" w:rsidP="005F463B">
            <w:pPr>
              <w:pStyle w:val="paragraph"/>
              <w:spacing w:line="360" w:lineRule="auto"/>
              <w:textAlignment w:val="baseline"/>
              <w:rPr>
                <w:rFonts w:ascii="Arial" w:hAnsi="Arial" w:cs="Arial"/>
              </w:rPr>
            </w:pPr>
            <w:r w:rsidRPr="00A02874">
              <w:rPr>
                <w:rFonts w:ascii="Arial" w:eastAsiaTheme="minorEastAsia" w:hAnsi="Arial" w:cs="Arial"/>
                <w:sz w:val="22"/>
                <w:szCs w:val="22"/>
              </w:rPr>
              <w:t>Kryterium podlega uzupełnieniu</w:t>
            </w:r>
          </w:p>
        </w:tc>
        <w:tc>
          <w:tcPr>
            <w:tcW w:w="1843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>0/1</w:t>
            </w:r>
          </w:p>
        </w:tc>
        <w:tc>
          <w:tcPr>
            <w:tcW w:w="1607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="005F463B" w:rsidRPr="00A02874" w:rsidTr="009A232C">
        <w:tc>
          <w:tcPr>
            <w:tcW w:w="675" w:type="dxa"/>
          </w:tcPr>
          <w:p w:rsidR="005F463B" w:rsidRPr="005F463B" w:rsidRDefault="005F463B" w:rsidP="005F463B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 xml:space="preserve">Zgodność projektu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 xml:space="preserve">z Konwencją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 xml:space="preserve">o Prawach Osób Niepełnosprawnych, sporządzoną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 xml:space="preserve">w Nowym Jorku dnia 13 grudnia 2006 r. </w:t>
            </w:r>
            <w:r w:rsidRPr="00A02874">
              <w:rPr>
                <w:rFonts w:ascii="Arial" w:eastAsiaTheme="minorEastAsia" w:hAnsi="Arial" w:cs="Arial"/>
              </w:rPr>
              <w:lastRenderedPageBreak/>
              <w:t xml:space="preserve">(Dz. U. z 2012 r. poz. 1169, z późn. zm.), w zakresie odnoszącym się do sposobu realizacji, </w:t>
            </w:r>
            <w:r w:rsidR="006F1B55">
              <w:rPr>
                <w:rFonts w:ascii="Arial" w:eastAsiaTheme="minorEastAsia" w:hAnsi="Arial" w:cs="Arial"/>
              </w:rPr>
              <w:t xml:space="preserve">zakresu projektu </w:t>
            </w:r>
            <w:r w:rsidR="000D6761">
              <w:rPr>
                <w:rFonts w:ascii="Arial" w:eastAsiaTheme="minorEastAsia" w:hAnsi="Arial" w:cs="Arial"/>
              </w:rPr>
              <w:br/>
            </w:r>
            <w:r w:rsidR="006F1B55">
              <w:rPr>
                <w:rFonts w:ascii="Arial" w:eastAsiaTheme="minorEastAsia" w:hAnsi="Arial" w:cs="Arial"/>
              </w:rPr>
              <w:t>i wnioskodawcy</w:t>
            </w:r>
          </w:p>
        </w:tc>
        <w:tc>
          <w:tcPr>
            <w:tcW w:w="5387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lastRenderedPageBreak/>
              <w:t>Zgodność projektu z Konwencją o Prawach Osób Niepełnosprawnych, na etapie oceny wniosku należy rozumieć jako brak sprzeczności pomiędzy zapisami projektu a wymogami tego dokumentu.</w:t>
            </w:r>
          </w:p>
          <w:p w:rsidR="005F463B" w:rsidRPr="00A02874" w:rsidRDefault="005F463B" w:rsidP="005F463B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 xml:space="preserve">Kryterium zostanie zweryfikowane na podstawie zapisów we wniosku o dofinansowanie projektu, </w:t>
            </w:r>
            <w:r w:rsidRPr="00A02874">
              <w:rPr>
                <w:rFonts w:ascii="Arial" w:eastAsiaTheme="minorEastAsia" w:hAnsi="Arial" w:cs="Arial"/>
              </w:rPr>
              <w:lastRenderedPageBreak/>
              <w:t>zwłaszcza zapisów z części dot. realizacji zasad horyzontalnych.</w:t>
            </w:r>
          </w:p>
        </w:tc>
        <w:tc>
          <w:tcPr>
            <w:tcW w:w="2409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TAK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podlega uzupełnieniu</w:t>
            </w:r>
          </w:p>
        </w:tc>
        <w:tc>
          <w:tcPr>
            <w:tcW w:w="1843" w:type="dxa"/>
          </w:tcPr>
          <w:p w:rsidR="005F463B" w:rsidRPr="00A02874" w:rsidRDefault="005F463B" w:rsidP="009A232C">
            <w:pPr>
              <w:pStyle w:val="paragraph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02874">
              <w:rPr>
                <w:rFonts w:ascii="Arial" w:eastAsiaTheme="minorEastAsia" w:hAnsi="Arial" w:cs="Arial"/>
                <w:sz w:val="22"/>
                <w:szCs w:val="22"/>
              </w:rPr>
              <w:t>0/1</w:t>
            </w:r>
          </w:p>
        </w:tc>
        <w:tc>
          <w:tcPr>
            <w:tcW w:w="1607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="005F463B" w:rsidRPr="00A02874" w:rsidTr="009A232C">
        <w:tc>
          <w:tcPr>
            <w:tcW w:w="675" w:type="dxa"/>
          </w:tcPr>
          <w:p w:rsidR="005F463B" w:rsidRPr="005F463B" w:rsidRDefault="005F463B" w:rsidP="005F463B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 xml:space="preserve">Zgodność projektu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>z politykami środowiskowymi</w:t>
            </w:r>
          </w:p>
        </w:tc>
        <w:tc>
          <w:tcPr>
            <w:tcW w:w="5387" w:type="dxa"/>
          </w:tcPr>
          <w:p w:rsidR="005F463B" w:rsidRDefault="005F463B" w:rsidP="009A232C">
            <w:pPr>
              <w:spacing w:after="0" w:line="360" w:lineRule="auto"/>
              <w:rPr>
                <w:rFonts w:ascii="Arial" w:eastAsiaTheme="minorEastAsia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>Weryfikacji podlega:</w:t>
            </w:r>
          </w:p>
          <w:p w:rsidR="005F463B" w:rsidRPr="005F463B" w:rsidRDefault="005F463B" w:rsidP="005F463B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462"/>
              <w:rPr>
                <w:rFonts w:ascii="Arial" w:eastAsiaTheme="minorEastAsia" w:hAnsi="Arial" w:cs="Arial"/>
              </w:rPr>
            </w:pPr>
            <w:r w:rsidRPr="005F463B">
              <w:rPr>
                <w:rFonts w:ascii="Arial" w:eastAsiaTheme="minorEastAsia" w:hAnsi="Arial" w:cs="Arial"/>
              </w:rPr>
              <w:t>zgodność projektu z zasadą zrównoważonego rozwoju;</w:t>
            </w:r>
          </w:p>
          <w:p w:rsidR="005F463B" w:rsidRPr="005F463B" w:rsidRDefault="005F463B" w:rsidP="005F463B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462"/>
              <w:rPr>
                <w:rFonts w:ascii="Arial" w:eastAsiaTheme="minorEastAsia" w:hAnsi="Arial" w:cs="Arial"/>
              </w:rPr>
            </w:pPr>
            <w:r w:rsidRPr="005F463B">
              <w:rPr>
                <w:rFonts w:ascii="Arial" w:eastAsiaTheme="minorEastAsia" w:hAnsi="Arial" w:cs="Arial"/>
              </w:rPr>
              <w:t>zgodność projektu z Europejskim Zielonym Ładem;</w:t>
            </w:r>
          </w:p>
          <w:p w:rsidR="005F463B" w:rsidRPr="005F463B" w:rsidRDefault="005F463B" w:rsidP="005F463B">
            <w:pPr>
              <w:pStyle w:val="Akapitzlist"/>
              <w:numPr>
                <w:ilvl w:val="0"/>
                <w:numId w:val="26"/>
              </w:numPr>
              <w:spacing w:after="0" w:line="360" w:lineRule="auto"/>
              <w:ind w:left="462"/>
              <w:rPr>
                <w:rFonts w:ascii="Arial" w:eastAsiaTheme="minorEastAsia" w:hAnsi="Arial" w:cs="Arial"/>
              </w:rPr>
            </w:pPr>
            <w:r w:rsidRPr="005F463B">
              <w:rPr>
                <w:rFonts w:ascii="Arial" w:eastAsiaTheme="minorEastAsia" w:hAnsi="Arial" w:cs="Arial"/>
              </w:rPr>
              <w:t>zgodność projektu z zasadą „nie czyń poważnych szkód".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 xml:space="preserve">Przez zrównoważony rozwój rozumie się możliwość zaspokojenia potrzeb rozwojowych obecnej generacji bez naruszania zdolności do zaspokajania </w:t>
            </w:r>
            <w:r w:rsidRPr="00A02874">
              <w:rPr>
                <w:rFonts w:ascii="Arial" w:eastAsiaTheme="minorEastAsia" w:hAnsi="Arial" w:cs="Arial"/>
              </w:rPr>
              <w:lastRenderedPageBreak/>
              <w:t>potrzeb rozwojowych przyszłych pokoleń. Stosowanie zasady zrównoważonego rozwoju oznacza, że dążenie do rozwoju społeczno-gospodarczego nie odbywa się kosztem naruszenia równowagi w przyrodzie, a dodatkowo sprzyja przetrwaniu jej zasobów.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 xml:space="preserve">Działania projektowe będą odbywały się w sposób ekologiczny, czy też zgodnie z zasadami ochrony środowiska. Np. materiały promocyjne zostaną udostępnione elektronicznie lub wydrukowane zostaną na papierze z recyklingu, odpady będą segregowane, użytkowane będzie energooszczędne oświetlenie itp. Zespół projektu również będzie się kierował w swoich działaniach zgodnie z zasadami zrównoważonego rozwoju, poprzez korzystanie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>z energooszczędnego oświetlenia, ograni</w:t>
            </w:r>
            <w:r w:rsidR="00B96E7C">
              <w:rPr>
                <w:rFonts w:ascii="Arial" w:eastAsiaTheme="minorEastAsia" w:hAnsi="Arial" w:cs="Arial"/>
              </w:rPr>
              <w:t xml:space="preserve">czenie zużycia papieru, zdalną </w:t>
            </w:r>
            <w:r w:rsidRPr="00A02874">
              <w:rPr>
                <w:rFonts w:ascii="Arial" w:eastAsiaTheme="minorEastAsia" w:hAnsi="Arial" w:cs="Arial"/>
              </w:rPr>
              <w:t xml:space="preserve">formę współpracy przy </w:t>
            </w:r>
            <w:r w:rsidRPr="00A02874">
              <w:rPr>
                <w:rFonts w:ascii="Arial" w:eastAsiaTheme="minorEastAsia" w:hAnsi="Arial" w:cs="Arial"/>
              </w:rPr>
              <w:lastRenderedPageBreak/>
              <w:t xml:space="preserve">projekcie (jeżeli będzie to możliwe).Proces zarządzania projektem również będzie się odbywał w ww. sposób np. poprzez ograniczenie zużycia papieru, zdalną formę współpracy ograniczającą ślad węglowy, stosowanie zielonych klauzul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>w zamówieniach, korzystanie z energooszczędnych rozwiązań, promocję działań i postaw proekologicznych itp.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>Europejski Zielony Ład (EZŁ, ang. European Green Deal) to strategia rozwoju, która ma przekształcić Unię Europejską w obszar neutralny klimatycznie.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>W ramach Europejskiego Zielonego Ładu jest realizowana Europejska strategia przemysłowa.</w:t>
            </w:r>
          </w:p>
          <w:p w:rsidR="005F463B" w:rsidRPr="00A02874" w:rsidRDefault="005F463B" w:rsidP="009A232C">
            <w:pPr>
              <w:spacing w:after="0" w:line="360" w:lineRule="auto"/>
              <w:rPr>
                <w:rFonts w:ascii="Arial" w:eastAsiaTheme="minorEastAsia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 xml:space="preserve">Nowa strategia przemysłowa ma gwarantować, że pomimo transformacji, europejskie przedsiębiorstwa nadal będą realizować swoje ambicje i konkurować </w:t>
            </w:r>
            <w:r w:rsidRPr="00A02874">
              <w:rPr>
                <w:rFonts w:ascii="Arial" w:eastAsiaTheme="minorEastAsia" w:hAnsi="Arial" w:cs="Arial"/>
              </w:rPr>
              <w:lastRenderedPageBreak/>
              <w:t>na poziomie międzynarodowym. Strategia opiera się na 3 postulatach:</w:t>
            </w:r>
          </w:p>
          <w:p w:rsidR="005F463B" w:rsidRPr="005F463B" w:rsidRDefault="005F463B" w:rsidP="005F463B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462"/>
              <w:rPr>
                <w:rFonts w:ascii="Arial" w:eastAsiaTheme="minorEastAsia" w:hAnsi="Arial" w:cs="Arial"/>
              </w:rPr>
            </w:pPr>
            <w:r w:rsidRPr="005F463B">
              <w:rPr>
                <w:rFonts w:ascii="Arial" w:eastAsiaTheme="minorEastAsia" w:hAnsi="Arial" w:cs="Arial"/>
              </w:rPr>
              <w:t>bardziej zielonym przemyśle;</w:t>
            </w:r>
          </w:p>
          <w:p w:rsidR="005F463B" w:rsidRPr="005F463B" w:rsidRDefault="005F463B" w:rsidP="005F463B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462"/>
              <w:rPr>
                <w:rFonts w:ascii="Arial" w:eastAsiaTheme="minorEastAsia" w:hAnsi="Arial" w:cs="Arial"/>
              </w:rPr>
            </w:pPr>
            <w:r w:rsidRPr="005F463B">
              <w:rPr>
                <w:rFonts w:ascii="Arial" w:eastAsiaTheme="minorEastAsia" w:hAnsi="Arial" w:cs="Arial"/>
              </w:rPr>
              <w:t>wzmocnieniu cyfrowym przemysłu;</w:t>
            </w:r>
          </w:p>
          <w:p w:rsidR="005F463B" w:rsidRPr="005F463B" w:rsidRDefault="005F463B" w:rsidP="005F463B">
            <w:pPr>
              <w:pStyle w:val="Akapitzlist"/>
              <w:numPr>
                <w:ilvl w:val="0"/>
                <w:numId w:val="27"/>
              </w:numPr>
              <w:spacing w:after="0" w:line="360" w:lineRule="auto"/>
              <w:ind w:left="462"/>
              <w:rPr>
                <w:rFonts w:ascii="Arial" w:eastAsiaTheme="minorEastAsia" w:hAnsi="Arial" w:cs="Arial"/>
              </w:rPr>
            </w:pPr>
            <w:r w:rsidRPr="005F463B">
              <w:rPr>
                <w:rFonts w:ascii="Arial" w:eastAsiaTheme="minorEastAsia" w:hAnsi="Arial" w:cs="Arial"/>
              </w:rPr>
              <w:t>przemyśle opartym na obiegu zamkniętym.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>Zasada „nie czyń poważnych szkód" (DNSH, ang. Do No Significant Harm) ma być stosowana w projektach powszechnie, przekrojowo, w możliwie szerokim zakresie.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 xml:space="preserve">Zgodnie z normami prawnymi Polityki Spójności, Europejski Fundusz Rozwoju Regionalnego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 xml:space="preserve">i Fundusz Spójności powinny wspierać działania, które są zgodne ze standardami i priorytetami Unii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 xml:space="preserve">w zakresie klimatu i środowiska oraz nie powodują poważnych szkód dla celów środowiskowych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 xml:space="preserve">w rozumieniu art. 17 rozporządzenia Parlamentu Europejskiego i Rady (UE) nr 2020/852 w sprawie </w:t>
            </w:r>
            <w:r w:rsidRPr="00A02874">
              <w:rPr>
                <w:rFonts w:ascii="Arial" w:eastAsiaTheme="minorEastAsia" w:hAnsi="Arial" w:cs="Arial"/>
              </w:rPr>
              <w:lastRenderedPageBreak/>
              <w:t>ustanowienia ram ułatwiających zrównoważone inwestycje, zmieniającego rozporządzenie (UE) 2019/2088 (UE) (tzw. taksonomia).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>Wykazanie zgodności z zasadą DNSH możliwe jest przez różnorodne środki, dobrane odpowiednio do specyfiki i zakresu rzeczowego projektu. Przestrzeganie zasady DNSH obowiązuje na wszystkich etapach wdrażania Programu, czyli dotyczy przygotowania projektów, ich oceny, realizacji czy rozliczania.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 xml:space="preserve">We wszystkich projektach w ramach tego celu szczegółowego, w których będzie to zasadne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 xml:space="preserve">i możliwe zostaną zastosowane rozwiązania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 xml:space="preserve">w zakresie obiegu cyrkularnego (w tym efektywności energetycznej i użycia energii ze źródeł odnawialnych) jak również elementy sprzyjające </w:t>
            </w:r>
            <w:r w:rsidRPr="00A02874">
              <w:rPr>
                <w:rFonts w:ascii="Arial" w:eastAsiaTheme="minorEastAsia" w:hAnsi="Arial" w:cs="Arial"/>
              </w:rPr>
              <w:lastRenderedPageBreak/>
              <w:t>adaptacji do zmian klimatu (w szczególności zielona i niebieska infrastruktura).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 xml:space="preserve">Należy zwrócić uwagę, żeby modernizacje, budowy budynków były przeprowadzane zgodnie </w:t>
            </w:r>
            <w:r w:rsidR="000D6761">
              <w:rPr>
                <w:rFonts w:ascii="Arial" w:eastAsiaTheme="minorEastAsia" w:hAnsi="Arial" w:cs="Arial"/>
              </w:rPr>
              <w:br/>
            </w:r>
            <w:r w:rsidRPr="00A02874">
              <w:rPr>
                <w:rFonts w:ascii="Arial" w:eastAsiaTheme="minorEastAsia" w:hAnsi="Arial" w:cs="Arial"/>
              </w:rPr>
              <w:t>z Dyrektywą dotyczącą charakterystyki energetycznej budynków (Dyrektywa 2018/844/UE).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>W projektach, w których mają zastosowanie standardy ochrony drzew, należy szczególnie zadbać o zachowanie i rozwój zielonej infrastruktury, zwłaszcza ochronę drzew w całym cyklu projektowym, w tym poprzez stosowanie standardów ochrony zieleni. Mając na uwadze potrzebę adaptacji obszarów miejskich do zmiany klimatu, należy dążyć również do zwiększania powierzchni biologicznie czynnych i unikanie tworzenia powierzchni uszczelnionych.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lastRenderedPageBreak/>
              <w:t>Jeżeli zastosowanie standardów nie jest możliwe ze względu na stopień zaawans</w:t>
            </w:r>
            <w:r>
              <w:rPr>
                <w:rFonts w:ascii="Arial" w:eastAsiaTheme="minorEastAsia" w:hAnsi="Arial" w:cs="Arial"/>
              </w:rPr>
              <w:t xml:space="preserve">owania realizacji projektu - </w:t>
            </w:r>
            <w:r w:rsidRPr="00A02874">
              <w:rPr>
                <w:rFonts w:ascii="Arial" w:eastAsiaTheme="minorEastAsia" w:hAnsi="Arial" w:cs="Arial"/>
              </w:rPr>
              <w:t>należy opisać jakie rozwiązania w zakresie ochrony drzew i zieleni zastosowano lub planuje się do zastosowania adekwatnie do zakresu i etapu realizacji projektu.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>Jeżeli realizacja projektu infrastrukturalnego nie oddziałuje na drzewa (np. inwestycje punktowe, obiektowe, termomodernizacja), odpowiednie uzasadnienie należy przedstawić</w:t>
            </w:r>
            <w:r>
              <w:rPr>
                <w:rFonts w:ascii="Arial" w:eastAsiaTheme="minorEastAsia" w:hAnsi="Arial" w:cs="Arial"/>
              </w:rPr>
              <w:t>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>W przypadku, gdy projekt jest niezgodny przynajmniej z jedną ww. zasadą kryterium uznaje się za niespełnione.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eastAsia="Arial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>Kryterium obowiązuje od momentu aplikowania przez cały okres realizacji projektu.</w:t>
            </w:r>
          </w:p>
        </w:tc>
        <w:tc>
          <w:tcPr>
            <w:tcW w:w="2409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TAK</w:t>
            </w:r>
          </w:p>
          <w:p w:rsidR="005F463B" w:rsidRPr="00A02874" w:rsidRDefault="005F463B" w:rsidP="009A232C">
            <w:pPr>
              <w:pStyle w:val="paragraph"/>
              <w:spacing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02874">
              <w:rPr>
                <w:rFonts w:ascii="Arial" w:hAnsi="Arial" w:cs="Arial"/>
                <w:sz w:val="22"/>
                <w:szCs w:val="22"/>
              </w:rPr>
              <w:t>Kryterium podlega uzupełnieniu</w:t>
            </w:r>
          </w:p>
        </w:tc>
        <w:tc>
          <w:tcPr>
            <w:tcW w:w="1843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eastAsiaTheme="minorEastAsia" w:hAnsi="Arial" w:cs="Arial"/>
              </w:rPr>
              <w:t>0/1</w:t>
            </w:r>
          </w:p>
        </w:tc>
        <w:tc>
          <w:tcPr>
            <w:tcW w:w="1607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</w:tbl>
    <w:p w:rsidR="005F463B" w:rsidRDefault="005F463B">
      <w:pPr>
        <w:spacing w:after="0" w:line="240" w:lineRule="auto"/>
        <w:rPr>
          <w:rFonts w:ascii="Arial" w:eastAsiaTheme="majorEastAsia" w:hAnsi="Arial" w:cstheme="majorBidi"/>
          <w:b/>
          <w:bCs/>
          <w:color w:val="44546A" w:themeColor="text2"/>
          <w:sz w:val="24"/>
          <w:szCs w:val="26"/>
        </w:rPr>
      </w:pPr>
      <w:r>
        <w:lastRenderedPageBreak/>
        <w:br w:type="page"/>
      </w:r>
    </w:p>
    <w:p w:rsidR="005F463B" w:rsidRDefault="005F463B" w:rsidP="00E04CDB">
      <w:pPr>
        <w:pStyle w:val="Nagwek2"/>
        <w:spacing w:line="360" w:lineRule="auto"/>
      </w:pPr>
      <w:r>
        <w:lastRenderedPageBreak/>
        <w:t>Kryteria dostępu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Kryteria dostępu działanie 1.3 FE SL"/>
        <w:tblDescription w:val="Tabela zawiera kryteria dostępu dla działania 1.3 FE SL"/>
      </w:tblPr>
      <w:tblGrid>
        <w:gridCol w:w="675"/>
        <w:gridCol w:w="2297"/>
        <w:gridCol w:w="5387"/>
        <w:gridCol w:w="2409"/>
        <w:gridCol w:w="1814"/>
        <w:gridCol w:w="1588"/>
      </w:tblGrid>
      <w:tr w:rsidR="005F463B" w:rsidRPr="00A02874" w:rsidTr="009A232C">
        <w:trPr>
          <w:tblHeader/>
        </w:trPr>
        <w:tc>
          <w:tcPr>
            <w:tcW w:w="675" w:type="dxa"/>
            <w:shd w:val="clear" w:color="auto" w:fill="D0CECE"/>
          </w:tcPr>
          <w:p w:rsidR="005F463B" w:rsidRPr="00B61998" w:rsidRDefault="005F463B" w:rsidP="009A232C">
            <w:pPr>
              <w:pStyle w:val="Akapitzlist"/>
              <w:spacing w:line="360" w:lineRule="auto"/>
              <w:ind w:left="22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7" w:type="dxa"/>
            <w:shd w:val="clear" w:color="auto" w:fill="D0CECE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387" w:type="dxa"/>
            <w:shd w:val="clear" w:color="auto" w:fill="D0CECE"/>
          </w:tcPr>
          <w:p w:rsidR="005F463B" w:rsidRPr="001E495D" w:rsidRDefault="005F463B" w:rsidP="005F463B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2409" w:type="dxa"/>
            <w:shd w:val="clear" w:color="auto" w:fill="D0CECE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Czy spełnienie kryterium jest konieczne do przyznania dofinansowania?</w:t>
            </w:r>
          </w:p>
        </w:tc>
        <w:tc>
          <w:tcPr>
            <w:tcW w:w="1814" w:type="dxa"/>
            <w:shd w:val="clear" w:color="auto" w:fill="D0CECE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Sposób oceny kryterium</w:t>
            </w:r>
          </w:p>
        </w:tc>
        <w:tc>
          <w:tcPr>
            <w:tcW w:w="1588" w:type="dxa"/>
            <w:shd w:val="clear" w:color="auto" w:fill="D0CECE"/>
          </w:tcPr>
          <w:p w:rsidR="005F463B" w:rsidRPr="00B61998" w:rsidRDefault="005F463B" w:rsidP="009A232C">
            <w:pPr>
              <w:spacing w:line="360" w:lineRule="auto"/>
              <w:rPr>
                <w:rFonts w:ascii="Arial" w:hAnsi="Arial" w:cs="Arial"/>
                <w:b/>
              </w:rPr>
            </w:pPr>
            <w:r w:rsidRPr="00B61998">
              <w:rPr>
                <w:rFonts w:ascii="Arial" w:hAnsi="Arial" w:cs="Arial"/>
                <w:b/>
              </w:rPr>
              <w:t>Szczególne znaczenie kryterium</w:t>
            </w:r>
          </w:p>
        </w:tc>
      </w:tr>
      <w:tr w:rsidR="005F463B" w:rsidRPr="00A02874" w:rsidTr="009A232C">
        <w:tc>
          <w:tcPr>
            <w:tcW w:w="675" w:type="dxa"/>
          </w:tcPr>
          <w:p w:rsidR="005F463B" w:rsidRPr="005F463B" w:rsidRDefault="005F463B" w:rsidP="005F463B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5F463B" w:rsidRPr="00A02874" w:rsidRDefault="005F463B" w:rsidP="009A232C">
            <w:pPr>
              <w:pStyle w:val="TableParagraph"/>
              <w:spacing w:line="360" w:lineRule="auto"/>
              <w:ind w:left="69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Potencjał finansowy, organizacyjny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 xml:space="preserve">i administracyjny wnioskodawcy </w:t>
            </w:r>
            <w:r w:rsidR="000D6761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 xml:space="preserve">i partnerów </w:t>
            </w:r>
          </w:p>
        </w:tc>
        <w:tc>
          <w:tcPr>
            <w:tcW w:w="5387" w:type="dxa"/>
          </w:tcPr>
          <w:p w:rsidR="005F463B" w:rsidRPr="001E495D" w:rsidRDefault="005F463B" w:rsidP="009A232C">
            <w:pPr>
              <w:adjustRightInd w:val="0"/>
              <w:spacing w:after="120" w:line="360" w:lineRule="auto"/>
              <w:ind w:left="34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Wnioskodawca posiada </w:t>
            </w:r>
            <w:r w:rsidRPr="001E495D">
              <w:rPr>
                <w:rFonts w:ascii="Arial" w:hAnsi="Arial" w:cs="Arial"/>
              </w:rPr>
              <w:t xml:space="preserve">zdolność do realizacji projektu oraz do utrzymania jego celów/rezultatów pod względem organizacyjnym, finansowym </w:t>
            </w:r>
            <w:r w:rsidR="00116895">
              <w:rPr>
                <w:rFonts w:ascii="Arial" w:hAnsi="Arial" w:cs="Arial"/>
              </w:rPr>
              <w:br/>
            </w:r>
            <w:r w:rsidRPr="001E495D">
              <w:rPr>
                <w:rFonts w:ascii="Arial" w:hAnsi="Arial" w:cs="Arial"/>
              </w:rPr>
              <w:t>i administracyjnym.</w:t>
            </w:r>
          </w:p>
          <w:p w:rsidR="005F463B" w:rsidRPr="00E977BC" w:rsidRDefault="005F463B" w:rsidP="009A232C">
            <w:pPr>
              <w:adjustRightInd w:val="0"/>
              <w:spacing w:before="120" w:after="120" w:line="360" w:lineRule="auto"/>
              <w:ind w:left="34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</w:rPr>
              <w:t>Gotowość projektu do realizacji będzie weryfikowana poprzez ocenę dołączonych na etapie składania wniosku dokumentów w postaci zabezpieczenia środków finansowych na realizację projektu.</w:t>
            </w:r>
          </w:p>
          <w:p w:rsidR="005F463B" w:rsidRPr="00A02874" w:rsidRDefault="005F463B" w:rsidP="009A232C">
            <w:pPr>
              <w:adjustRightInd w:val="0"/>
              <w:spacing w:before="120" w:after="120" w:line="360" w:lineRule="auto"/>
              <w:ind w:left="34"/>
              <w:rPr>
                <w:rFonts w:ascii="Arial" w:eastAsia="Times New Roman" w:hAnsi="Arial" w:cs="Arial"/>
                <w:lang w:eastAsia="pl-PL"/>
              </w:rPr>
            </w:pPr>
            <w:r w:rsidRPr="00A02874">
              <w:rPr>
                <w:rFonts w:ascii="Arial" w:hAnsi="Arial" w:cs="Arial"/>
              </w:rPr>
              <w:t xml:space="preserve">Ocenie podlega adekwatność zasobów organizacyjnych, kadrowych oraz infrastrukturalnych wnioskodawcy/ partnerów do zakresu projektu (np. w oparciu o kompetencje kadry zaangażowanej do projektu, liczby miejsc pracy, posiadanej infrastruktury). </w:t>
            </w:r>
          </w:p>
          <w:p w:rsidR="005F463B" w:rsidRPr="00A02874" w:rsidRDefault="005F463B" w:rsidP="009A232C">
            <w:pPr>
              <w:adjustRightInd w:val="0"/>
              <w:spacing w:before="120" w:after="120" w:line="360" w:lineRule="auto"/>
              <w:ind w:left="34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 xml:space="preserve">Kryterium zostanie zweryfikowane przez oceniającego na podstawie zapisów wniosku </w:t>
            </w:r>
            <w:r w:rsidR="00116895">
              <w:rPr>
                <w:rFonts w:ascii="Arial" w:hAnsi="Arial" w:cs="Arial"/>
              </w:rPr>
              <w:br/>
            </w:r>
            <w:r w:rsidRPr="00A02874">
              <w:rPr>
                <w:rFonts w:ascii="Arial" w:hAnsi="Arial" w:cs="Arial"/>
              </w:rPr>
              <w:t>o dofinansowanie projektu</w:t>
            </w:r>
            <w:r w:rsidR="00116895">
              <w:rPr>
                <w:rFonts w:ascii="Arial" w:hAnsi="Arial" w:cs="Arial"/>
              </w:rPr>
              <w:t xml:space="preserve"> i dołączonych dokumentów</w:t>
            </w:r>
            <w:r w:rsidRPr="00A02874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 xml:space="preserve">TAK 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 w:rsidR="00116895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</w:t>
            </w:r>
          </w:p>
        </w:tc>
        <w:tc>
          <w:tcPr>
            <w:tcW w:w="1588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Nie dotyczy</w:t>
            </w:r>
          </w:p>
        </w:tc>
      </w:tr>
      <w:tr w:rsidR="005F463B" w:rsidRPr="00A02874" w:rsidTr="009A232C">
        <w:tc>
          <w:tcPr>
            <w:tcW w:w="675" w:type="dxa"/>
          </w:tcPr>
          <w:p w:rsidR="005F463B" w:rsidRPr="00A02874" w:rsidRDefault="005F463B" w:rsidP="005F463B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5F463B" w:rsidRPr="00E977BC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Projekt odpowiada na zidentyfikowane w ramach PPO</w:t>
            </w:r>
            <w:r w:rsidRPr="001E495D">
              <w:rPr>
                <w:rStyle w:val="Odwoanieprzypisudolnego"/>
                <w:rFonts w:ascii="Arial" w:hAnsi="Arial" w:cs="Arial"/>
              </w:rPr>
              <w:footnoteReference w:id="4"/>
            </w:r>
            <w:r w:rsidRPr="001E495D">
              <w:rPr>
                <w:rFonts w:ascii="Arial" w:hAnsi="Arial" w:cs="Arial"/>
              </w:rPr>
              <w:t xml:space="preserve">  potrzeby/ problemy województwa </w:t>
            </w:r>
            <w:r w:rsidR="00116895">
              <w:rPr>
                <w:rFonts w:ascii="Arial" w:hAnsi="Arial" w:cs="Arial"/>
              </w:rPr>
              <w:br/>
            </w:r>
            <w:r w:rsidRPr="001E495D">
              <w:rPr>
                <w:rFonts w:ascii="Arial" w:hAnsi="Arial" w:cs="Arial"/>
              </w:rPr>
              <w:t>w obszarze inteligentnych specjalizacji</w:t>
            </w:r>
          </w:p>
        </w:tc>
        <w:tc>
          <w:tcPr>
            <w:tcW w:w="5387" w:type="dxa"/>
          </w:tcPr>
          <w:p w:rsidR="005F463B" w:rsidRPr="00A02874" w:rsidRDefault="005F463B" w:rsidP="009A232C">
            <w:pPr>
              <w:pStyle w:val="Tekstkomentarza"/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02874">
              <w:rPr>
                <w:rFonts w:ascii="Arial" w:hAnsi="Arial" w:cs="Arial"/>
                <w:sz w:val="22"/>
                <w:szCs w:val="22"/>
              </w:rPr>
              <w:t xml:space="preserve">W ramach projektu zidentyfikowane zostały obszary problemowe oraz związane z nimi potrzeby. Wskazano, w jaki sposób rezultaty projektu zminimalizują lub zredukują wskazane problemy. </w:t>
            </w:r>
          </w:p>
          <w:p w:rsidR="005F463B" w:rsidRPr="00A02874" w:rsidRDefault="005F463B" w:rsidP="009A232C">
            <w:pPr>
              <w:pStyle w:val="Tekstkomentarza"/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02874">
              <w:rPr>
                <w:rFonts w:ascii="Arial" w:hAnsi="Arial" w:cs="Arial"/>
                <w:sz w:val="22"/>
                <w:szCs w:val="22"/>
              </w:rPr>
              <w:t>Ocenie w ramach kryterium podlega:</w:t>
            </w:r>
          </w:p>
          <w:p w:rsidR="005F463B" w:rsidRPr="001E495D" w:rsidRDefault="005F463B" w:rsidP="005F463B">
            <w:pPr>
              <w:pStyle w:val="Tekstkomentarza"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2874">
              <w:rPr>
                <w:rFonts w:ascii="Arial" w:hAnsi="Arial" w:cs="Arial"/>
                <w:sz w:val="22"/>
                <w:szCs w:val="22"/>
              </w:rPr>
              <w:t>Czy opisany zakres merytoryczny zadań uwzględnia priorytetowe obszary inteligentnych specjalizacji na lata 2021-2027</w:t>
            </w:r>
            <w:r w:rsidRPr="001E495D">
              <w:rPr>
                <w:rFonts w:ascii="Arial" w:hAnsi="Arial" w:cs="Arial"/>
                <w:sz w:val="22"/>
                <w:szCs w:val="22"/>
              </w:rPr>
              <w:t xml:space="preserve"> w ramach Regionalnej Strategii Inn</w:t>
            </w:r>
            <w:r>
              <w:rPr>
                <w:rFonts w:ascii="Arial" w:hAnsi="Arial" w:cs="Arial"/>
                <w:sz w:val="22"/>
                <w:szCs w:val="22"/>
              </w:rPr>
              <w:t>owacji Województwa Śląskiego?</w:t>
            </w:r>
          </w:p>
          <w:p w:rsidR="005F463B" w:rsidRPr="00E977BC" w:rsidRDefault="005F463B" w:rsidP="005F463B">
            <w:pPr>
              <w:pStyle w:val="Tekstkomentarza"/>
              <w:numPr>
                <w:ilvl w:val="0"/>
                <w:numId w:val="30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1E495D">
              <w:rPr>
                <w:rFonts w:ascii="Arial" w:hAnsi="Arial" w:cs="Arial"/>
                <w:sz w:val="22"/>
                <w:szCs w:val="22"/>
              </w:rPr>
              <w:lastRenderedPageBreak/>
              <w:t xml:space="preserve">Czy określone terminy rozpoczęcia </w:t>
            </w:r>
            <w:r w:rsidR="00116895">
              <w:rPr>
                <w:rFonts w:ascii="Arial" w:hAnsi="Arial" w:cs="Arial"/>
                <w:sz w:val="22"/>
                <w:szCs w:val="22"/>
              </w:rPr>
              <w:br/>
            </w:r>
            <w:r w:rsidRPr="001E495D">
              <w:rPr>
                <w:rFonts w:ascii="Arial" w:hAnsi="Arial" w:cs="Arial"/>
                <w:sz w:val="22"/>
                <w:szCs w:val="22"/>
              </w:rPr>
              <w:t>i zakończenia zadań gwarantują efektywną</w:t>
            </w:r>
            <w:r w:rsidRPr="00E977BC">
              <w:rPr>
                <w:rFonts w:ascii="Arial" w:hAnsi="Arial" w:cs="Arial"/>
                <w:sz w:val="22"/>
                <w:szCs w:val="22"/>
              </w:rPr>
              <w:t xml:space="preserve"> realizację projektu oraz czy wskazano podmiot realizujący działania w ramach zadania?</w:t>
            </w:r>
          </w:p>
          <w:p w:rsidR="005F463B" w:rsidRPr="001E495D" w:rsidRDefault="005F463B" w:rsidP="009A232C">
            <w:pPr>
              <w:pStyle w:val="Tekstkomentarza"/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02874">
              <w:rPr>
                <w:rFonts w:ascii="Arial" w:hAnsi="Arial" w:cs="Arial"/>
                <w:sz w:val="22"/>
                <w:szCs w:val="22"/>
              </w:rPr>
              <w:t xml:space="preserve">Kryterium zostanie zweryfikowane przez oceniającego na podstawie treści wniosku </w:t>
            </w:r>
            <w:r w:rsidR="00116895">
              <w:rPr>
                <w:rFonts w:ascii="Arial" w:hAnsi="Arial" w:cs="Arial"/>
                <w:sz w:val="22"/>
                <w:szCs w:val="22"/>
              </w:rPr>
              <w:br/>
            </w:r>
            <w:r w:rsidRPr="00A02874">
              <w:rPr>
                <w:rFonts w:ascii="Arial" w:hAnsi="Arial" w:cs="Arial"/>
                <w:sz w:val="22"/>
                <w:szCs w:val="22"/>
              </w:rPr>
              <w:t>o dofinansowanie projektu.</w:t>
            </w:r>
          </w:p>
        </w:tc>
        <w:tc>
          <w:tcPr>
            <w:tcW w:w="2409" w:type="dxa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</w:rPr>
              <w:lastRenderedPageBreak/>
              <w:t xml:space="preserve">TAK </w:t>
            </w:r>
          </w:p>
          <w:p w:rsidR="005F463B" w:rsidRPr="00E977BC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 w:rsidR="00116895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Ocena spełnienia kryterium będzie polegała na przyznaniu wartości logicznych: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„TAK”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Nie dotyczy</w:t>
            </w:r>
          </w:p>
        </w:tc>
      </w:tr>
      <w:tr w:rsidR="005F463B" w:rsidRPr="00A02874" w:rsidTr="009A232C">
        <w:tc>
          <w:tcPr>
            <w:tcW w:w="675" w:type="dxa"/>
          </w:tcPr>
          <w:p w:rsidR="005F463B" w:rsidRPr="005F463B" w:rsidRDefault="005F463B" w:rsidP="005F463B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:rsidR="005F463B" w:rsidRPr="00A02874" w:rsidRDefault="005F463B" w:rsidP="005F463B">
            <w:pPr>
              <w:pStyle w:val="Default"/>
              <w:spacing w:line="360" w:lineRule="auto"/>
              <w:rPr>
                <w:rFonts w:eastAsia="Times New Roman"/>
                <w:lang w:eastAsia="pl-PL"/>
              </w:rPr>
            </w:pPr>
            <w:r w:rsidRPr="00A02874">
              <w:rPr>
                <w:color w:val="auto"/>
                <w:sz w:val="22"/>
                <w:szCs w:val="22"/>
              </w:rPr>
              <w:t xml:space="preserve">Prace badawcze </w:t>
            </w:r>
            <w:r w:rsidR="00116895">
              <w:rPr>
                <w:color w:val="auto"/>
                <w:sz w:val="22"/>
                <w:szCs w:val="22"/>
              </w:rPr>
              <w:br/>
            </w:r>
            <w:r w:rsidRPr="00A02874">
              <w:rPr>
                <w:color w:val="auto"/>
                <w:sz w:val="22"/>
                <w:szCs w:val="22"/>
              </w:rPr>
              <w:t>i rozwój Sieci Regionalnych Obserwatoriów Specjalistycznych</w:t>
            </w:r>
          </w:p>
        </w:tc>
        <w:tc>
          <w:tcPr>
            <w:tcW w:w="5387" w:type="dxa"/>
          </w:tcPr>
          <w:p w:rsidR="005F463B" w:rsidRPr="00A02874" w:rsidRDefault="005F463B" w:rsidP="009A232C">
            <w:pPr>
              <w:pStyle w:val="TableParagraph"/>
              <w:spacing w:line="360" w:lineRule="auto"/>
              <w:ind w:right="113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Ocenie w ramach kryterium podlega, czy:</w:t>
            </w:r>
          </w:p>
          <w:p w:rsidR="005F463B" w:rsidRPr="00A02874" w:rsidRDefault="005F463B" w:rsidP="005F463B">
            <w:pPr>
              <w:pStyle w:val="Default"/>
              <w:numPr>
                <w:ilvl w:val="0"/>
                <w:numId w:val="28"/>
              </w:numPr>
              <w:spacing w:after="240" w:line="360" w:lineRule="auto"/>
              <w:ind w:left="354" w:hanging="354"/>
              <w:rPr>
                <w:color w:val="auto"/>
                <w:sz w:val="22"/>
                <w:szCs w:val="22"/>
              </w:rPr>
            </w:pPr>
            <w:r w:rsidRPr="001E495D">
              <w:rPr>
                <w:color w:val="auto"/>
                <w:sz w:val="22"/>
                <w:szCs w:val="22"/>
              </w:rPr>
              <w:t xml:space="preserve">zakres prac badawczych będzie przeprowadzony w ramach regionalnego procesu foresight „Technologie </w:t>
            </w:r>
            <w:r w:rsidRPr="00E977BC">
              <w:rPr>
                <w:color w:val="auto"/>
                <w:sz w:val="22"/>
                <w:szCs w:val="22"/>
              </w:rPr>
              <w:t xml:space="preserve">województwa śląskiego </w:t>
            </w:r>
            <w:r w:rsidR="00116895">
              <w:rPr>
                <w:color w:val="auto"/>
                <w:sz w:val="22"/>
                <w:szCs w:val="22"/>
              </w:rPr>
              <w:br/>
            </w:r>
            <w:r w:rsidRPr="00E977BC">
              <w:rPr>
                <w:color w:val="auto"/>
                <w:sz w:val="22"/>
                <w:szCs w:val="22"/>
              </w:rPr>
              <w:t>w perspektywie do 2050”. Prace badawcze obejmą</w:t>
            </w:r>
            <w:r w:rsidRPr="00A02874">
              <w:rPr>
                <w:color w:val="auto"/>
                <w:sz w:val="22"/>
                <w:szCs w:val="22"/>
              </w:rPr>
              <w:t xml:space="preserve"> obszary inteligentnych specjalizacji na lata 2021-2027, zidentyfikowane w ramach </w:t>
            </w:r>
            <w:r w:rsidRPr="00A02874">
              <w:rPr>
                <w:color w:val="auto"/>
                <w:sz w:val="22"/>
                <w:szCs w:val="22"/>
              </w:rPr>
              <w:lastRenderedPageBreak/>
              <w:t>dokumentu pn. Regionalna Strategia Innowacji Województwa Śląskiego 2030</w:t>
            </w:r>
            <w:r>
              <w:rPr>
                <w:color w:val="auto"/>
                <w:sz w:val="22"/>
                <w:szCs w:val="22"/>
              </w:rPr>
              <w:t>;</w:t>
            </w:r>
            <w:r w:rsidRPr="00A02874">
              <w:rPr>
                <w:color w:val="auto"/>
                <w:sz w:val="22"/>
                <w:szCs w:val="22"/>
              </w:rPr>
              <w:t xml:space="preserve"> </w:t>
            </w:r>
          </w:p>
          <w:p w:rsidR="005F463B" w:rsidRPr="001E495D" w:rsidRDefault="005F463B" w:rsidP="005F463B">
            <w:pPr>
              <w:pStyle w:val="Default"/>
              <w:numPr>
                <w:ilvl w:val="0"/>
                <w:numId w:val="28"/>
              </w:numPr>
              <w:spacing w:after="240" w:line="360" w:lineRule="auto"/>
              <w:ind w:left="354" w:hanging="354"/>
              <w:rPr>
                <w:color w:val="auto"/>
                <w:sz w:val="22"/>
                <w:szCs w:val="22"/>
              </w:rPr>
            </w:pPr>
            <w:r w:rsidRPr="001E495D">
              <w:rPr>
                <w:color w:val="auto"/>
                <w:sz w:val="22"/>
                <w:szCs w:val="22"/>
              </w:rPr>
              <w:t>zadania zaplanowane w projekcie przyczynią się do dalszego rozwoju Sieci Regionalnych Obserwatoriów Specjalistycznych.</w:t>
            </w:r>
          </w:p>
          <w:p w:rsidR="005F463B" w:rsidRPr="001E495D" w:rsidRDefault="005F463B" w:rsidP="009A232C">
            <w:pPr>
              <w:pStyle w:val="Default"/>
              <w:spacing w:after="240" w:line="360" w:lineRule="auto"/>
              <w:rPr>
                <w:color w:val="auto"/>
                <w:sz w:val="22"/>
                <w:szCs w:val="22"/>
              </w:rPr>
            </w:pPr>
            <w:r w:rsidRPr="001E495D">
              <w:rPr>
                <w:color w:val="auto"/>
                <w:sz w:val="22"/>
                <w:szCs w:val="22"/>
              </w:rPr>
              <w:t xml:space="preserve">Kryterium zostanie zweryfikowane przez oceniającego na podstawie zapisów wniosku </w:t>
            </w:r>
            <w:r w:rsidR="00116895">
              <w:rPr>
                <w:color w:val="auto"/>
                <w:sz w:val="22"/>
                <w:szCs w:val="22"/>
              </w:rPr>
              <w:br/>
            </w:r>
            <w:r w:rsidRPr="001E495D">
              <w:rPr>
                <w:color w:val="auto"/>
                <w:sz w:val="22"/>
                <w:szCs w:val="22"/>
              </w:rPr>
              <w:t>o dofinansowanie projektu</w:t>
            </w:r>
            <w:r w:rsidRPr="00E977BC">
              <w:rPr>
                <w:color w:val="auto"/>
                <w:sz w:val="22"/>
                <w:szCs w:val="22"/>
              </w:rPr>
              <w:t>.</w:t>
            </w:r>
            <w:r w:rsidRPr="00A02874" w:rsidDel="00875AF8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5F463B" w:rsidRPr="001E495D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1E495D">
              <w:rPr>
                <w:rFonts w:ascii="Arial" w:hAnsi="Arial" w:cs="Arial"/>
              </w:rPr>
              <w:lastRenderedPageBreak/>
              <w:t xml:space="preserve">TAK </w:t>
            </w:r>
          </w:p>
          <w:p w:rsidR="005F463B" w:rsidRPr="00E977BC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E977BC">
              <w:rPr>
                <w:rFonts w:ascii="Arial" w:hAnsi="Arial" w:cs="Arial"/>
              </w:rPr>
              <w:t>Wnioskodawca ma możliwość uzupełnienia/ poprawy projektu w zakresie koniecznym do oceny spełnienia kryterium.</w:t>
            </w:r>
          </w:p>
        </w:tc>
        <w:tc>
          <w:tcPr>
            <w:tcW w:w="1814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Kryterium zero</w:t>
            </w:r>
            <w:r w:rsidR="00116895">
              <w:rPr>
                <w:rFonts w:ascii="Arial" w:hAnsi="Arial" w:cs="Arial"/>
              </w:rPr>
              <w:t>-</w:t>
            </w:r>
            <w:r w:rsidRPr="00A02874">
              <w:rPr>
                <w:rFonts w:ascii="Arial" w:hAnsi="Arial" w:cs="Arial"/>
              </w:rPr>
              <w:t>jedynkowe.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Ocena spełnienia kryterium będzie polegała na przyznaniu </w:t>
            </w:r>
            <w:r w:rsidRPr="00A02874">
              <w:rPr>
                <w:rFonts w:ascii="Arial" w:hAnsi="Arial" w:cs="Arial"/>
              </w:rPr>
              <w:lastRenderedPageBreak/>
              <w:t>wartości logicznych: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„TAK”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 xml:space="preserve">„NIE– do uzupełnienia/ poprawy” </w:t>
            </w:r>
          </w:p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t>„NIE”</w:t>
            </w:r>
          </w:p>
        </w:tc>
        <w:tc>
          <w:tcPr>
            <w:tcW w:w="1588" w:type="dxa"/>
          </w:tcPr>
          <w:p w:rsidR="005F463B" w:rsidRPr="00A02874" w:rsidRDefault="005F463B" w:rsidP="009A232C">
            <w:pPr>
              <w:spacing w:line="360" w:lineRule="auto"/>
              <w:rPr>
                <w:rFonts w:ascii="Arial" w:hAnsi="Arial" w:cs="Arial"/>
              </w:rPr>
            </w:pPr>
            <w:r w:rsidRPr="00A02874">
              <w:rPr>
                <w:rFonts w:ascii="Arial" w:hAnsi="Arial" w:cs="Arial"/>
              </w:rPr>
              <w:lastRenderedPageBreak/>
              <w:t>Nie dotyczy</w:t>
            </w:r>
          </w:p>
        </w:tc>
      </w:tr>
    </w:tbl>
    <w:p w:rsidR="00D65C47" w:rsidRDefault="00606B9A" w:rsidP="00606B9A">
      <w:pPr>
        <w:pStyle w:val="Nagwek2"/>
        <w:spacing w:line="360" w:lineRule="auto"/>
        <w:rPr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Cs w:val="0"/>
          <w:szCs w:val="24"/>
        </w:rPr>
        <w:t xml:space="preserve"> </w:t>
      </w:r>
    </w:p>
    <w:sectPr w:rsidR="00D65C47" w:rsidSect="00167FA9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39" w:rsidRDefault="00851839" w:rsidP="009029B5">
      <w:pPr>
        <w:spacing w:after="0" w:line="240" w:lineRule="auto"/>
      </w:pPr>
      <w:r>
        <w:separator/>
      </w:r>
    </w:p>
  </w:endnote>
  <w:endnote w:type="continuationSeparator" w:id="0">
    <w:p w:rsidR="00851839" w:rsidRDefault="00851839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34" w:rsidRDefault="00B26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9518"/>
      <w:docPartObj>
        <w:docPartGallery w:val="Page Numbers (Bottom of Page)"/>
        <w:docPartUnique/>
      </w:docPartObj>
    </w:sdtPr>
    <w:sdtEndPr/>
    <w:sdtContent>
      <w:p w:rsidR="003660A7" w:rsidRDefault="009018AE">
        <w:pPr>
          <w:pStyle w:val="Stopka"/>
          <w:jc w:val="right"/>
        </w:pPr>
        <w:r>
          <w:fldChar w:fldCharType="begin"/>
        </w:r>
        <w:r w:rsidR="009230EF">
          <w:instrText xml:space="preserve"> PAGE   \* MERGEFORMAT </w:instrText>
        </w:r>
        <w:r>
          <w:fldChar w:fldCharType="separate"/>
        </w:r>
        <w:r w:rsidR="00B263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F40" w:rsidRDefault="003A6F40" w:rsidP="003A6F4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34" w:rsidRDefault="00B26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39" w:rsidRDefault="00851839" w:rsidP="009029B5">
      <w:pPr>
        <w:spacing w:after="0" w:line="240" w:lineRule="auto"/>
      </w:pPr>
      <w:r>
        <w:separator/>
      </w:r>
    </w:p>
  </w:footnote>
  <w:footnote w:type="continuationSeparator" w:id="0">
    <w:p w:rsidR="00851839" w:rsidRDefault="00851839" w:rsidP="009029B5">
      <w:pPr>
        <w:spacing w:after="0" w:line="240" w:lineRule="auto"/>
      </w:pPr>
      <w:r>
        <w:continuationSeparator/>
      </w:r>
    </w:p>
  </w:footnote>
  <w:footnote w:id="1">
    <w:p w:rsidR="005F463B" w:rsidRPr="00116895" w:rsidRDefault="005F463B" w:rsidP="005F463B">
      <w:pPr>
        <w:spacing w:after="0" w:line="240" w:lineRule="auto"/>
        <w:rPr>
          <w:rFonts w:cs="Calibri"/>
          <w:sz w:val="20"/>
          <w:szCs w:val="20"/>
        </w:rPr>
      </w:pPr>
      <w:r w:rsidRPr="00116895">
        <w:rPr>
          <w:sz w:val="20"/>
          <w:szCs w:val="20"/>
          <w:vertAlign w:val="superscript"/>
        </w:rPr>
        <w:footnoteRef/>
      </w:r>
      <w:r w:rsidRPr="00116895">
        <w:rPr>
          <w:sz w:val="20"/>
          <w:szCs w:val="20"/>
        </w:rPr>
        <w:t xml:space="preserve"> </w:t>
      </w:r>
      <w:r w:rsidRPr="00116895">
        <w:rPr>
          <w:rFonts w:cs="Calibri"/>
          <w:sz w:val="20"/>
          <w:szCs w:val="20"/>
        </w:rPr>
        <w:t>W przypadku modernizacji dostępność dotyczy tych elementów budynku, które były przedmiotem finansowania z funduszy unijnych.</w:t>
      </w:r>
    </w:p>
  </w:footnote>
  <w:footnote w:id="2">
    <w:p w:rsidR="005F463B" w:rsidRPr="00116895" w:rsidRDefault="005F463B" w:rsidP="005F463B">
      <w:pPr>
        <w:spacing w:after="0"/>
        <w:rPr>
          <w:sz w:val="20"/>
          <w:szCs w:val="20"/>
        </w:rPr>
      </w:pPr>
      <w:r w:rsidRPr="00116895">
        <w:rPr>
          <w:sz w:val="20"/>
          <w:szCs w:val="20"/>
          <w:vertAlign w:val="superscript"/>
        </w:rPr>
        <w:footnoteRef/>
      </w:r>
      <w:r w:rsidRPr="00116895">
        <w:rPr>
          <w:sz w:val="20"/>
          <w:szCs w:val="20"/>
        </w:rPr>
        <w:t xml:space="preserve"> </w:t>
      </w:r>
      <w:r w:rsidRPr="00116895">
        <w:rPr>
          <w:rFonts w:cs="Calibri"/>
          <w:sz w:val="20"/>
          <w:szCs w:val="20"/>
        </w:rPr>
        <w:t xml:space="preserve">Przebudowa to wykonywanie robót budowlanych, w wyniku których następuje zmiana parametrów użytkowych lub technicznych istniejącego obiektu budowlanego, </w:t>
      </w:r>
      <w:r w:rsidR="00116895">
        <w:rPr>
          <w:rFonts w:cs="Calibri"/>
          <w:sz w:val="20"/>
          <w:szCs w:val="20"/>
        </w:rPr>
        <w:br/>
      </w:r>
      <w:r w:rsidRPr="00116895">
        <w:rPr>
          <w:rFonts w:cs="Calibri"/>
          <w:sz w:val="20"/>
          <w:szCs w:val="20"/>
        </w:rPr>
        <w:t>z wyjątkiem charakterystycznych parametrów, jak: kubatura, powierzchnia zabudowy, wysokość, długość, szerokość bądź liczba kondygnacji.</w:t>
      </w:r>
    </w:p>
  </w:footnote>
  <w:footnote w:id="3">
    <w:p w:rsidR="005F463B" w:rsidRDefault="005F463B" w:rsidP="005F463B">
      <w:pPr>
        <w:spacing w:after="0"/>
      </w:pPr>
      <w:r w:rsidRPr="00116895">
        <w:rPr>
          <w:sz w:val="20"/>
          <w:szCs w:val="20"/>
          <w:vertAlign w:val="superscript"/>
        </w:rPr>
        <w:t xml:space="preserve">3 </w:t>
      </w:r>
      <w:r w:rsidRPr="00116895">
        <w:rPr>
          <w:rFonts w:cs="Calibri"/>
          <w:sz w:val="20"/>
          <w:szCs w:val="20"/>
        </w:rPr>
        <w:t>Rozbudowa to powiększenie, rozszerzenie budowli, obszaru już zabudowanego, dobudowywanie nowych elementów.</w:t>
      </w:r>
    </w:p>
  </w:footnote>
  <w:footnote w:id="4">
    <w:p w:rsidR="005F463B" w:rsidRDefault="005F463B" w:rsidP="005F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44BC">
        <w:t>Proces przedsiębiorczego odkrywania (PPO) ang. entrepreneurial discovery oznacza proces polegający na wyborze priorytetów i alokacji zasobów poprzez udział interesariuszy ze świata przedsiębiorczości (m.in. firmy, szkół wyższych, publicznych instytutów badawczych, niezależnych innowatorów), którzy powinni wyłonić najbardziej obiecujące obszary dla rozwoju regionu w przyszłości. Definicja zgodna z dokumentem pn. Regionalnej Strategii Innowacji Województwa Śląskiego 2030.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34" w:rsidRDefault="00B26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34" w:rsidRDefault="00B263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C1" w:rsidRDefault="00FB3119" w:rsidP="00FC2F4E">
    <w:pPr>
      <w:pStyle w:val="Nagwek4"/>
    </w:pPr>
    <w:r>
      <w:rPr>
        <w:rFonts w:asciiTheme="minorHAnsi" w:hAnsiTheme="minorHAnsi"/>
        <w:i/>
        <w:sz w:val="20"/>
      </w:rPr>
      <w:t xml:space="preserve">Załącznik do Uchwały nr </w:t>
    </w:r>
    <w:r w:rsidR="00B26334">
      <w:rPr>
        <w:rFonts w:asciiTheme="minorHAnsi" w:hAnsiTheme="minorHAnsi"/>
        <w:i/>
        <w:sz w:val="20"/>
      </w:rPr>
      <w:t xml:space="preserve">57 </w:t>
    </w:r>
    <w:bookmarkStart w:id="1" w:name="_GoBack"/>
    <w:bookmarkEnd w:id="1"/>
    <w:r w:rsidR="00540FF1">
      <w:rPr>
        <w:rFonts w:asciiTheme="minorHAnsi" w:hAnsiTheme="minorHAnsi"/>
        <w:i/>
        <w:sz w:val="20"/>
      </w:rPr>
      <w:t xml:space="preserve"> </w:t>
    </w:r>
    <w:r w:rsidR="00167FA9" w:rsidRPr="003A6F40">
      <w:rPr>
        <w:rFonts w:asciiTheme="minorHAnsi" w:hAnsiTheme="minorHAnsi"/>
        <w:i/>
        <w:sz w:val="20"/>
      </w:rPr>
      <w:t xml:space="preserve">Komitetu Monitorującego </w:t>
    </w:r>
    <w:r w:rsidR="000D6761">
      <w:rPr>
        <w:rFonts w:asciiTheme="minorHAnsi" w:hAnsiTheme="minorHAnsi"/>
        <w:i/>
        <w:sz w:val="20"/>
      </w:rPr>
      <w:t xml:space="preserve">program </w:t>
    </w:r>
    <w:r w:rsidR="00167FA9" w:rsidRPr="003A6F40">
      <w:rPr>
        <w:rFonts w:asciiTheme="minorHAnsi" w:hAnsiTheme="minorHAnsi"/>
        <w:i/>
        <w:sz w:val="20"/>
      </w:rPr>
      <w:t>Fundusze Europ</w:t>
    </w:r>
    <w:r w:rsidR="00E50A58">
      <w:rPr>
        <w:rFonts w:asciiTheme="minorHAnsi" w:hAnsiTheme="minorHAnsi"/>
        <w:i/>
        <w:sz w:val="20"/>
      </w:rPr>
      <w:t xml:space="preserve">ejskie dla Śląskiego 2021-2027 </w:t>
    </w:r>
    <w:r w:rsidR="00167FA9" w:rsidRPr="003A6F40">
      <w:rPr>
        <w:rFonts w:asciiTheme="minorHAnsi" w:hAnsiTheme="minorHAnsi"/>
        <w:i/>
        <w:sz w:val="20"/>
      </w:rPr>
      <w:t>z dnia</w:t>
    </w:r>
    <w:r w:rsidR="00167FA9">
      <w:rPr>
        <w:rFonts w:asciiTheme="minorHAnsi" w:hAnsiTheme="minorHAnsi"/>
        <w:i/>
        <w:sz w:val="20"/>
      </w:rPr>
      <w:t xml:space="preserve"> </w:t>
    </w:r>
    <w:r>
      <w:rPr>
        <w:rFonts w:asciiTheme="minorHAnsi" w:hAnsiTheme="minorHAnsi"/>
        <w:i/>
        <w:sz w:val="20"/>
      </w:rPr>
      <w:t>6 czerwca</w:t>
    </w:r>
    <w:r w:rsidR="00167FA9" w:rsidRPr="003A6F40">
      <w:rPr>
        <w:rFonts w:asciiTheme="minorHAnsi" w:hAnsiTheme="minorHAnsi"/>
        <w:i/>
        <w:sz w:val="20"/>
      </w:rPr>
      <w:t xml:space="preserve"> 2023 roku w sprawie zatwierdzenia kryteriów wyboru projektów dla działania </w:t>
    </w:r>
    <w:bookmarkStart w:id="2" w:name="_Toc433127960"/>
    <w:bookmarkStart w:id="3" w:name="_Toc527017886"/>
    <w:r>
      <w:rPr>
        <w:rFonts w:asciiTheme="minorHAnsi" w:hAnsiTheme="minorHAnsi"/>
        <w:i/>
        <w:sz w:val="20"/>
      </w:rPr>
      <w:t>FESL.01</w:t>
    </w:r>
    <w:r w:rsidR="00167FA9" w:rsidRPr="003A6F40">
      <w:rPr>
        <w:rFonts w:asciiTheme="minorHAnsi" w:hAnsiTheme="minorHAnsi"/>
        <w:i/>
        <w:sz w:val="20"/>
      </w:rPr>
      <w:t>.0</w:t>
    </w:r>
    <w:r>
      <w:rPr>
        <w:rFonts w:asciiTheme="minorHAnsi" w:hAnsiTheme="minorHAnsi"/>
        <w:i/>
        <w:sz w:val="20"/>
      </w:rPr>
      <w:t>3</w:t>
    </w:r>
    <w:r w:rsidR="00167FA9">
      <w:rPr>
        <w:rFonts w:asciiTheme="minorHAnsi" w:hAnsiTheme="minorHAnsi"/>
        <w:i/>
        <w:sz w:val="20"/>
      </w:rPr>
      <w:t xml:space="preserve"> </w:t>
    </w:r>
    <w:bookmarkEnd w:id="2"/>
    <w:bookmarkEnd w:id="3"/>
    <w:r>
      <w:rPr>
        <w:rFonts w:asciiTheme="minorHAnsi" w:hAnsiTheme="minorHAnsi"/>
        <w:i/>
        <w:sz w:val="20"/>
      </w:rPr>
      <w:t>Ekosystem RIS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C3D"/>
    <w:multiLevelType w:val="hybridMultilevel"/>
    <w:tmpl w:val="966E6D90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119A"/>
    <w:multiLevelType w:val="hybridMultilevel"/>
    <w:tmpl w:val="801A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F19"/>
    <w:multiLevelType w:val="hybridMultilevel"/>
    <w:tmpl w:val="2F44BE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5687"/>
    <w:multiLevelType w:val="hybridMultilevel"/>
    <w:tmpl w:val="A37C5B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E1703"/>
    <w:multiLevelType w:val="hybridMultilevel"/>
    <w:tmpl w:val="BF246F8A"/>
    <w:lvl w:ilvl="0" w:tplc="316686B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4B5600"/>
    <w:multiLevelType w:val="hybridMultilevel"/>
    <w:tmpl w:val="E0C0E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309CC"/>
    <w:multiLevelType w:val="hybridMultilevel"/>
    <w:tmpl w:val="C47EC8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09F8"/>
    <w:multiLevelType w:val="hybridMultilevel"/>
    <w:tmpl w:val="2822F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914E9"/>
    <w:multiLevelType w:val="hybridMultilevel"/>
    <w:tmpl w:val="522CEF4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13E31"/>
    <w:multiLevelType w:val="hybridMultilevel"/>
    <w:tmpl w:val="53C41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B72E3A"/>
    <w:multiLevelType w:val="hybridMultilevel"/>
    <w:tmpl w:val="547E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1A01"/>
    <w:multiLevelType w:val="hybridMultilevel"/>
    <w:tmpl w:val="EE00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E12FDF"/>
    <w:multiLevelType w:val="hybridMultilevel"/>
    <w:tmpl w:val="76F4CD5A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B460A"/>
    <w:multiLevelType w:val="hybridMultilevel"/>
    <w:tmpl w:val="50706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367BC"/>
    <w:multiLevelType w:val="hybridMultilevel"/>
    <w:tmpl w:val="0AAA9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16410"/>
    <w:multiLevelType w:val="hybridMultilevel"/>
    <w:tmpl w:val="02EEC6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EA67129"/>
    <w:multiLevelType w:val="hybridMultilevel"/>
    <w:tmpl w:val="FDA0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69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31EE9"/>
    <w:multiLevelType w:val="hybridMultilevel"/>
    <w:tmpl w:val="FA681AFC"/>
    <w:lvl w:ilvl="0" w:tplc="E3C45DD4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62EBA"/>
    <w:multiLevelType w:val="hybridMultilevel"/>
    <w:tmpl w:val="D1506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975C3"/>
    <w:multiLevelType w:val="hybridMultilevel"/>
    <w:tmpl w:val="75A6DD26"/>
    <w:lvl w:ilvl="0" w:tplc="BDEA3B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2D97"/>
    <w:multiLevelType w:val="hybridMultilevel"/>
    <w:tmpl w:val="567AE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C590F"/>
    <w:multiLevelType w:val="hybridMultilevel"/>
    <w:tmpl w:val="CEFC4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5377E"/>
    <w:multiLevelType w:val="hybridMultilevel"/>
    <w:tmpl w:val="6BEA5A7A"/>
    <w:lvl w:ilvl="0" w:tplc="1C10EAB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57B6A"/>
    <w:multiLevelType w:val="hybridMultilevel"/>
    <w:tmpl w:val="0FC6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6773C"/>
    <w:multiLevelType w:val="hybridMultilevel"/>
    <w:tmpl w:val="B44EC7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E1100"/>
    <w:multiLevelType w:val="hybridMultilevel"/>
    <w:tmpl w:val="BDD296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645F6"/>
    <w:multiLevelType w:val="hybridMultilevel"/>
    <w:tmpl w:val="84345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D52D5"/>
    <w:multiLevelType w:val="hybridMultilevel"/>
    <w:tmpl w:val="F1A02626"/>
    <w:lvl w:ilvl="0" w:tplc="6AC6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47CDC"/>
    <w:multiLevelType w:val="hybridMultilevel"/>
    <w:tmpl w:val="B7EA35DA"/>
    <w:lvl w:ilvl="0" w:tplc="CC965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53537"/>
    <w:multiLevelType w:val="hybridMultilevel"/>
    <w:tmpl w:val="DA9C46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4"/>
  </w:num>
  <w:num w:numId="5">
    <w:abstractNumId w:val="11"/>
  </w:num>
  <w:num w:numId="6">
    <w:abstractNumId w:val="3"/>
  </w:num>
  <w:num w:numId="7">
    <w:abstractNumId w:val="23"/>
  </w:num>
  <w:num w:numId="8">
    <w:abstractNumId w:val="9"/>
  </w:num>
  <w:num w:numId="9">
    <w:abstractNumId w:val="15"/>
  </w:num>
  <w:num w:numId="10">
    <w:abstractNumId w:val="24"/>
  </w:num>
  <w:num w:numId="11">
    <w:abstractNumId w:val="25"/>
  </w:num>
  <w:num w:numId="12">
    <w:abstractNumId w:val="2"/>
  </w:num>
  <w:num w:numId="13">
    <w:abstractNumId w:val="5"/>
  </w:num>
  <w:num w:numId="14">
    <w:abstractNumId w:val="17"/>
  </w:num>
  <w:num w:numId="15">
    <w:abstractNumId w:val="29"/>
  </w:num>
  <w:num w:numId="16">
    <w:abstractNumId w:val="19"/>
  </w:num>
  <w:num w:numId="17">
    <w:abstractNumId w:val="12"/>
  </w:num>
  <w:num w:numId="18">
    <w:abstractNumId w:val="0"/>
  </w:num>
  <w:num w:numId="19">
    <w:abstractNumId w:val="16"/>
  </w:num>
  <w:num w:numId="20">
    <w:abstractNumId w:val="1"/>
  </w:num>
  <w:num w:numId="21">
    <w:abstractNumId w:val="18"/>
  </w:num>
  <w:num w:numId="22">
    <w:abstractNumId w:val="10"/>
  </w:num>
  <w:num w:numId="23">
    <w:abstractNumId w:val="14"/>
  </w:num>
  <w:num w:numId="24">
    <w:abstractNumId w:val="21"/>
  </w:num>
  <w:num w:numId="25">
    <w:abstractNumId w:val="26"/>
  </w:num>
  <w:num w:numId="26">
    <w:abstractNumId w:val="13"/>
  </w:num>
  <w:num w:numId="27">
    <w:abstractNumId w:val="22"/>
  </w:num>
  <w:num w:numId="28">
    <w:abstractNumId w:val="28"/>
  </w:num>
  <w:num w:numId="29">
    <w:abstractNumId w:val="6"/>
  </w:num>
  <w:num w:numId="30">
    <w:abstractNumId w:val="7"/>
  </w:num>
  <w:num w:numId="31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40BD"/>
    <w:rsid w:val="00005FB1"/>
    <w:rsid w:val="00006BA9"/>
    <w:rsid w:val="0001536D"/>
    <w:rsid w:val="00022CF7"/>
    <w:rsid w:val="00025C6C"/>
    <w:rsid w:val="00052FEB"/>
    <w:rsid w:val="00054F52"/>
    <w:rsid w:val="000643B2"/>
    <w:rsid w:val="0006646D"/>
    <w:rsid w:val="000868AC"/>
    <w:rsid w:val="00086A3F"/>
    <w:rsid w:val="000975C4"/>
    <w:rsid w:val="00097CD1"/>
    <w:rsid w:val="000A1EC7"/>
    <w:rsid w:val="000A4537"/>
    <w:rsid w:val="000B3480"/>
    <w:rsid w:val="000B3CD6"/>
    <w:rsid w:val="000B6B8A"/>
    <w:rsid w:val="000C16E8"/>
    <w:rsid w:val="000D515F"/>
    <w:rsid w:val="000D6761"/>
    <w:rsid w:val="000D6DA2"/>
    <w:rsid w:val="000E2F54"/>
    <w:rsid w:val="000E3104"/>
    <w:rsid w:val="000E7E32"/>
    <w:rsid w:val="001051C4"/>
    <w:rsid w:val="00107C00"/>
    <w:rsid w:val="00111591"/>
    <w:rsid w:val="00116895"/>
    <w:rsid w:val="001248B2"/>
    <w:rsid w:val="00155724"/>
    <w:rsid w:val="001636F5"/>
    <w:rsid w:val="0016447A"/>
    <w:rsid w:val="00165DDA"/>
    <w:rsid w:val="00167FA9"/>
    <w:rsid w:val="0017067F"/>
    <w:rsid w:val="001733F6"/>
    <w:rsid w:val="00174B15"/>
    <w:rsid w:val="00197F09"/>
    <w:rsid w:val="001A3C70"/>
    <w:rsid w:val="001C6C71"/>
    <w:rsid w:val="001E16F4"/>
    <w:rsid w:val="001E79A7"/>
    <w:rsid w:val="001F5F7A"/>
    <w:rsid w:val="00203C43"/>
    <w:rsid w:val="0021367A"/>
    <w:rsid w:val="00217B2A"/>
    <w:rsid w:val="0023555D"/>
    <w:rsid w:val="002426B9"/>
    <w:rsid w:val="002515C8"/>
    <w:rsid w:val="00251BCB"/>
    <w:rsid w:val="002615B3"/>
    <w:rsid w:val="00264C43"/>
    <w:rsid w:val="00271981"/>
    <w:rsid w:val="0029122B"/>
    <w:rsid w:val="002943FA"/>
    <w:rsid w:val="002A3FA9"/>
    <w:rsid w:val="002A7274"/>
    <w:rsid w:val="002B0AE7"/>
    <w:rsid w:val="002B4459"/>
    <w:rsid w:val="002B7351"/>
    <w:rsid w:val="002E1977"/>
    <w:rsid w:val="002E540D"/>
    <w:rsid w:val="002F08C6"/>
    <w:rsid w:val="002F28D9"/>
    <w:rsid w:val="002F35CD"/>
    <w:rsid w:val="002F453A"/>
    <w:rsid w:val="00300205"/>
    <w:rsid w:val="00304028"/>
    <w:rsid w:val="0030695E"/>
    <w:rsid w:val="00306CD4"/>
    <w:rsid w:val="00307022"/>
    <w:rsid w:val="0031245C"/>
    <w:rsid w:val="00314C8C"/>
    <w:rsid w:val="00316D2D"/>
    <w:rsid w:val="00323331"/>
    <w:rsid w:val="00323871"/>
    <w:rsid w:val="00326605"/>
    <w:rsid w:val="00331881"/>
    <w:rsid w:val="00337C98"/>
    <w:rsid w:val="003413F0"/>
    <w:rsid w:val="003529DE"/>
    <w:rsid w:val="00353112"/>
    <w:rsid w:val="0035584A"/>
    <w:rsid w:val="00356D57"/>
    <w:rsid w:val="003640F6"/>
    <w:rsid w:val="003660A7"/>
    <w:rsid w:val="00367A56"/>
    <w:rsid w:val="00370AD8"/>
    <w:rsid w:val="0037477A"/>
    <w:rsid w:val="00375166"/>
    <w:rsid w:val="003755BD"/>
    <w:rsid w:val="00376A35"/>
    <w:rsid w:val="00381A46"/>
    <w:rsid w:val="00386B96"/>
    <w:rsid w:val="003902F3"/>
    <w:rsid w:val="00390D4F"/>
    <w:rsid w:val="003A484B"/>
    <w:rsid w:val="003A6927"/>
    <w:rsid w:val="003A6F40"/>
    <w:rsid w:val="003C0F43"/>
    <w:rsid w:val="003C588A"/>
    <w:rsid w:val="003F6F40"/>
    <w:rsid w:val="00411066"/>
    <w:rsid w:val="00413384"/>
    <w:rsid w:val="004201FA"/>
    <w:rsid w:val="00437684"/>
    <w:rsid w:val="004420BC"/>
    <w:rsid w:val="00445108"/>
    <w:rsid w:val="00454C80"/>
    <w:rsid w:val="00455866"/>
    <w:rsid w:val="004561D5"/>
    <w:rsid w:val="00460B24"/>
    <w:rsid w:val="00464B8E"/>
    <w:rsid w:val="00465785"/>
    <w:rsid w:val="00470CD9"/>
    <w:rsid w:val="00474268"/>
    <w:rsid w:val="004835C9"/>
    <w:rsid w:val="00484A35"/>
    <w:rsid w:val="004929F9"/>
    <w:rsid w:val="00494A64"/>
    <w:rsid w:val="00497E32"/>
    <w:rsid w:val="00497FC6"/>
    <w:rsid w:val="004A4359"/>
    <w:rsid w:val="004A7DDE"/>
    <w:rsid w:val="004B3080"/>
    <w:rsid w:val="004C3D74"/>
    <w:rsid w:val="004E1E5E"/>
    <w:rsid w:val="004E78D3"/>
    <w:rsid w:val="004F2CAE"/>
    <w:rsid w:val="005159AB"/>
    <w:rsid w:val="00522101"/>
    <w:rsid w:val="00530452"/>
    <w:rsid w:val="00530A6A"/>
    <w:rsid w:val="00533263"/>
    <w:rsid w:val="00540FF1"/>
    <w:rsid w:val="00541040"/>
    <w:rsid w:val="005465A2"/>
    <w:rsid w:val="00547E53"/>
    <w:rsid w:val="005570A7"/>
    <w:rsid w:val="00557EDC"/>
    <w:rsid w:val="00584272"/>
    <w:rsid w:val="005845AB"/>
    <w:rsid w:val="0058776F"/>
    <w:rsid w:val="005A1ED6"/>
    <w:rsid w:val="005A6710"/>
    <w:rsid w:val="005B6314"/>
    <w:rsid w:val="005C0BFF"/>
    <w:rsid w:val="005C5EA9"/>
    <w:rsid w:val="005C77F0"/>
    <w:rsid w:val="005D7DE2"/>
    <w:rsid w:val="005E119A"/>
    <w:rsid w:val="005E34F0"/>
    <w:rsid w:val="005E49FF"/>
    <w:rsid w:val="005F3552"/>
    <w:rsid w:val="005F463B"/>
    <w:rsid w:val="00606B9A"/>
    <w:rsid w:val="0062385D"/>
    <w:rsid w:val="0062463D"/>
    <w:rsid w:val="00643592"/>
    <w:rsid w:val="00652743"/>
    <w:rsid w:val="00657B06"/>
    <w:rsid w:val="0066473E"/>
    <w:rsid w:val="006676D2"/>
    <w:rsid w:val="00672A2A"/>
    <w:rsid w:val="00674623"/>
    <w:rsid w:val="006864FC"/>
    <w:rsid w:val="0069111B"/>
    <w:rsid w:val="00693F4C"/>
    <w:rsid w:val="00695047"/>
    <w:rsid w:val="00696702"/>
    <w:rsid w:val="006978E7"/>
    <w:rsid w:val="006A0D11"/>
    <w:rsid w:val="006C2223"/>
    <w:rsid w:val="006C7224"/>
    <w:rsid w:val="006D7D81"/>
    <w:rsid w:val="006E6A1B"/>
    <w:rsid w:val="006E7155"/>
    <w:rsid w:val="006F08C1"/>
    <w:rsid w:val="006F1B55"/>
    <w:rsid w:val="006F3013"/>
    <w:rsid w:val="006F30E5"/>
    <w:rsid w:val="006F5F71"/>
    <w:rsid w:val="00706CB6"/>
    <w:rsid w:val="00706EB8"/>
    <w:rsid w:val="0072222F"/>
    <w:rsid w:val="00725CD3"/>
    <w:rsid w:val="00730749"/>
    <w:rsid w:val="0075478F"/>
    <w:rsid w:val="00755761"/>
    <w:rsid w:val="0076572D"/>
    <w:rsid w:val="007707E2"/>
    <w:rsid w:val="00776192"/>
    <w:rsid w:val="0077668D"/>
    <w:rsid w:val="0077767B"/>
    <w:rsid w:val="0078339D"/>
    <w:rsid w:val="00793EBA"/>
    <w:rsid w:val="007B34B0"/>
    <w:rsid w:val="007B46ED"/>
    <w:rsid w:val="007D0DAD"/>
    <w:rsid w:val="007E2F13"/>
    <w:rsid w:val="007E33ED"/>
    <w:rsid w:val="007E6713"/>
    <w:rsid w:val="007F52F1"/>
    <w:rsid w:val="007F7101"/>
    <w:rsid w:val="00800C36"/>
    <w:rsid w:val="00806BA4"/>
    <w:rsid w:val="00806F2D"/>
    <w:rsid w:val="0082088E"/>
    <w:rsid w:val="008337E4"/>
    <w:rsid w:val="00833BCB"/>
    <w:rsid w:val="00836A19"/>
    <w:rsid w:val="0084074F"/>
    <w:rsid w:val="0084104C"/>
    <w:rsid w:val="00841334"/>
    <w:rsid w:val="00842EF1"/>
    <w:rsid w:val="00847D0D"/>
    <w:rsid w:val="00851839"/>
    <w:rsid w:val="00851D1D"/>
    <w:rsid w:val="0085420E"/>
    <w:rsid w:val="00856A0B"/>
    <w:rsid w:val="00857138"/>
    <w:rsid w:val="00860966"/>
    <w:rsid w:val="00861BB0"/>
    <w:rsid w:val="00865BB9"/>
    <w:rsid w:val="008667D5"/>
    <w:rsid w:val="00867685"/>
    <w:rsid w:val="00870F0E"/>
    <w:rsid w:val="00871B6C"/>
    <w:rsid w:val="00874EE1"/>
    <w:rsid w:val="00880842"/>
    <w:rsid w:val="0088104F"/>
    <w:rsid w:val="008838CC"/>
    <w:rsid w:val="00884232"/>
    <w:rsid w:val="008904C2"/>
    <w:rsid w:val="00890FDE"/>
    <w:rsid w:val="00891762"/>
    <w:rsid w:val="00896892"/>
    <w:rsid w:val="008A0202"/>
    <w:rsid w:val="008C3234"/>
    <w:rsid w:val="008C5123"/>
    <w:rsid w:val="008E3B92"/>
    <w:rsid w:val="008F0A3A"/>
    <w:rsid w:val="008F0BA9"/>
    <w:rsid w:val="009018AE"/>
    <w:rsid w:val="00902221"/>
    <w:rsid w:val="009029B5"/>
    <w:rsid w:val="009036EE"/>
    <w:rsid w:val="00904F4D"/>
    <w:rsid w:val="009230EF"/>
    <w:rsid w:val="009261FD"/>
    <w:rsid w:val="00942818"/>
    <w:rsid w:val="00944019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C3DA9"/>
    <w:rsid w:val="009D41B4"/>
    <w:rsid w:val="009E1472"/>
    <w:rsid w:val="009E43C9"/>
    <w:rsid w:val="009E59C1"/>
    <w:rsid w:val="009F1A30"/>
    <w:rsid w:val="009F499D"/>
    <w:rsid w:val="009F60B0"/>
    <w:rsid w:val="00A106C0"/>
    <w:rsid w:val="00A22E9B"/>
    <w:rsid w:val="00A243AE"/>
    <w:rsid w:val="00A27313"/>
    <w:rsid w:val="00A43F22"/>
    <w:rsid w:val="00A45AEA"/>
    <w:rsid w:val="00A4653A"/>
    <w:rsid w:val="00A54113"/>
    <w:rsid w:val="00A6025E"/>
    <w:rsid w:val="00A61A1E"/>
    <w:rsid w:val="00A7368F"/>
    <w:rsid w:val="00A82C7E"/>
    <w:rsid w:val="00A84060"/>
    <w:rsid w:val="00A85155"/>
    <w:rsid w:val="00A9307C"/>
    <w:rsid w:val="00A9395D"/>
    <w:rsid w:val="00AB6AE7"/>
    <w:rsid w:val="00AB6C33"/>
    <w:rsid w:val="00AC35DB"/>
    <w:rsid w:val="00AD3B71"/>
    <w:rsid w:val="00B01329"/>
    <w:rsid w:val="00B028B9"/>
    <w:rsid w:val="00B06BB9"/>
    <w:rsid w:val="00B07499"/>
    <w:rsid w:val="00B12BE4"/>
    <w:rsid w:val="00B12D95"/>
    <w:rsid w:val="00B229CD"/>
    <w:rsid w:val="00B2595C"/>
    <w:rsid w:val="00B26334"/>
    <w:rsid w:val="00B461D5"/>
    <w:rsid w:val="00B51B92"/>
    <w:rsid w:val="00B540AB"/>
    <w:rsid w:val="00B65021"/>
    <w:rsid w:val="00B717DB"/>
    <w:rsid w:val="00B825D3"/>
    <w:rsid w:val="00B91CA4"/>
    <w:rsid w:val="00B92C2F"/>
    <w:rsid w:val="00B93E9A"/>
    <w:rsid w:val="00B94144"/>
    <w:rsid w:val="00B94B3C"/>
    <w:rsid w:val="00B96E7C"/>
    <w:rsid w:val="00B96F6C"/>
    <w:rsid w:val="00BA1227"/>
    <w:rsid w:val="00BA66A6"/>
    <w:rsid w:val="00BC0F23"/>
    <w:rsid w:val="00BC51FC"/>
    <w:rsid w:val="00BD6A3E"/>
    <w:rsid w:val="00BE3447"/>
    <w:rsid w:val="00BF4FA1"/>
    <w:rsid w:val="00C067CB"/>
    <w:rsid w:val="00C24674"/>
    <w:rsid w:val="00C261A5"/>
    <w:rsid w:val="00C27FE0"/>
    <w:rsid w:val="00C33762"/>
    <w:rsid w:val="00C34638"/>
    <w:rsid w:val="00C50DEE"/>
    <w:rsid w:val="00C53A71"/>
    <w:rsid w:val="00C546AF"/>
    <w:rsid w:val="00C6078A"/>
    <w:rsid w:val="00C63D34"/>
    <w:rsid w:val="00C7241E"/>
    <w:rsid w:val="00C803B2"/>
    <w:rsid w:val="00C83D5F"/>
    <w:rsid w:val="00CA3A97"/>
    <w:rsid w:val="00CA4C33"/>
    <w:rsid w:val="00CA6016"/>
    <w:rsid w:val="00CB254D"/>
    <w:rsid w:val="00CB4EC3"/>
    <w:rsid w:val="00CD62A1"/>
    <w:rsid w:val="00CD6454"/>
    <w:rsid w:val="00CD7A81"/>
    <w:rsid w:val="00CE0868"/>
    <w:rsid w:val="00CE5A63"/>
    <w:rsid w:val="00CE7078"/>
    <w:rsid w:val="00CE7D61"/>
    <w:rsid w:val="00CF3396"/>
    <w:rsid w:val="00CF4003"/>
    <w:rsid w:val="00CF47E6"/>
    <w:rsid w:val="00D028E9"/>
    <w:rsid w:val="00D0340B"/>
    <w:rsid w:val="00D104F6"/>
    <w:rsid w:val="00D22D09"/>
    <w:rsid w:val="00D314B5"/>
    <w:rsid w:val="00D40D80"/>
    <w:rsid w:val="00D52AC4"/>
    <w:rsid w:val="00D56AB9"/>
    <w:rsid w:val="00D65C47"/>
    <w:rsid w:val="00D776DB"/>
    <w:rsid w:val="00D81305"/>
    <w:rsid w:val="00D8305F"/>
    <w:rsid w:val="00D842D1"/>
    <w:rsid w:val="00D84F8F"/>
    <w:rsid w:val="00D93036"/>
    <w:rsid w:val="00D9362C"/>
    <w:rsid w:val="00D9382A"/>
    <w:rsid w:val="00D9696F"/>
    <w:rsid w:val="00D96C48"/>
    <w:rsid w:val="00D9718D"/>
    <w:rsid w:val="00DC2856"/>
    <w:rsid w:val="00DC33D0"/>
    <w:rsid w:val="00DD54ED"/>
    <w:rsid w:val="00DE0810"/>
    <w:rsid w:val="00DE65D2"/>
    <w:rsid w:val="00DF25A2"/>
    <w:rsid w:val="00DF35BC"/>
    <w:rsid w:val="00DF5934"/>
    <w:rsid w:val="00DF5FCE"/>
    <w:rsid w:val="00DF7C40"/>
    <w:rsid w:val="00E000FC"/>
    <w:rsid w:val="00E023C1"/>
    <w:rsid w:val="00E04CDB"/>
    <w:rsid w:val="00E1480B"/>
    <w:rsid w:val="00E14FD4"/>
    <w:rsid w:val="00E163FD"/>
    <w:rsid w:val="00E17A93"/>
    <w:rsid w:val="00E254B2"/>
    <w:rsid w:val="00E26DE1"/>
    <w:rsid w:val="00E316F0"/>
    <w:rsid w:val="00E33044"/>
    <w:rsid w:val="00E40173"/>
    <w:rsid w:val="00E41DFF"/>
    <w:rsid w:val="00E50A58"/>
    <w:rsid w:val="00E55D54"/>
    <w:rsid w:val="00E55F53"/>
    <w:rsid w:val="00E57305"/>
    <w:rsid w:val="00E57EF6"/>
    <w:rsid w:val="00E61FB4"/>
    <w:rsid w:val="00E6526E"/>
    <w:rsid w:val="00E726FD"/>
    <w:rsid w:val="00E77F7C"/>
    <w:rsid w:val="00EA0F60"/>
    <w:rsid w:val="00EA1C36"/>
    <w:rsid w:val="00EA1E39"/>
    <w:rsid w:val="00EA4339"/>
    <w:rsid w:val="00EA4B2A"/>
    <w:rsid w:val="00EB4A41"/>
    <w:rsid w:val="00EC5F89"/>
    <w:rsid w:val="00EE2607"/>
    <w:rsid w:val="00EF5711"/>
    <w:rsid w:val="00F00722"/>
    <w:rsid w:val="00F15B78"/>
    <w:rsid w:val="00F16CB4"/>
    <w:rsid w:val="00F21DDD"/>
    <w:rsid w:val="00F22E62"/>
    <w:rsid w:val="00F246AE"/>
    <w:rsid w:val="00F27A18"/>
    <w:rsid w:val="00F33F0D"/>
    <w:rsid w:val="00F36ED0"/>
    <w:rsid w:val="00F373F5"/>
    <w:rsid w:val="00F454FF"/>
    <w:rsid w:val="00F46AAD"/>
    <w:rsid w:val="00F47699"/>
    <w:rsid w:val="00F50DC3"/>
    <w:rsid w:val="00F5772A"/>
    <w:rsid w:val="00F64B6E"/>
    <w:rsid w:val="00F70630"/>
    <w:rsid w:val="00F74A97"/>
    <w:rsid w:val="00F7633A"/>
    <w:rsid w:val="00F77CDD"/>
    <w:rsid w:val="00F835C1"/>
    <w:rsid w:val="00F85200"/>
    <w:rsid w:val="00F9631D"/>
    <w:rsid w:val="00F96871"/>
    <w:rsid w:val="00FA6376"/>
    <w:rsid w:val="00FA6E5E"/>
    <w:rsid w:val="00FB09AF"/>
    <w:rsid w:val="00FB3119"/>
    <w:rsid w:val="00FB54FD"/>
    <w:rsid w:val="00FC2F4E"/>
    <w:rsid w:val="00FC2FBE"/>
    <w:rsid w:val="00FD1E01"/>
    <w:rsid w:val="00FD2D2D"/>
    <w:rsid w:val="00FF09E4"/>
    <w:rsid w:val="00FF350D"/>
    <w:rsid w:val="00FF4DAC"/>
    <w:rsid w:val="02C92481"/>
    <w:rsid w:val="05986FCB"/>
    <w:rsid w:val="0EE3805B"/>
    <w:rsid w:val="144498A7"/>
    <w:rsid w:val="14651617"/>
    <w:rsid w:val="21575CEB"/>
    <w:rsid w:val="21889094"/>
    <w:rsid w:val="22CE2EA9"/>
    <w:rsid w:val="25703226"/>
    <w:rsid w:val="2605CF6B"/>
    <w:rsid w:val="2689F725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65D1B"/>
  <w15:docId w15:val="{E5E80BA2-16F7-4C59-A19A-B92BF47C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61D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4546A" w:themeColor="text2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qFormat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qFormat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Legenda">
    <w:name w:val="caption"/>
    <w:basedOn w:val="Normalny"/>
    <w:next w:val="Normalny"/>
    <w:uiPriority w:val="35"/>
    <w:unhideWhenUsed/>
    <w:qFormat/>
    <w:rsid w:val="003A6F40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3A6F40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DefaultZnak">
    <w:name w:val="Default Znak"/>
    <w:link w:val="Default"/>
    <w:qFormat/>
    <w:locked/>
    <w:rsid w:val="003A6F40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4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91472191">
    <w:name w:val="scxw191472191"/>
    <w:basedOn w:val="Domylnaczcionkaakapitu"/>
    <w:rsid w:val="00470CD9"/>
  </w:style>
  <w:style w:type="character" w:customStyle="1" w:styleId="spellingerror">
    <w:name w:val="spellingerror"/>
    <w:basedOn w:val="Domylnaczcionkaakapitu"/>
    <w:rsid w:val="00470CD9"/>
  </w:style>
  <w:style w:type="character" w:customStyle="1" w:styleId="Nagwek1Znak">
    <w:name w:val="Nagłówek 1 Znak"/>
    <w:basedOn w:val="Domylnaczcionkaakapitu"/>
    <w:link w:val="Nagwek1"/>
    <w:uiPriority w:val="9"/>
    <w:rsid w:val="00EA1C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61D5"/>
    <w:rPr>
      <w:rFonts w:ascii="Arial" w:eastAsiaTheme="majorEastAsia" w:hAnsi="Arial" w:cstheme="majorBidi"/>
      <w:b/>
      <w:bCs/>
      <w:color w:val="44546A" w:themeColor="text2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3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35BCE09B-17CE-47AA-9987-4CFF0A7C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30</Pages>
  <Words>3382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kryteriów wyboru projektów FE SL 2021-2027 Działanie 1.3 Ekosystem RIS</vt:lpstr>
    </vt:vector>
  </TitlesOfParts>
  <Company>Wojewódzki Urząd Pracy w Katowicach</Company>
  <LinksUpToDate>false</LinksUpToDate>
  <CharactersWithSpaces>23629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kryteriów wyboru projektów FE SL 2021-2027 Działanie 1.3 Ekosystem RIS</dc:title>
  <dc:subject>Uchwała w sprawie kryteriów wyboru</dc:subject>
  <dc:creator>Wojewódzki Urząd Pracy</dc:creator>
  <cp:keywords>Kryteria 1.3 FE SL</cp:keywords>
  <cp:lastModifiedBy>Brodzka Magdalena</cp:lastModifiedBy>
  <cp:revision>29</cp:revision>
  <cp:lastPrinted>2022-04-15T07:22:00Z</cp:lastPrinted>
  <dcterms:created xsi:type="dcterms:W3CDTF">2023-04-12T05:59:00Z</dcterms:created>
  <dcterms:modified xsi:type="dcterms:W3CDTF">2023-06-07T07:07:00Z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