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7D8BB" w14:textId="77777777" w:rsidR="007E0107" w:rsidRDefault="007E0107" w:rsidP="00443A52">
      <w:pPr>
        <w:spacing w:after="240"/>
        <w:jc w:val="both"/>
      </w:pPr>
    </w:p>
    <w:p w14:paraId="24626796" w14:textId="77777777" w:rsidR="00382511" w:rsidRDefault="00382511" w:rsidP="00443A52">
      <w:pPr>
        <w:spacing w:after="240"/>
        <w:jc w:val="both"/>
      </w:pPr>
    </w:p>
    <w:p w14:paraId="6E2C9D50" w14:textId="77777777" w:rsidR="00382511" w:rsidRDefault="00382511" w:rsidP="00443A52">
      <w:pPr>
        <w:spacing w:after="240"/>
        <w:jc w:val="both"/>
      </w:pPr>
    </w:p>
    <w:p w14:paraId="409BEC44" w14:textId="77777777" w:rsidR="00382511" w:rsidRDefault="00382511" w:rsidP="00443A52">
      <w:pPr>
        <w:spacing w:after="240"/>
        <w:jc w:val="both"/>
      </w:pPr>
    </w:p>
    <w:p w14:paraId="38C3BD40" w14:textId="77777777" w:rsidR="00344ACB" w:rsidRDefault="00344ACB" w:rsidP="00443A52">
      <w:pPr>
        <w:spacing w:after="240"/>
        <w:jc w:val="both"/>
      </w:pPr>
    </w:p>
    <w:p w14:paraId="48402434" w14:textId="77777777" w:rsidR="00344ACB" w:rsidRDefault="00344ACB" w:rsidP="00443A52">
      <w:pPr>
        <w:spacing w:after="240"/>
        <w:jc w:val="both"/>
      </w:pPr>
    </w:p>
    <w:p w14:paraId="5FB9C491" w14:textId="77777777" w:rsidR="00382511" w:rsidRDefault="00382511" w:rsidP="00443A52">
      <w:pPr>
        <w:spacing w:after="240"/>
        <w:jc w:val="both"/>
      </w:pPr>
    </w:p>
    <w:p w14:paraId="74B6DB2B" w14:textId="77777777" w:rsidR="00794595" w:rsidRDefault="00794595" w:rsidP="00443A52">
      <w:pPr>
        <w:spacing w:after="240"/>
        <w:jc w:val="both"/>
        <w:rPr>
          <w:b/>
          <w:color w:val="C45911"/>
          <w:sz w:val="40"/>
          <w:szCs w:val="40"/>
          <w:lang w:val="de-DE"/>
        </w:rPr>
      </w:pPr>
    </w:p>
    <w:p w14:paraId="2603016D" w14:textId="77777777" w:rsidR="007E0107" w:rsidRDefault="007E0107" w:rsidP="00443A52">
      <w:pPr>
        <w:spacing w:after="240"/>
        <w:jc w:val="both"/>
        <w:rPr>
          <w:b/>
          <w:sz w:val="16"/>
          <w:lang w:val="de-DE"/>
        </w:rPr>
      </w:pPr>
    </w:p>
    <w:p w14:paraId="5C5A6F5D" w14:textId="77777777" w:rsidR="00B57541" w:rsidRDefault="001D0633" w:rsidP="00443A52">
      <w:pPr>
        <w:spacing w:after="240"/>
        <w:jc w:val="both"/>
        <w:rPr>
          <w:b/>
          <w:sz w:val="36"/>
          <w:szCs w:val="36"/>
        </w:rPr>
      </w:pPr>
      <w:r>
        <w:rPr>
          <w:b/>
          <w:sz w:val="36"/>
          <w:szCs w:val="36"/>
        </w:rPr>
        <w:tab/>
      </w:r>
    </w:p>
    <w:p w14:paraId="146F288A" w14:textId="77777777" w:rsidR="00B57541" w:rsidRDefault="00344ACB" w:rsidP="00443A52">
      <w:pPr>
        <w:spacing w:after="240"/>
        <w:jc w:val="both"/>
        <w:rPr>
          <w:b/>
          <w:sz w:val="36"/>
          <w:szCs w:val="36"/>
        </w:rPr>
      </w:pPr>
      <w:r>
        <w:rPr>
          <w:b/>
          <w:sz w:val="36"/>
          <w:szCs w:val="36"/>
        </w:rPr>
        <w:t xml:space="preserve">Instrukcja </w:t>
      </w:r>
      <w:r w:rsidR="00670B99">
        <w:rPr>
          <w:b/>
          <w:sz w:val="36"/>
          <w:szCs w:val="36"/>
        </w:rPr>
        <w:t>wypełniania</w:t>
      </w:r>
      <w:r>
        <w:rPr>
          <w:b/>
          <w:sz w:val="36"/>
          <w:szCs w:val="36"/>
        </w:rPr>
        <w:t xml:space="preserve"> audytu energetycznego</w:t>
      </w:r>
    </w:p>
    <w:p w14:paraId="0773033D" w14:textId="77777777" w:rsidR="00344ACB" w:rsidRDefault="00344ACB" w:rsidP="00443A52">
      <w:pPr>
        <w:spacing w:after="240"/>
        <w:jc w:val="both"/>
        <w:rPr>
          <w:b/>
          <w:sz w:val="36"/>
          <w:szCs w:val="36"/>
        </w:rPr>
      </w:pPr>
      <w:r>
        <w:rPr>
          <w:b/>
          <w:sz w:val="36"/>
          <w:szCs w:val="36"/>
        </w:rPr>
        <w:t xml:space="preserve">na bazie szablonu </w:t>
      </w:r>
    </w:p>
    <w:p w14:paraId="624FEB1D" w14:textId="77777777" w:rsidR="00344ACB" w:rsidRDefault="00344ACB" w:rsidP="00443A52">
      <w:pPr>
        <w:spacing w:after="240"/>
        <w:jc w:val="both"/>
        <w:rPr>
          <w:b/>
          <w:sz w:val="36"/>
          <w:szCs w:val="36"/>
        </w:rPr>
      </w:pPr>
      <w:r>
        <w:rPr>
          <w:b/>
          <w:sz w:val="36"/>
          <w:szCs w:val="36"/>
        </w:rPr>
        <w:t>w arkuszu kalkulacyjnym Excel</w:t>
      </w:r>
    </w:p>
    <w:p w14:paraId="2EFB9AF7" w14:textId="77777777" w:rsidR="00B57541" w:rsidRDefault="00B57541" w:rsidP="00443A52">
      <w:pPr>
        <w:spacing w:after="240"/>
        <w:jc w:val="both"/>
        <w:rPr>
          <w:b/>
          <w:sz w:val="36"/>
          <w:szCs w:val="36"/>
        </w:rPr>
      </w:pPr>
    </w:p>
    <w:p w14:paraId="0574D0FF" w14:textId="77777777" w:rsidR="00A57041" w:rsidRDefault="00A57041" w:rsidP="00443A52">
      <w:pPr>
        <w:spacing w:after="240"/>
        <w:jc w:val="both"/>
        <w:rPr>
          <w:b/>
          <w:sz w:val="36"/>
          <w:szCs w:val="36"/>
        </w:rPr>
      </w:pPr>
    </w:p>
    <w:p w14:paraId="6D828340" w14:textId="77777777" w:rsidR="00A57041" w:rsidRDefault="00A57041" w:rsidP="00443A52">
      <w:pPr>
        <w:spacing w:after="240"/>
        <w:jc w:val="both"/>
        <w:rPr>
          <w:b/>
          <w:sz w:val="36"/>
          <w:szCs w:val="36"/>
        </w:rPr>
      </w:pPr>
    </w:p>
    <w:p w14:paraId="39C24E64" w14:textId="77777777" w:rsidR="00670B99" w:rsidRDefault="00670B99" w:rsidP="1A5B2DFD">
      <w:pPr>
        <w:spacing w:after="240"/>
        <w:jc w:val="both"/>
        <w:rPr>
          <w:b/>
          <w:bCs/>
          <w:sz w:val="36"/>
          <w:szCs w:val="36"/>
        </w:rPr>
      </w:pPr>
    </w:p>
    <w:p w14:paraId="6E463083" w14:textId="77777777" w:rsidR="00670B99" w:rsidRDefault="00670B99" w:rsidP="00443A52">
      <w:pPr>
        <w:spacing w:after="240"/>
        <w:jc w:val="both"/>
        <w:rPr>
          <w:b/>
        </w:rPr>
      </w:pPr>
    </w:p>
    <w:p w14:paraId="15BFF7CC" w14:textId="77777777" w:rsidR="00443A52" w:rsidRDefault="00443A52" w:rsidP="00443A52">
      <w:pPr>
        <w:spacing w:after="240"/>
        <w:jc w:val="both"/>
        <w:rPr>
          <w:b/>
        </w:rPr>
      </w:pPr>
    </w:p>
    <w:p w14:paraId="0091F74C" w14:textId="77777777" w:rsidR="00670B99" w:rsidRDefault="00670B99" w:rsidP="00443A52">
      <w:pPr>
        <w:spacing w:after="240"/>
        <w:jc w:val="both"/>
        <w:rPr>
          <w:b/>
        </w:rPr>
      </w:pPr>
    </w:p>
    <w:p w14:paraId="7AC8DC32" w14:textId="77777777" w:rsidR="00670B99" w:rsidRDefault="00670B99" w:rsidP="00443A52">
      <w:pPr>
        <w:spacing w:after="240"/>
        <w:jc w:val="both"/>
        <w:rPr>
          <w:b/>
        </w:rPr>
      </w:pPr>
    </w:p>
    <w:p w14:paraId="06B47636" w14:textId="77777777" w:rsidR="00D941B8" w:rsidRDefault="00D941B8" w:rsidP="00443A52">
      <w:pPr>
        <w:spacing w:after="240"/>
        <w:jc w:val="center"/>
        <w:rPr>
          <w:b/>
        </w:rPr>
      </w:pPr>
    </w:p>
    <w:p w14:paraId="5427A100" w14:textId="77777777" w:rsidR="00794595" w:rsidRDefault="00344ACB" w:rsidP="00443A52">
      <w:pPr>
        <w:spacing w:after="240"/>
        <w:jc w:val="center"/>
        <w:rPr>
          <w:b/>
        </w:rPr>
      </w:pPr>
      <w:r>
        <w:rPr>
          <w:b/>
        </w:rPr>
        <w:t>Aktualizacja:</w:t>
      </w:r>
      <w:r w:rsidR="00670B99">
        <w:rPr>
          <w:b/>
        </w:rPr>
        <w:t xml:space="preserve"> </w:t>
      </w:r>
      <w:r>
        <w:rPr>
          <w:b/>
        </w:rPr>
        <w:t>grudzień 2022 r.</w:t>
      </w:r>
    </w:p>
    <w:p w14:paraId="3422C1C1" w14:textId="77777777" w:rsidR="00B35637" w:rsidRDefault="00B35637" w:rsidP="007560D0">
      <w:pPr>
        <w:spacing w:afterLines="120" w:after="288"/>
        <w:jc w:val="both"/>
        <w:rPr>
          <w:color w:val="000000"/>
        </w:rPr>
      </w:pPr>
    </w:p>
    <w:p w14:paraId="42122B72" w14:textId="77777777" w:rsidR="00B35637" w:rsidRDefault="00B35637" w:rsidP="007560D0">
      <w:pPr>
        <w:spacing w:afterLines="120" w:after="288"/>
        <w:jc w:val="both"/>
        <w:rPr>
          <w:color w:val="000000"/>
        </w:rPr>
      </w:pPr>
    </w:p>
    <w:p w14:paraId="42E6A2A4" w14:textId="77777777" w:rsidR="00B35637" w:rsidRDefault="00B35637" w:rsidP="007560D0">
      <w:pPr>
        <w:spacing w:afterLines="120" w:after="288"/>
        <w:jc w:val="both"/>
        <w:rPr>
          <w:color w:val="000000"/>
        </w:rPr>
      </w:pPr>
    </w:p>
    <w:p w14:paraId="0F585D5C" w14:textId="4E197D3E" w:rsidR="007560D0" w:rsidRDefault="007560D0" w:rsidP="007560D0">
      <w:pPr>
        <w:spacing w:afterLines="120" w:after="288"/>
        <w:jc w:val="both"/>
        <w:rPr>
          <w:color w:val="000000"/>
        </w:rPr>
      </w:pPr>
      <w:r w:rsidRPr="007560D0">
        <w:rPr>
          <w:color w:val="000000"/>
        </w:rPr>
        <w:lastRenderedPageBreak/>
        <w:t xml:space="preserve">Instrukcja zawiera wskazówki do wypełnienia szablonu audytu energetycznego. </w:t>
      </w:r>
      <w:r>
        <w:rPr>
          <w:color w:val="000000"/>
        </w:rPr>
        <w:t>W niniejszym opracowaniu bazowano na poniższych podstawach prawnych: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8735"/>
      </w:tblGrid>
      <w:tr w:rsidR="00E12953" w:rsidRPr="005F56AA" w14:paraId="6CE32770" w14:textId="77777777" w:rsidTr="6007F5F5">
        <w:trPr>
          <w:trHeight w:val="300"/>
        </w:trPr>
        <w:tc>
          <w:tcPr>
            <w:tcW w:w="0" w:type="auto"/>
            <w:shd w:val="clear" w:color="auto" w:fill="auto"/>
            <w:noWrap/>
            <w:vAlign w:val="center"/>
            <w:hideMark/>
          </w:tcPr>
          <w:p w14:paraId="4C025C87" w14:textId="77777777" w:rsidR="007560D0" w:rsidRPr="005F56AA" w:rsidRDefault="007560D0" w:rsidP="005F56AA">
            <w:pPr>
              <w:jc w:val="center"/>
              <w:rPr>
                <w:i/>
                <w:iCs/>
                <w:color w:val="000000"/>
              </w:rPr>
            </w:pPr>
          </w:p>
        </w:tc>
        <w:tc>
          <w:tcPr>
            <w:tcW w:w="0" w:type="auto"/>
            <w:shd w:val="clear" w:color="auto" w:fill="auto"/>
            <w:noWrap/>
            <w:vAlign w:val="center"/>
            <w:hideMark/>
          </w:tcPr>
          <w:p w14:paraId="11A4732C" w14:textId="77777777" w:rsidR="007560D0" w:rsidRPr="005F56AA" w:rsidRDefault="007560D0" w:rsidP="007560D0">
            <w:pPr>
              <w:rPr>
                <w:b/>
                <w:i/>
                <w:iCs/>
                <w:color w:val="000000"/>
              </w:rPr>
            </w:pPr>
            <w:r w:rsidRPr="005F56AA">
              <w:rPr>
                <w:b/>
                <w:i/>
                <w:iCs/>
                <w:color w:val="000000"/>
              </w:rPr>
              <w:t>Podstawowe akty prawne</w:t>
            </w:r>
          </w:p>
        </w:tc>
      </w:tr>
      <w:tr w:rsidR="00E12953" w:rsidRPr="005F56AA" w14:paraId="37C8406C" w14:textId="77777777" w:rsidTr="6007F5F5">
        <w:trPr>
          <w:trHeight w:val="912"/>
        </w:trPr>
        <w:tc>
          <w:tcPr>
            <w:tcW w:w="0" w:type="auto"/>
            <w:shd w:val="clear" w:color="auto" w:fill="auto"/>
            <w:noWrap/>
            <w:vAlign w:val="center"/>
            <w:hideMark/>
          </w:tcPr>
          <w:p w14:paraId="616CE653" w14:textId="77777777" w:rsidR="007560D0" w:rsidRPr="005F56AA" w:rsidRDefault="007560D0" w:rsidP="005F56AA">
            <w:pPr>
              <w:jc w:val="center"/>
              <w:rPr>
                <w:color w:val="000000"/>
              </w:rPr>
            </w:pPr>
            <w:r w:rsidRPr="005F56AA">
              <w:rPr>
                <w:color w:val="000000"/>
              </w:rPr>
              <w:t>1</w:t>
            </w:r>
          </w:p>
        </w:tc>
        <w:tc>
          <w:tcPr>
            <w:tcW w:w="0" w:type="auto"/>
            <w:shd w:val="clear" w:color="auto" w:fill="auto"/>
            <w:vAlign w:val="center"/>
            <w:hideMark/>
          </w:tcPr>
          <w:p w14:paraId="29CCFB0F" w14:textId="1CFACC50" w:rsidR="007560D0" w:rsidRPr="005F56AA" w:rsidRDefault="007560D0" w:rsidP="007560D0">
            <w:pPr>
              <w:rPr>
                <w:color w:val="000000"/>
              </w:rPr>
            </w:pPr>
            <w:r w:rsidRPr="6007F5F5">
              <w:rPr>
                <w:color w:val="000000" w:themeColor="text1"/>
              </w:rPr>
              <w:t>Rozporządzenie Ministra Infrastruktury z dnia 12</w:t>
            </w:r>
            <w:r w:rsidR="564997A4" w:rsidRPr="6007F5F5">
              <w:rPr>
                <w:color w:val="000000" w:themeColor="text1"/>
              </w:rPr>
              <w:t xml:space="preserve"> </w:t>
            </w:r>
            <w:r w:rsidRPr="6007F5F5">
              <w:rPr>
                <w:color w:val="000000" w:themeColor="text1"/>
              </w:rPr>
              <w:t>kwietna 2002 r. (Dz.U. nr 75/2002) w sprawie warunków technicznych, jakim powinny odpowiadać budynki i ich usytuowanie - z późniejszymi zmianami.</w:t>
            </w:r>
          </w:p>
        </w:tc>
      </w:tr>
      <w:tr w:rsidR="00E12953" w:rsidRPr="005F56AA" w14:paraId="18418FC2" w14:textId="77777777" w:rsidTr="6007F5F5">
        <w:trPr>
          <w:trHeight w:val="912"/>
        </w:trPr>
        <w:tc>
          <w:tcPr>
            <w:tcW w:w="0" w:type="auto"/>
            <w:shd w:val="clear" w:color="auto" w:fill="auto"/>
            <w:noWrap/>
            <w:vAlign w:val="center"/>
            <w:hideMark/>
          </w:tcPr>
          <w:p w14:paraId="185C3E23" w14:textId="77777777" w:rsidR="007560D0" w:rsidRPr="005F56AA" w:rsidRDefault="007560D0" w:rsidP="005F56AA">
            <w:pPr>
              <w:jc w:val="center"/>
              <w:rPr>
                <w:color w:val="000000"/>
              </w:rPr>
            </w:pPr>
            <w:r w:rsidRPr="005F56AA">
              <w:rPr>
                <w:color w:val="000000"/>
              </w:rPr>
              <w:t>2</w:t>
            </w:r>
          </w:p>
        </w:tc>
        <w:tc>
          <w:tcPr>
            <w:tcW w:w="0" w:type="auto"/>
            <w:shd w:val="clear" w:color="auto" w:fill="auto"/>
            <w:vAlign w:val="center"/>
            <w:hideMark/>
          </w:tcPr>
          <w:p w14:paraId="25C88275" w14:textId="77777777" w:rsidR="007560D0" w:rsidRPr="005F56AA" w:rsidRDefault="007560D0" w:rsidP="007560D0">
            <w:pPr>
              <w:rPr>
                <w:color w:val="000000"/>
              </w:rPr>
            </w:pPr>
            <w:r w:rsidRPr="005F56AA">
              <w:rPr>
                <w:color w:val="000000"/>
              </w:rPr>
              <w:t>Ustawa z dnia 29 sierpnia 2014 r. o charakterystyce energetycznej budynków (Dz.U. poz.1200 oraz Dz.U. z 2015 r. poz. 151).</w:t>
            </w:r>
          </w:p>
        </w:tc>
      </w:tr>
      <w:tr w:rsidR="00E12953" w:rsidRPr="005F56AA" w14:paraId="640D6741" w14:textId="77777777" w:rsidTr="6007F5F5">
        <w:trPr>
          <w:trHeight w:val="912"/>
        </w:trPr>
        <w:tc>
          <w:tcPr>
            <w:tcW w:w="0" w:type="auto"/>
            <w:shd w:val="clear" w:color="auto" w:fill="auto"/>
            <w:noWrap/>
            <w:vAlign w:val="center"/>
            <w:hideMark/>
          </w:tcPr>
          <w:p w14:paraId="2634C35F" w14:textId="77777777" w:rsidR="007560D0" w:rsidRPr="005F56AA" w:rsidRDefault="007560D0" w:rsidP="005F56AA">
            <w:pPr>
              <w:jc w:val="center"/>
              <w:rPr>
                <w:color w:val="000000"/>
              </w:rPr>
            </w:pPr>
            <w:r w:rsidRPr="005F56AA">
              <w:rPr>
                <w:color w:val="000000"/>
              </w:rPr>
              <w:t>3</w:t>
            </w:r>
          </w:p>
        </w:tc>
        <w:tc>
          <w:tcPr>
            <w:tcW w:w="0" w:type="auto"/>
            <w:shd w:val="clear" w:color="auto" w:fill="auto"/>
            <w:vAlign w:val="center"/>
            <w:hideMark/>
          </w:tcPr>
          <w:p w14:paraId="5137C856" w14:textId="4FF2B4F9" w:rsidR="007560D0" w:rsidRPr="005F56AA" w:rsidRDefault="007560D0" w:rsidP="007560D0">
            <w:pPr>
              <w:rPr>
                <w:color w:val="000000"/>
              </w:rPr>
            </w:pPr>
            <w:r w:rsidRPr="6007F5F5">
              <w:rPr>
                <w:color w:val="000000" w:themeColor="text1"/>
              </w:rPr>
              <w:t>Rozporządzenie Ministra Infrastruktury i Rozwoju z dnia 27 lutego 2015 r. r. w sprawie metodologii wyznaczania charakterystyki energetycznej budynku lub części budynku oraz świadectw charakterystyki energetycznej.  (Dz. U. 2015 poz.376)</w:t>
            </w:r>
          </w:p>
        </w:tc>
      </w:tr>
      <w:tr w:rsidR="00E12953" w:rsidRPr="005F56AA" w14:paraId="6D5CB30A" w14:textId="77777777" w:rsidTr="6007F5F5">
        <w:trPr>
          <w:trHeight w:val="912"/>
        </w:trPr>
        <w:tc>
          <w:tcPr>
            <w:tcW w:w="0" w:type="auto"/>
            <w:shd w:val="clear" w:color="auto" w:fill="auto"/>
            <w:noWrap/>
            <w:vAlign w:val="center"/>
            <w:hideMark/>
          </w:tcPr>
          <w:p w14:paraId="713F048C" w14:textId="77777777" w:rsidR="007560D0" w:rsidRPr="005F56AA" w:rsidRDefault="007560D0" w:rsidP="005F56AA">
            <w:pPr>
              <w:jc w:val="center"/>
              <w:rPr>
                <w:color w:val="000000"/>
              </w:rPr>
            </w:pPr>
            <w:r w:rsidRPr="005F56AA">
              <w:rPr>
                <w:color w:val="000000"/>
              </w:rPr>
              <w:t>4</w:t>
            </w:r>
          </w:p>
        </w:tc>
        <w:tc>
          <w:tcPr>
            <w:tcW w:w="0" w:type="auto"/>
            <w:shd w:val="clear" w:color="auto" w:fill="auto"/>
            <w:vAlign w:val="center"/>
            <w:hideMark/>
          </w:tcPr>
          <w:p w14:paraId="199E6A32" w14:textId="77777777" w:rsidR="007560D0" w:rsidRPr="005F56AA" w:rsidRDefault="007560D0" w:rsidP="007560D0">
            <w:pPr>
              <w:rPr>
                <w:color w:val="000000"/>
              </w:rPr>
            </w:pPr>
            <w:r w:rsidRPr="005F56AA">
              <w:rPr>
                <w:color w:val="000000"/>
              </w:rPr>
              <w:t>Ustawa z dnia 21 listopada 2008 r. o wspieraniu termomodernizacji i remontów (Dz. U. 2008 poz. 1459.)</w:t>
            </w:r>
          </w:p>
        </w:tc>
      </w:tr>
      <w:tr w:rsidR="00E12953" w:rsidRPr="005F56AA" w14:paraId="0B241BED" w14:textId="77777777" w:rsidTr="6007F5F5">
        <w:trPr>
          <w:trHeight w:val="912"/>
        </w:trPr>
        <w:tc>
          <w:tcPr>
            <w:tcW w:w="0" w:type="auto"/>
            <w:shd w:val="clear" w:color="auto" w:fill="auto"/>
            <w:noWrap/>
            <w:vAlign w:val="center"/>
            <w:hideMark/>
          </w:tcPr>
          <w:p w14:paraId="184D6D4A" w14:textId="77777777" w:rsidR="007560D0" w:rsidRPr="005F56AA" w:rsidRDefault="007560D0" w:rsidP="005F56AA">
            <w:pPr>
              <w:jc w:val="center"/>
              <w:rPr>
                <w:color w:val="000000"/>
              </w:rPr>
            </w:pPr>
            <w:r w:rsidRPr="005F56AA">
              <w:rPr>
                <w:color w:val="000000"/>
              </w:rPr>
              <w:t>5</w:t>
            </w:r>
          </w:p>
        </w:tc>
        <w:tc>
          <w:tcPr>
            <w:tcW w:w="0" w:type="auto"/>
            <w:shd w:val="clear" w:color="auto" w:fill="auto"/>
            <w:vAlign w:val="center"/>
            <w:hideMark/>
          </w:tcPr>
          <w:p w14:paraId="6D665DA9" w14:textId="4C70482A" w:rsidR="007560D0" w:rsidRPr="005F56AA" w:rsidRDefault="007560D0" w:rsidP="007560D0">
            <w:pPr>
              <w:rPr>
                <w:color w:val="000000"/>
              </w:rPr>
            </w:pPr>
            <w:r w:rsidRPr="6007F5F5">
              <w:rPr>
                <w:color w:val="000000" w:themeColor="text1"/>
              </w:rPr>
              <w:t>Rozporządzenie Ministra Rozwoju z dnia 29 kwietnia 2020 r. zmieniające rozporządzenie w sprawie szczegółowego zakresu i form audytu energetycznego, oraz części audytu remontowego, wzorów kart audytów, a także algorytmu oceny opłacalności przedsięwzięcia termomodernizacyjnego. (Dz.U. 2020 poz. 879)</w:t>
            </w:r>
          </w:p>
        </w:tc>
      </w:tr>
    </w:tbl>
    <w:p w14:paraId="03500C92" w14:textId="77777777" w:rsidR="007560D0" w:rsidRDefault="007560D0" w:rsidP="007560D0">
      <w:pPr>
        <w:spacing w:afterLines="120" w:after="288"/>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528"/>
      </w:tblGrid>
      <w:tr w:rsidR="00E12953" w:rsidRPr="005F56AA" w14:paraId="42E25BB2" w14:textId="77777777" w:rsidTr="6007F5F5">
        <w:trPr>
          <w:trHeight w:val="300"/>
        </w:trPr>
        <w:tc>
          <w:tcPr>
            <w:tcW w:w="295" w:type="pct"/>
            <w:shd w:val="clear" w:color="auto" w:fill="auto"/>
            <w:noWrap/>
            <w:vAlign w:val="center"/>
            <w:hideMark/>
          </w:tcPr>
          <w:p w14:paraId="30FEFCBB" w14:textId="77777777" w:rsidR="007560D0" w:rsidRPr="005F56AA" w:rsidRDefault="007560D0" w:rsidP="005F56AA">
            <w:pPr>
              <w:jc w:val="center"/>
              <w:rPr>
                <w:b/>
                <w:i/>
                <w:iCs/>
                <w:color w:val="000000"/>
              </w:rPr>
            </w:pPr>
          </w:p>
        </w:tc>
        <w:tc>
          <w:tcPr>
            <w:tcW w:w="4705" w:type="pct"/>
            <w:shd w:val="clear" w:color="auto" w:fill="auto"/>
            <w:noWrap/>
            <w:vAlign w:val="center"/>
            <w:hideMark/>
          </w:tcPr>
          <w:p w14:paraId="4132548C" w14:textId="77777777" w:rsidR="007560D0" w:rsidRPr="005F56AA" w:rsidRDefault="007560D0" w:rsidP="007560D0">
            <w:pPr>
              <w:rPr>
                <w:b/>
                <w:i/>
                <w:iCs/>
                <w:color w:val="000000"/>
              </w:rPr>
            </w:pPr>
            <w:r w:rsidRPr="005F56AA">
              <w:rPr>
                <w:b/>
                <w:i/>
                <w:iCs/>
                <w:color w:val="000000"/>
              </w:rPr>
              <w:t>Podstawowe normy</w:t>
            </w:r>
          </w:p>
        </w:tc>
      </w:tr>
      <w:tr w:rsidR="00E12953" w:rsidRPr="005F56AA" w14:paraId="7D5A5734" w14:textId="77777777" w:rsidTr="6007F5F5">
        <w:trPr>
          <w:trHeight w:val="567"/>
        </w:trPr>
        <w:tc>
          <w:tcPr>
            <w:tcW w:w="295" w:type="pct"/>
            <w:shd w:val="clear" w:color="auto" w:fill="auto"/>
            <w:noWrap/>
            <w:vAlign w:val="center"/>
            <w:hideMark/>
          </w:tcPr>
          <w:p w14:paraId="00E49788" w14:textId="77777777" w:rsidR="007560D0" w:rsidRPr="005F56AA" w:rsidRDefault="007560D0" w:rsidP="005F56AA">
            <w:pPr>
              <w:jc w:val="center"/>
              <w:rPr>
                <w:color w:val="000000"/>
              </w:rPr>
            </w:pPr>
            <w:r w:rsidRPr="005F56AA">
              <w:rPr>
                <w:color w:val="000000"/>
              </w:rPr>
              <w:t>1</w:t>
            </w:r>
          </w:p>
        </w:tc>
        <w:tc>
          <w:tcPr>
            <w:tcW w:w="4705" w:type="pct"/>
            <w:shd w:val="clear" w:color="auto" w:fill="auto"/>
            <w:noWrap/>
            <w:vAlign w:val="center"/>
            <w:hideMark/>
          </w:tcPr>
          <w:p w14:paraId="5C95E40B" w14:textId="70ECD0FD" w:rsidR="007560D0" w:rsidRPr="005F56AA" w:rsidRDefault="007560D0" w:rsidP="007560D0">
            <w:pPr>
              <w:rPr>
                <w:color w:val="000000"/>
              </w:rPr>
            </w:pPr>
            <w:r w:rsidRPr="6007F5F5">
              <w:rPr>
                <w:color w:val="000000" w:themeColor="text1"/>
              </w:rPr>
              <w:t>PN-EN ISO 6946 - norma na wyznaczanie współczynnika „U”</w:t>
            </w:r>
          </w:p>
        </w:tc>
      </w:tr>
      <w:tr w:rsidR="00E12953" w:rsidRPr="005F56AA" w14:paraId="7851712C" w14:textId="77777777" w:rsidTr="6007F5F5">
        <w:trPr>
          <w:trHeight w:val="567"/>
        </w:trPr>
        <w:tc>
          <w:tcPr>
            <w:tcW w:w="295" w:type="pct"/>
            <w:shd w:val="clear" w:color="auto" w:fill="auto"/>
            <w:noWrap/>
            <w:vAlign w:val="center"/>
            <w:hideMark/>
          </w:tcPr>
          <w:p w14:paraId="0DD07010" w14:textId="77777777" w:rsidR="007560D0" w:rsidRPr="005F56AA" w:rsidRDefault="007560D0" w:rsidP="005F56AA">
            <w:pPr>
              <w:jc w:val="center"/>
              <w:rPr>
                <w:color w:val="000000"/>
              </w:rPr>
            </w:pPr>
            <w:r w:rsidRPr="005F56AA">
              <w:rPr>
                <w:color w:val="000000"/>
              </w:rPr>
              <w:t>2</w:t>
            </w:r>
          </w:p>
        </w:tc>
        <w:tc>
          <w:tcPr>
            <w:tcW w:w="4705" w:type="pct"/>
            <w:shd w:val="clear" w:color="auto" w:fill="auto"/>
            <w:noWrap/>
            <w:vAlign w:val="center"/>
            <w:hideMark/>
          </w:tcPr>
          <w:p w14:paraId="1067C732" w14:textId="77777777" w:rsidR="007560D0" w:rsidRPr="005F56AA" w:rsidRDefault="007560D0" w:rsidP="007560D0">
            <w:pPr>
              <w:rPr>
                <w:color w:val="000000"/>
              </w:rPr>
            </w:pPr>
            <w:r w:rsidRPr="005F56AA">
              <w:rPr>
                <w:color w:val="000000"/>
              </w:rPr>
              <w:t>PN-EN ISO 13790 - norma na obliczanie sezonowego zużycia ciepła</w:t>
            </w:r>
          </w:p>
        </w:tc>
      </w:tr>
      <w:tr w:rsidR="00E12953" w:rsidRPr="005F56AA" w14:paraId="4BB7BBA6" w14:textId="77777777" w:rsidTr="6007F5F5">
        <w:trPr>
          <w:trHeight w:val="567"/>
        </w:trPr>
        <w:tc>
          <w:tcPr>
            <w:tcW w:w="295" w:type="pct"/>
            <w:shd w:val="clear" w:color="auto" w:fill="auto"/>
            <w:noWrap/>
            <w:vAlign w:val="center"/>
            <w:hideMark/>
          </w:tcPr>
          <w:p w14:paraId="676FA509" w14:textId="77777777" w:rsidR="007560D0" w:rsidRPr="005F56AA" w:rsidRDefault="007560D0" w:rsidP="005F56AA">
            <w:pPr>
              <w:jc w:val="center"/>
              <w:rPr>
                <w:color w:val="000000"/>
              </w:rPr>
            </w:pPr>
            <w:r w:rsidRPr="005F56AA">
              <w:rPr>
                <w:color w:val="000000"/>
              </w:rPr>
              <w:t>3</w:t>
            </w:r>
          </w:p>
        </w:tc>
        <w:tc>
          <w:tcPr>
            <w:tcW w:w="4705" w:type="pct"/>
            <w:shd w:val="clear" w:color="auto" w:fill="auto"/>
            <w:noWrap/>
            <w:vAlign w:val="center"/>
            <w:hideMark/>
          </w:tcPr>
          <w:p w14:paraId="411B3471" w14:textId="77777777" w:rsidR="007560D0" w:rsidRPr="005F56AA" w:rsidRDefault="007560D0" w:rsidP="007560D0">
            <w:pPr>
              <w:rPr>
                <w:color w:val="000000"/>
              </w:rPr>
            </w:pPr>
            <w:r w:rsidRPr="005F56AA">
              <w:rPr>
                <w:color w:val="000000"/>
              </w:rPr>
              <w:t xml:space="preserve">PN-EN 16247-1 </w:t>
            </w:r>
            <w:proofErr w:type="spellStart"/>
            <w:r w:rsidRPr="005F56AA">
              <w:rPr>
                <w:color w:val="000000"/>
              </w:rPr>
              <w:t>Audity</w:t>
            </w:r>
            <w:proofErr w:type="spellEnd"/>
            <w:r w:rsidRPr="005F56AA">
              <w:rPr>
                <w:color w:val="000000"/>
              </w:rPr>
              <w:t xml:space="preserve"> energetyczne. Część 1 Wymagania ogólne</w:t>
            </w:r>
          </w:p>
        </w:tc>
      </w:tr>
      <w:tr w:rsidR="00E12953" w:rsidRPr="005F56AA" w14:paraId="097B7400" w14:textId="77777777" w:rsidTr="6007F5F5">
        <w:trPr>
          <w:trHeight w:val="567"/>
        </w:trPr>
        <w:tc>
          <w:tcPr>
            <w:tcW w:w="295" w:type="pct"/>
            <w:shd w:val="clear" w:color="auto" w:fill="auto"/>
            <w:noWrap/>
            <w:vAlign w:val="center"/>
            <w:hideMark/>
          </w:tcPr>
          <w:p w14:paraId="62A6BF05" w14:textId="77777777" w:rsidR="007560D0" w:rsidRPr="005F56AA" w:rsidRDefault="007560D0" w:rsidP="005F56AA">
            <w:pPr>
              <w:jc w:val="center"/>
              <w:rPr>
                <w:color w:val="000000"/>
              </w:rPr>
            </w:pPr>
            <w:r w:rsidRPr="005F56AA">
              <w:rPr>
                <w:color w:val="000000"/>
              </w:rPr>
              <w:t>4</w:t>
            </w:r>
          </w:p>
        </w:tc>
        <w:tc>
          <w:tcPr>
            <w:tcW w:w="4705" w:type="pct"/>
            <w:shd w:val="clear" w:color="auto" w:fill="auto"/>
            <w:noWrap/>
            <w:vAlign w:val="center"/>
            <w:hideMark/>
          </w:tcPr>
          <w:p w14:paraId="31FB1C5A" w14:textId="163D3467" w:rsidR="007560D0" w:rsidRPr="005F56AA" w:rsidRDefault="007560D0" w:rsidP="007560D0">
            <w:pPr>
              <w:rPr>
                <w:color w:val="000000"/>
              </w:rPr>
            </w:pPr>
            <w:r w:rsidRPr="6007F5F5">
              <w:rPr>
                <w:color w:val="000000" w:themeColor="text1"/>
              </w:rPr>
              <w:t xml:space="preserve">PN-EN 16247-2 </w:t>
            </w:r>
            <w:proofErr w:type="spellStart"/>
            <w:r w:rsidRPr="6007F5F5">
              <w:rPr>
                <w:color w:val="000000" w:themeColor="text1"/>
              </w:rPr>
              <w:t>Audity</w:t>
            </w:r>
            <w:proofErr w:type="spellEnd"/>
            <w:r w:rsidRPr="6007F5F5">
              <w:rPr>
                <w:color w:val="000000" w:themeColor="text1"/>
              </w:rPr>
              <w:t xml:space="preserve"> energetyczne. Część 2 Budynki</w:t>
            </w:r>
          </w:p>
        </w:tc>
      </w:tr>
      <w:tr w:rsidR="00E12953" w:rsidRPr="005F56AA" w14:paraId="06A808F1" w14:textId="77777777" w:rsidTr="6007F5F5">
        <w:trPr>
          <w:trHeight w:val="567"/>
        </w:trPr>
        <w:tc>
          <w:tcPr>
            <w:tcW w:w="295" w:type="pct"/>
            <w:shd w:val="clear" w:color="auto" w:fill="auto"/>
            <w:noWrap/>
            <w:vAlign w:val="center"/>
            <w:hideMark/>
          </w:tcPr>
          <w:p w14:paraId="601DEC87" w14:textId="77777777" w:rsidR="007560D0" w:rsidRPr="005F56AA" w:rsidRDefault="007560D0" w:rsidP="005F56AA">
            <w:pPr>
              <w:jc w:val="center"/>
              <w:rPr>
                <w:color w:val="000000"/>
              </w:rPr>
            </w:pPr>
            <w:r w:rsidRPr="005F56AA">
              <w:rPr>
                <w:color w:val="000000"/>
              </w:rPr>
              <w:t>5</w:t>
            </w:r>
          </w:p>
        </w:tc>
        <w:tc>
          <w:tcPr>
            <w:tcW w:w="4705" w:type="pct"/>
            <w:shd w:val="clear" w:color="auto" w:fill="auto"/>
            <w:noWrap/>
            <w:vAlign w:val="center"/>
            <w:hideMark/>
          </w:tcPr>
          <w:p w14:paraId="7707F0A6" w14:textId="77777777" w:rsidR="007560D0" w:rsidRPr="005F56AA" w:rsidRDefault="007560D0" w:rsidP="007560D0">
            <w:pPr>
              <w:rPr>
                <w:color w:val="000000"/>
              </w:rPr>
            </w:pPr>
            <w:r w:rsidRPr="005F56AA">
              <w:rPr>
                <w:color w:val="000000"/>
              </w:rPr>
              <w:t>PN-EN ISO 50001 Systemy zarządzania energią. Wymagania i zalecenia użytkowania</w:t>
            </w:r>
          </w:p>
        </w:tc>
      </w:tr>
    </w:tbl>
    <w:p w14:paraId="776BCA1B" w14:textId="77777777" w:rsidR="00E12953" w:rsidRDefault="00E12953" w:rsidP="007560D0">
      <w:pPr>
        <w:spacing w:afterLines="120" w:after="288"/>
        <w:jc w:val="both"/>
        <w:rPr>
          <w:color w:val="000000"/>
        </w:rPr>
        <w:sectPr w:rsidR="00E12953" w:rsidSect="00E73750">
          <w:headerReference w:type="default" r:id="rId11"/>
          <w:footerReference w:type="default" r:id="rId12"/>
          <w:pgSz w:w="11907" w:h="16840"/>
          <w:pgMar w:top="1417" w:right="1417" w:bottom="1417" w:left="1417" w:header="709" w:footer="709" w:gutter="0"/>
          <w:cols w:space="708"/>
          <w:titlePg/>
          <w:docGrid w:linePitch="272"/>
        </w:sectPr>
      </w:pPr>
    </w:p>
    <w:p w14:paraId="7D3575BA" w14:textId="7474F31A" w:rsidR="008F02E0" w:rsidRPr="008F02E0" w:rsidRDefault="008F02E0" w:rsidP="00443A52">
      <w:pPr>
        <w:keepNext/>
        <w:spacing w:after="240"/>
        <w:jc w:val="both"/>
        <w:rPr>
          <w:b/>
          <w:bCs/>
          <w:sz w:val="28"/>
          <w:szCs w:val="28"/>
          <w:u w:val="single"/>
        </w:rPr>
      </w:pPr>
      <w:r w:rsidRPr="6007F5F5">
        <w:rPr>
          <w:b/>
          <w:bCs/>
          <w:sz w:val="28"/>
          <w:szCs w:val="28"/>
          <w:u w:val="single"/>
        </w:rPr>
        <w:lastRenderedPageBreak/>
        <w:t xml:space="preserve">„A” Zakładki ogólne </w:t>
      </w:r>
      <w:r w:rsidR="00FA464A" w:rsidRPr="6007F5F5">
        <w:rPr>
          <w:b/>
          <w:bCs/>
          <w:sz w:val="28"/>
          <w:szCs w:val="28"/>
          <w:u w:val="single"/>
        </w:rPr>
        <w:t>oraz zakładki z importowanymi danymi</w:t>
      </w:r>
    </w:p>
    <w:p w14:paraId="06F24D98" w14:textId="77777777" w:rsidR="00670B99" w:rsidRPr="00435FD7" w:rsidRDefault="00670B99" w:rsidP="00443A52">
      <w:pPr>
        <w:keepNext/>
        <w:spacing w:after="120"/>
        <w:jc w:val="both"/>
        <w:rPr>
          <w:sz w:val="24"/>
          <w:szCs w:val="24"/>
        </w:rPr>
      </w:pPr>
      <w:r>
        <w:rPr>
          <w:b/>
          <w:sz w:val="24"/>
          <w:szCs w:val="24"/>
          <w:u w:val="single"/>
        </w:rPr>
        <w:t>0.1</w:t>
      </w:r>
      <w:r w:rsidRPr="00435FD7">
        <w:rPr>
          <w:b/>
          <w:sz w:val="24"/>
          <w:szCs w:val="24"/>
          <w:u w:val="single"/>
        </w:rPr>
        <w:t xml:space="preserve">. </w:t>
      </w:r>
      <w:r>
        <w:rPr>
          <w:b/>
          <w:sz w:val="24"/>
          <w:szCs w:val="24"/>
          <w:u w:val="single"/>
        </w:rPr>
        <w:t xml:space="preserve">Zakładka </w:t>
      </w:r>
      <w:r w:rsidR="0013096D">
        <w:rPr>
          <w:b/>
          <w:sz w:val="24"/>
          <w:szCs w:val="24"/>
          <w:u w:val="single"/>
        </w:rPr>
        <w:t>–</w:t>
      </w:r>
      <w:r w:rsidR="00E73750">
        <w:rPr>
          <w:b/>
          <w:sz w:val="24"/>
          <w:szCs w:val="24"/>
          <w:u w:val="single"/>
        </w:rPr>
        <w:t xml:space="preserve"> T</w:t>
      </w:r>
      <w:r>
        <w:rPr>
          <w:b/>
          <w:sz w:val="24"/>
          <w:szCs w:val="24"/>
          <w:u w:val="single"/>
        </w:rPr>
        <w:t>ytuł</w:t>
      </w:r>
    </w:p>
    <w:p w14:paraId="18977EC9" w14:textId="77777777" w:rsidR="00670B99" w:rsidRDefault="00670B99" w:rsidP="192A3063">
      <w:pPr>
        <w:spacing w:after="120"/>
        <w:jc w:val="both"/>
      </w:pPr>
      <w:r w:rsidRPr="192A3063">
        <w:rPr>
          <w:color w:val="000000" w:themeColor="text1"/>
        </w:rPr>
        <w:t xml:space="preserve">Jest to zakładka podstawowa. Należy wypełnić komórki w kolorze </w:t>
      </w:r>
      <w:r w:rsidRPr="192A3063">
        <w:t>żółtym.</w:t>
      </w:r>
    </w:p>
    <w:p w14:paraId="350C12D4" w14:textId="12AB62A5" w:rsidR="4486E3FA" w:rsidRDefault="4486E3FA" w:rsidP="4486E3FA">
      <w:pPr>
        <w:spacing w:after="120"/>
        <w:jc w:val="both"/>
        <w:rPr>
          <w:color w:val="000000" w:themeColor="text1"/>
        </w:rPr>
      </w:pPr>
    </w:p>
    <w:p w14:paraId="3F59EC16" w14:textId="77777777" w:rsidR="00207C54" w:rsidRDefault="00670B99" w:rsidP="00443A52">
      <w:pPr>
        <w:keepNext/>
        <w:spacing w:after="120"/>
        <w:jc w:val="both"/>
        <w:rPr>
          <w:sz w:val="24"/>
          <w:szCs w:val="24"/>
        </w:rPr>
      </w:pPr>
      <w:r>
        <w:rPr>
          <w:b/>
          <w:sz w:val="24"/>
          <w:szCs w:val="24"/>
          <w:u w:val="single"/>
        </w:rPr>
        <w:t>0.</w:t>
      </w:r>
      <w:r w:rsidR="00E73750">
        <w:rPr>
          <w:b/>
          <w:sz w:val="24"/>
          <w:szCs w:val="24"/>
          <w:u w:val="single"/>
        </w:rPr>
        <w:t>2</w:t>
      </w:r>
      <w:r w:rsidRPr="00435FD7">
        <w:rPr>
          <w:b/>
          <w:sz w:val="24"/>
          <w:szCs w:val="24"/>
          <w:u w:val="single"/>
        </w:rPr>
        <w:t xml:space="preserve">. </w:t>
      </w:r>
      <w:r>
        <w:rPr>
          <w:b/>
          <w:sz w:val="24"/>
          <w:szCs w:val="24"/>
          <w:u w:val="single"/>
        </w:rPr>
        <w:t>Zakładka – spis treści</w:t>
      </w:r>
    </w:p>
    <w:p w14:paraId="77C2E3A1" w14:textId="77777777" w:rsidR="00E73750" w:rsidRDefault="00E73750" w:rsidP="00443A52">
      <w:pPr>
        <w:spacing w:after="120"/>
        <w:jc w:val="both"/>
      </w:pPr>
      <w:r>
        <w:t>Zakładka zawiera hiperłącza do poszczególnych tabel, odnoszących się do wybranego zakresu przedsięwzięcia.</w:t>
      </w:r>
    </w:p>
    <w:p w14:paraId="3F8983DC" w14:textId="2E281DCE" w:rsidR="00670B99" w:rsidRDefault="00670B99" w:rsidP="00443A52">
      <w:pPr>
        <w:spacing w:after="120"/>
        <w:jc w:val="both"/>
        <w:rPr>
          <w:b/>
          <w:sz w:val="24"/>
          <w:szCs w:val="24"/>
          <w:u w:val="single"/>
        </w:rPr>
      </w:pPr>
    </w:p>
    <w:p w14:paraId="19946DEF" w14:textId="77777777" w:rsidR="00E73750" w:rsidRDefault="00E73750" w:rsidP="00443A52">
      <w:pPr>
        <w:spacing w:after="120"/>
        <w:jc w:val="both"/>
        <w:rPr>
          <w:b/>
          <w:sz w:val="24"/>
          <w:szCs w:val="24"/>
          <w:u w:val="single"/>
        </w:rPr>
      </w:pPr>
    </w:p>
    <w:p w14:paraId="6E4A2996" w14:textId="77777777" w:rsidR="00344ACB" w:rsidRPr="00435FD7" w:rsidRDefault="00344ACB" w:rsidP="00443A52">
      <w:pPr>
        <w:keepNext/>
        <w:spacing w:after="120"/>
        <w:jc w:val="both"/>
        <w:rPr>
          <w:sz w:val="24"/>
          <w:szCs w:val="24"/>
        </w:rPr>
      </w:pPr>
      <w:r>
        <w:rPr>
          <w:b/>
          <w:sz w:val="24"/>
          <w:szCs w:val="24"/>
          <w:u w:val="single"/>
        </w:rPr>
        <w:t>0.</w:t>
      </w:r>
      <w:r w:rsidR="00E73750">
        <w:rPr>
          <w:b/>
          <w:sz w:val="24"/>
          <w:szCs w:val="24"/>
          <w:u w:val="single"/>
        </w:rPr>
        <w:t>3</w:t>
      </w:r>
      <w:r w:rsidRPr="00435FD7">
        <w:rPr>
          <w:b/>
          <w:sz w:val="24"/>
          <w:szCs w:val="24"/>
          <w:u w:val="single"/>
        </w:rPr>
        <w:t xml:space="preserve">. </w:t>
      </w:r>
      <w:r>
        <w:rPr>
          <w:b/>
          <w:sz w:val="24"/>
          <w:szCs w:val="24"/>
          <w:u w:val="single"/>
        </w:rPr>
        <w:t xml:space="preserve">Zakładka </w:t>
      </w:r>
      <w:r w:rsidR="00E73750">
        <w:rPr>
          <w:b/>
          <w:sz w:val="24"/>
          <w:szCs w:val="24"/>
          <w:u w:val="single"/>
        </w:rPr>
        <w:t>–</w:t>
      </w:r>
      <w:r w:rsidR="00323CCE">
        <w:rPr>
          <w:b/>
          <w:sz w:val="24"/>
          <w:szCs w:val="24"/>
          <w:u w:val="single"/>
        </w:rPr>
        <w:t xml:space="preserve"> </w:t>
      </w:r>
      <w:r>
        <w:rPr>
          <w:b/>
          <w:sz w:val="24"/>
          <w:szCs w:val="24"/>
          <w:u w:val="single"/>
        </w:rPr>
        <w:t>ustalenia ogólne</w:t>
      </w:r>
    </w:p>
    <w:p w14:paraId="3D54FE5E" w14:textId="54F5387B" w:rsidR="00794595" w:rsidRDefault="00E73750" w:rsidP="00443A52">
      <w:pPr>
        <w:spacing w:after="120"/>
        <w:jc w:val="both"/>
      </w:pPr>
      <w:r>
        <w:t xml:space="preserve">Zakładka zawiera podstawowe informacje o audycie: podstawy prawne do sporządzenia audytu, źródła </w:t>
      </w:r>
      <w:proofErr w:type="spellStart"/>
      <w:r>
        <w:t>KOBiZE</w:t>
      </w:r>
      <w:proofErr w:type="spellEnd"/>
      <w:r>
        <w:t xml:space="preserve"> na podstawie, których należy obliczyć efekt ekologiczny projektu</w:t>
      </w:r>
      <w:r w:rsidR="22176F9D">
        <w:t>, tj</w:t>
      </w:r>
      <w:r w:rsidR="3F5D5A8C">
        <w:t>.</w:t>
      </w:r>
      <w:r w:rsidR="22176F9D">
        <w:t>:</w:t>
      </w:r>
    </w:p>
    <w:p w14:paraId="34CF9C13" w14:textId="469F65A8" w:rsidR="00794595" w:rsidRDefault="6E9B48B9" w:rsidP="6007F5F5">
      <w:pPr>
        <w:pStyle w:val="Akapitzlist"/>
        <w:numPr>
          <w:ilvl w:val="0"/>
          <w:numId w:val="1"/>
        </w:numPr>
        <w:spacing w:after="160" w:line="259" w:lineRule="auto"/>
        <w:rPr>
          <w:rFonts w:eastAsia="Arial" w:cs="Arial"/>
        </w:rPr>
      </w:pPr>
      <w:r w:rsidRPr="6007F5F5">
        <w:rPr>
          <w:rFonts w:eastAsia="Arial" w:cs="Arial"/>
        </w:rPr>
        <w:t>W odniesieniu do energii cieplnej dla źródeł o mocy nominalnej mniejszej bądź równej 5 MW:</w:t>
      </w:r>
      <w:r w:rsidRPr="6007F5F5">
        <w:rPr>
          <w:rFonts w:eastAsia="Arial" w:cs="Arial"/>
          <w:i/>
          <w:iCs/>
        </w:rPr>
        <w:t xml:space="preserve"> Wskaźniki emisji zanieczyszczeń ze spalania paliw dla źródeł o nominalnej mocy cieplnej do 5 MW, zastosowane do automatycznego wyliczenia emisji w raporcie do Krajowej bazy za rok 2022 </w:t>
      </w:r>
      <w:hyperlink r:id="rId13">
        <w:r w:rsidRPr="6007F5F5">
          <w:rPr>
            <w:rStyle w:val="Hipercze"/>
            <w:rFonts w:eastAsia="Arial" w:cs="Arial"/>
            <w:i/>
            <w:iCs/>
          </w:rPr>
          <w:t>https://krajowabaza.kobize.pl/docs/Wska%C5%BAniki_ma%C5%82e_%C5%BAr%C3%B3dla_spalania_paliw_2022.pdf</w:t>
        </w:r>
      </w:hyperlink>
      <w:r w:rsidRPr="6007F5F5">
        <w:rPr>
          <w:rFonts w:eastAsia="Arial" w:cs="Arial"/>
          <w:i/>
          <w:iCs/>
        </w:rPr>
        <w:t xml:space="preserve"> </w:t>
      </w:r>
    </w:p>
    <w:p w14:paraId="4F5F19F7" w14:textId="6F85CE52" w:rsidR="00794595" w:rsidRDefault="00B8505B" w:rsidP="6007F5F5">
      <w:pPr>
        <w:spacing w:after="160" w:line="259" w:lineRule="auto"/>
        <w:ind w:left="709"/>
        <w:rPr>
          <w:rFonts w:eastAsia="Arial" w:cs="Arial"/>
        </w:rPr>
      </w:pPr>
      <w:hyperlink r:id="rId14">
        <w:r w:rsidR="6E9B48B9" w:rsidRPr="6007F5F5">
          <w:rPr>
            <w:rStyle w:val="Hipercze"/>
            <w:rFonts w:eastAsia="Arial" w:cs="Arial"/>
            <w:i/>
            <w:iCs/>
          </w:rPr>
          <w:t>https://krajowabaza.kobize.pl/instrukcje-poradniki/index</w:t>
        </w:r>
      </w:hyperlink>
      <w:r w:rsidR="6E9B48B9" w:rsidRPr="6007F5F5">
        <w:rPr>
          <w:rFonts w:eastAsia="Arial" w:cs="Arial"/>
          <w:i/>
          <w:iCs/>
        </w:rPr>
        <w:t xml:space="preserve"> </w:t>
      </w:r>
    </w:p>
    <w:p w14:paraId="7CF9B098" w14:textId="252A4641" w:rsidR="00794595" w:rsidRDefault="00794595" w:rsidP="6007F5F5">
      <w:pPr>
        <w:spacing w:line="259" w:lineRule="auto"/>
        <w:rPr>
          <w:rFonts w:eastAsia="Arial" w:cs="Arial"/>
        </w:rPr>
      </w:pPr>
    </w:p>
    <w:p w14:paraId="1E2725DD" w14:textId="3E1FF876" w:rsidR="00794595" w:rsidRDefault="6E9B48B9" w:rsidP="6007F5F5">
      <w:pPr>
        <w:pStyle w:val="Akapitzlist"/>
        <w:numPr>
          <w:ilvl w:val="0"/>
          <w:numId w:val="1"/>
        </w:numPr>
        <w:spacing w:line="259" w:lineRule="auto"/>
        <w:rPr>
          <w:rFonts w:eastAsia="Arial" w:cs="Arial"/>
        </w:rPr>
      </w:pPr>
      <w:r w:rsidRPr="6007F5F5">
        <w:rPr>
          <w:rFonts w:eastAsia="Arial" w:cs="Arial"/>
        </w:rPr>
        <w:t xml:space="preserve">W odniesieniu do energii cieplnej dla źródeł </w:t>
      </w:r>
      <w:r w:rsidR="16E76C78" w:rsidRPr="6007F5F5">
        <w:rPr>
          <w:rFonts w:eastAsia="Arial" w:cs="Arial"/>
        </w:rPr>
        <w:t xml:space="preserve">o mocy nominalnej </w:t>
      </w:r>
      <w:r w:rsidRPr="6007F5F5">
        <w:rPr>
          <w:rFonts w:eastAsia="Arial" w:cs="Arial"/>
        </w:rPr>
        <w:t>powyżej 5 MW:</w:t>
      </w:r>
      <w:r w:rsidRPr="6007F5F5">
        <w:rPr>
          <w:rFonts w:eastAsia="Arial" w:cs="Arial"/>
          <w:i/>
          <w:iCs/>
        </w:rPr>
        <w:t xml:space="preserve"> Wartości opałowe (WO) i wskaźniki emisji CO2 (WE) w roku 2020 do raportowania w ramach</w:t>
      </w:r>
    </w:p>
    <w:p w14:paraId="0915F906" w14:textId="16F3BD38" w:rsidR="00794595" w:rsidRDefault="6E9B48B9" w:rsidP="6007F5F5">
      <w:pPr>
        <w:spacing w:line="259" w:lineRule="auto"/>
        <w:ind w:left="720"/>
        <w:rPr>
          <w:rFonts w:eastAsia="Arial" w:cs="Arial"/>
        </w:rPr>
      </w:pPr>
      <w:r w:rsidRPr="6007F5F5">
        <w:rPr>
          <w:rFonts w:eastAsia="Arial" w:cs="Arial"/>
          <w:i/>
          <w:iCs/>
        </w:rPr>
        <w:t>Systemu Handlu Uprawnieniami do Emisji za rok 2023 Warszawa, grudzień 2022 r.</w:t>
      </w:r>
    </w:p>
    <w:p w14:paraId="547CB388" w14:textId="41179C8D" w:rsidR="00794595" w:rsidRDefault="00B8505B" w:rsidP="6007F5F5">
      <w:pPr>
        <w:spacing w:after="160" w:line="259" w:lineRule="auto"/>
        <w:ind w:left="720"/>
        <w:rPr>
          <w:rFonts w:eastAsia="Arial" w:cs="Arial"/>
        </w:rPr>
      </w:pPr>
      <w:hyperlink r:id="rId15">
        <w:r w:rsidR="6E9B48B9" w:rsidRPr="6007F5F5">
          <w:rPr>
            <w:rStyle w:val="Hipercze"/>
            <w:rFonts w:eastAsia="Arial" w:cs="Arial"/>
            <w:i/>
            <w:iCs/>
          </w:rPr>
          <w:t>https://www.kobize.pl/uploads/materialy/materialy_do_pobrania/monitorowanie_raportowanie_weryfikacja_emisji_w_eu_ets/WO_i_WE_do_monitorowania-ETS-2023.pdf</w:t>
        </w:r>
      </w:hyperlink>
      <w:r w:rsidR="6E9B48B9" w:rsidRPr="6007F5F5">
        <w:rPr>
          <w:rFonts w:eastAsia="Arial" w:cs="Arial"/>
          <w:i/>
          <w:iCs/>
        </w:rPr>
        <w:t xml:space="preserve"> </w:t>
      </w:r>
    </w:p>
    <w:p w14:paraId="4C74BEA2" w14:textId="25428092" w:rsidR="00794595" w:rsidRDefault="00B8505B" w:rsidP="6007F5F5">
      <w:pPr>
        <w:spacing w:after="160" w:line="259" w:lineRule="auto"/>
        <w:ind w:left="720"/>
        <w:rPr>
          <w:rFonts w:eastAsia="Arial" w:cs="Arial"/>
        </w:rPr>
      </w:pPr>
      <w:hyperlink r:id="rId16">
        <w:r w:rsidR="6E9B48B9" w:rsidRPr="6007F5F5">
          <w:rPr>
            <w:rStyle w:val="Hipercze"/>
            <w:rFonts w:eastAsia="Arial" w:cs="Arial"/>
            <w:i/>
            <w:iCs/>
          </w:rPr>
          <w:t>https://www.kobize.pl/pl/article/monitorowanie-raportowanie-weryfikacja-emisji/id/318/tabele-wo-i-we</w:t>
        </w:r>
      </w:hyperlink>
    </w:p>
    <w:p w14:paraId="60A0E863" w14:textId="33C4ECFD" w:rsidR="00794595" w:rsidRDefault="00794595" w:rsidP="6007F5F5">
      <w:pPr>
        <w:spacing w:after="160" w:line="259" w:lineRule="auto"/>
        <w:rPr>
          <w:rFonts w:eastAsia="Arial" w:cs="Arial"/>
        </w:rPr>
      </w:pPr>
    </w:p>
    <w:p w14:paraId="5B52EAA2" w14:textId="6D172D04" w:rsidR="00794595" w:rsidRDefault="6E9B48B9" w:rsidP="6007F5F5">
      <w:pPr>
        <w:pStyle w:val="Akapitzlist"/>
        <w:numPr>
          <w:ilvl w:val="0"/>
          <w:numId w:val="1"/>
        </w:numPr>
        <w:spacing w:after="160" w:line="259" w:lineRule="auto"/>
        <w:rPr>
          <w:rFonts w:eastAsia="Arial" w:cs="Arial"/>
        </w:rPr>
      </w:pPr>
      <w:r w:rsidRPr="6007F5F5">
        <w:rPr>
          <w:rFonts w:eastAsia="Arial" w:cs="Arial"/>
        </w:rPr>
        <w:t xml:space="preserve">W odniesieniu do energii elektrycznej z KSE: </w:t>
      </w:r>
      <w:r w:rsidRPr="6007F5F5">
        <w:rPr>
          <w:rFonts w:eastAsia="Arial" w:cs="Arial"/>
          <w:i/>
          <w:iCs/>
        </w:rPr>
        <w:t xml:space="preserve">WSKAŹNIKI EMISYJNOŚCI CO2, SO2, </w:t>
      </w:r>
      <w:proofErr w:type="spellStart"/>
      <w:r w:rsidRPr="6007F5F5">
        <w:rPr>
          <w:rFonts w:eastAsia="Arial" w:cs="Arial"/>
          <w:i/>
          <w:iCs/>
        </w:rPr>
        <w:t>NOx</w:t>
      </w:r>
      <w:proofErr w:type="spellEnd"/>
      <w:r w:rsidRPr="6007F5F5">
        <w:rPr>
          <w:rFonts w:eastAsia="Arial" w:cs="Arial"/>
          <w:i/>
          <w:iCs/>
        </w:rPr>
        <w:t>, CO i pyłu całkowitego DLA ENERGII ELEKTRYCZNEJ na podstawie informacji zawartych w Krajowej bazie o emisjach gazów cieplarnianych i innych substancji za 2021 rok</w:t>
      </w:r>
    </w:p>
    <w:p w14:paraId="576DDB0B" w14:textId="6D680E58" w:rsidR="00794595" w:rsidRDefault="00B8505B" w:rsidP="6007F5F5">
      <w:pPr>
        <w:spacing w:after="160" w:line="259" w:lineRule="auto"/>
        <w:ind w:left="709"/>
        <w:rPr>
          <w:rFonts w:eastAsia="Arial" w:cs="Arial"/>
        </w:rPr>
      </w:pPr>
      <w:hyperlink r:id="rId17">
        <w:r w:rsidR="6E9B48B9" w:rsidRPr="6007F5F5">
          <w:rPr>
            <w:rStyle w:val="Hipercze"/>
            <w:rFonts w:eastAsia="Arial" w:cs="Arial"/>
            <w:i/>
            <w:iCs/>
          </w:rPr>
          <w:t>https://www.kobize.pl/uploads/materialy/materialy_do_pobrania/wskazniki_emisyjnosci/Wska%C5%BAniki_emisyjno%C5%9Bci_dla_energii_elektrycznej_grudzie%C5%84_2022.pdf</w:t>
        </w:r>
      </w:hyperlink>
    </w:p>
    <w:p w14:paraId="3946A088" w14:textId="5DC60815" w:rsidR="00794595" w:rsidRDefault="00B8505B" w:rsidP="6007F5F5">
      <w:pPr>
        <w:spacing w:after="160" w:line="259" w:lineRule="auto"/>
        <w:ind w:left="709"/>
        <w:rPr>
          <w:rFonts w:eastAsia="Arial" w:cs="Arial"/>
        </w:rPr>
      </w:pPr>
      <w:hyperlink r:id="rId18">
        <w:r w:rsidR="6E9B48B9" w:rsidRPr="6007F5F5">
          <w:rPr>
            <w:rStyle w:val="Hipercze"/>
            <w:rFonts w:eastAsia="Arial" w:cs="Arial"/>
            <w:i/>
            <w:iCs/>
          </w:rPr>
          <w:t>https://www.kobize.pl/pl/file/wskazniki-emisyjnosci/id/184/wskazniki-emisyjnosci-dla-energii-elektrycznej-za-rok-2021-opublikowane-w-grudniu-2022-r</w:t>
        </w:r>
      </w:hyperlink>
    </w:p>
    <w:p w14:paraId="5552F7FC" w14:textId="55E0D8AB" w:rsidR="00794595" w:rsidRDefault="00794595" w:rsidP="6007F5F5">
      <w:pPr>
        <w:spacing w:after="120" w:line="257" w:lineRule="auto"/>
        <w:jc w:val="both"/>
        <w:rPr>
          <w:rFonts w:ascii="Calibri" w:eastAsia="Calibri" w:hAnsi="Calibri" w:cs="Calibri"/>
          <w:i/>
          <w:iCs/>
          <w:sz w:val="22"/>
          <w:szCs w:val="22"/>
        </w:rPr>
      </w:pPr>
    </w:p>
    <w:p w14:paraId="2E2A4F70" w14:textId="40B25A2E" w:rsidR="00794595" w:rsidRDefault="00794595" w:rsidP="6007F5F5">
      <w:pPr>
        <w:spacing w:after="120"/>
        <w:jc w:val="both"/>
      </w:pPr>
    </w:p>
    <w:p w14:paraId="28363D8D" w14:textId="77777777" w:rsidR="00E73750" w:rsidRDefault="007B6C07" w:rsidP="00443A52">
      <w:pPr>
        <w:spacing w:after="120"/>
        <w:jc w:val="both"/>
      </w:pPr>
      <w:r>
        <w:t>W szablonie audytu wskazano również, jakie kwalifikacje powinna posiadać osoba, sporządzająca audyt energetyczny: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532"/>
      </w:tblGrid>
      <w:tr w:rsidR="00E12953" w:rsidRPr="007B6C07" w14:paraId="44EF1E5A" w14:textId="77777777" w:rsidTr="6007F5F5">
        <w:trPr>
          <w:trHeight w:val="443"/>
        </w:trPr>
        <w:tc>
          <w:tcPr>
            <w:tcW w:w="293" w:type="pct"/>
            <w:shd w:val="clear" w:color="auto" w:fill="auto"/>
            <w:noWrap/>
            <w:hideMark/>
          </w:tcPr>
          <w:p w14:paraId="43E41719" w14:textId="77777777" w:rsidR="007B6C07" w:rsidRPr="005F56AA" w:rsidRDefault="007B6C07" w:rsidP="005F56AA">
            <w:pPr>
              <w:jc w:val="both"/>
              <w:rPr>
                <w:i/>
                <w:iCs/>
              </w:rPr>
            </w:pPr>
          </w:p>
        </w:tc>
        <w:tc>
          <w:tcPr>
            <w:tcW w:w="4707" w:type="pct"/>
            <w:shd w:val="clear" w:color="auto" w:fill="auto"/>
            <w:noWrap/>
            <w:vAlign w:val="center"/>
            <w:hideMark/>
          </w:tcPr>
          <w:p w14:paraId="205701DC" w14:textId="77777777" w:rsidR="007B6C07" w:rsidRPr="005F56AA" w:rsidRDefault="007B6C07" w:rsidP="00873F12">
            <w:pPr>
              <w:rPr>
                <w:b/>
                <w:i/>
                <w:iCs/>
              </w:rPr>
            </w:pPr>
            <w:r w:rsidRPr="005F56AA">
              <w:rPr>
                <w:b/>
                <w:i/>
                <w:iCs/>
              </w:rPr>
              <w:t>Kwalifikacje autora (autorów) audytu energetycznego:</w:t>
            </w:r>
          </w:p>
        </w:tc>
      </w:tr>
      <w:tr w:rsidR="00E12953" w:rsidRPr="007B6C07" w14:paraId="67D1E100" w14:textId="77777777" w:rsidTr="6007F5F5">
        <w:trPr>
          <w:trHeight w:val="300"/>
        </w:trPr>
        <w:tc>
          <w:tcPr>
            <w:tcW w:w="293" w:type="pct"/>
            <w:vMerge w:val="restart"/>
            <w:shd w:val="clear" w:color="auto" w:fill="auto"/>
            <w:vAlign w:val="center"/>
            <w:hideMark/>
          </w:tcPr>
          <w:p w14:paraId="246C3CD6" w14:textId="77777777" w:rsidR="007B6C07" w:rsidRPr="007B6C07" w:rsidRDefault="007B6C07" w:rsidP="005F56AA">
            <w:pPr>
              <w:jc w:val="center"/>
            </w:pPr>
            <w:r w:rsidRPr="007B6C07">
              <w:t>1</w:t>
            </w:r>
          </w:p>
        </w:tc>
        <w:tc>
          <w:tcPr>
            <w:tcW w:w="4707" w:type="pct"/>
            <w:shd w:val="clear" w:color="auto" w:fill="auto"/>
            <w:noWrap/>
            <w:vAlign w:val="center"/>
            <w:hideMark/>
          </w:tcPr>
          <w:p w14:paraId="6766A4EC" w14:textId="77777777" w:rsidR="007B6C07" w:rsidRPr="005F56AA" w:rsidRDefault="007B6C07" w:rsidP="007B6C07">
            <w:pPr>
              <w:rPr>
                <w:b/>
              </w:rPr>
            </w:pPr>
            <w:r w:rsidRPr="005F56AA">
              <w:rPr>
                <w:b/>
              </w:rPr>
              <w:t>Uregulowanie prawne</w:t>
            </w:r>
          </w:p>
        </w:tc>
      </w:tr>
      <w:tr w:rsidR="00E12953" w:rsidRPr="007B6C07" w14:paraId="21BBA78A" w14:textId="77777777" w:rsidTr="6007F5F5">
        <w:trPr>
          <w:trHeight w:val="567"/>
        </w:trPr>
        <w:tc>
          <w:tcPr>
            <w:tcW w:w="293" w:type="pct"/>
            <w:vMerge/>
            <w:vAlign w:val="center"/>
            <w:hideMark/>
          </w:tcPr>
          <w:p w14:paraId="79B1B315" w14:textId="77777777" w:rsidR="007B6C07" w:rsidRPr="007B6C07" w:rsidRDefault="007B6C07" w:rsidP="005F56AA">
            <w:pPr>
              <w:jc w:val="center"/>
            </w:pPr>
          </w:p>
        </w:tc>
        <w:tc>
          <w:tcPr>
            <w:tcW w:w="4707" w:type="pct"/>
            <w:shd w:val="clear" w:color="auto" w:fill="auto"/>
            <w:vAlign w:val="center"/>
            <w:hideMark/>
          </w:tcPr>
          <w:p w14:paraId="31303706" w14:textId="77777777" w:rsidR="007B6C07" w:rsidRPr="007B6C07" w:rsidRDefault="007B6C07" w:rsidP="007B6C07">
            <w:r w:rsidRPr="007B6C07">
              <w:t>W Polsce brak uregulowania prawnego w zakresie kwalifikacji osób mogących wykonywać audyty energetyczne.</w:t>
            </w:r>
          </w:p>
        </w:tc>
      </w:tr>
      <w:tr w:rsidR="00E12953" w:rsidRPr="007B6C07" w14:paraId="309155FB" w14:textId="77777777" w:rsidTr="6007F5F5">
        <w:trPr>
          <w:trHeight w:val="300"/>
        </w:trPr>
        <w:tc>
          <w:tcPr>
            <w:tcW w:w="293" w:type="pct"/>
            <w:vMerge w:val="restart"/>
            <w:shd w:val="clear" w:color="auto" w:fill="auto"/>
            <w:noWrap/>
            <w:vAlign w:val="center"/>
            <w:hideMark/>
          </w:tcPr>
          <w:p w14:paraId="3717221D" w14:textId="77777777" w:rsidR="007B6C07" w:rsidRPr="007B6C07" w:rsidRDefault="007B6C07" w:rsidP="005F56AA">
            <w:pPr>
              <w:jc w:val="center"/>
            </w:pPr>
            <w:r w:rsidRPr="007B6C07">
              <w:t>2</w:t>
            </w:r>
          </w:p>
        </w:tc>
        <w:tc>
          <w:tcPr>
            <w:tcW w:w="4707" w:type="pct"/>
            <w:shd w:val="clear" w:color="auto" w:fill="auto"/>
            <w:noWrap/>
            <w:vAlign w:val="center"/>
            <w:hideMark/>
          </w:tcPr>
          <w:p w14:paraId="0D84893B" w14:textId="77777777" w:rsidR="007B6C07" w:rsidRPr="005F56AA" w:rsidRDefault="007B6C07" w:rsidP="007B6C07">
            <w:pPr>
              <w:rPr>
                <w:b/>
              </w:rPr>
            </w:pPr>
            <w:r w:rsidRPr="005F56AA">
              <w:rPr>
                <w:b/>
              </w:rPr>
              <w:t>Zalecane kwalifikacje do wykonywania audytów energetycznych:</w:t>
            </w:r>
          </w:p>
        </w:tc>
      </w:tr>
      <w:tr w:rsidR="00E12953" w:rsidRPr="007B6C07" w14:paraId="23A23394" w14:textId="77777777" w:rsidTr="6007F5F5">
        <w:trPr>
          <w:trHeight w:val="340"/>
        </w:trPr>
        <w:tc>
          <w:tcPr>
            <w:tcW w:w="293" w:type="pct"/>
            <w:vMerge/>
            <w:vAlign w:val="center"/>
            <w:hideMark/>
          </w:tcPr>
          <w:p w14:paraId="529C44D7" w14:textId="77777777" w:rsidR="007B6C07" w:rsidRPr="007B6C07" w:rsidRDefault="007B6C07" w:rsidP="005F56AA">
            <w:pPr>
              <w:jc w:val="center"/>
            </w:pPr>
          </w:p>
        </w:tc>
        <w:tc>
          <w:tcPr>
            <w:tcW w:w="4707" w:type="pct"/>
            <w:shd w:val="clear" w:color="auto" w:fill="auto"/>
            <w:noWrap/>
            <w:vAlign w:val="center"/>
            <w:hideMark/>
          </w:tcPr>
          <w:p w14:paraId="5009D0F5" w14:textId="77777777" w:rsidR="007B6C07" w:rsidRPr="007B6C07" w:rsidRDefault="007B6C07" w:rsidP="007B6C07">
            <w:r w:rsidRPr="007B6C07">
              <w:t>wykształcenie wyższe kierunkowe (podyplomowe)</w:t>
            </w:r>
          </w:p>
        </w:tc>
      </w:tr>
      <w:tr w:rsidR="00E12953" w:rsidRPr="007B6C07" w14:paraId="1C8EF283" w14:textId="77777777" w:rsidTr="6007F5F5">
        <w:trPr>
          <w:trHeight w:val="340"/>
        </w:trPr>
        <w:tc>
          <w:tcPr>
            <w:tcW w:w="293" w:type="pct"/>
            <w:vMerge/>
            <w:vAlign w:val="center"/>
            <w:hideMark/>
          </w:tcPr>
          <w:p w14:paraId="20A16FD0" w14:textId="77777777" w:rsidR="007B6C07" w:rsidRPr="007B6C07" w:rsidRDefault="007B6C07" w:rsidP="005F56AA">
            <w:pPr>
              <w:jc w:val="center"/>
            </w:pPr>
          </w:p>
        </w:tc>
        <w:tc>
          <w:tcPr>
            <w:tcW w:w="4707" w:type="pct"/>
            <w:shd w:val="clear" w:color="auto" w:fill="auto"/>
            <w:noWrap/>
            <w:vAlign w:val="center"/>
            <w:hideMark/>
          </w:tcPr>
          <w:p w14:paraId="6C4B3722" w14:textId="77777777" w:rsidR="007B6C07" w:rsidRPr="007B6C07" w:rsidRDefault="007B6C07" w:rsidP="007B6C07">
            <w:r w:rsidRPr="007B6C07">
              <w:t>lub uprawnienia budowlane</w:t>
            </w:r>
          </w:p>
        </w:tc>
      </w:tr>
      <w:tr w:rsidR="00E12953" w:rsidRPr="007B6C07" w14:paraId="206037BD" w14:textId="77777777" w:rsidTr="6007F5F5">
        <w:trPr>
          <w:trHeight w:val="340"/>
        </w:trPr>
        <w:tc>
          <w:tcPr>
            <w:tcW w:w="293" w:type="pct"/>
            <w:vMerge/>
            <w:vAlign w:val="center"/>
            <w:hideMark/>
          </w:tcPr>
          <w:p w14:paraId="32FA5971" w14:textId="77777777" w:rsidR="007B6C07" w:rsidRPr="007B6C07" w:rsidRDefault="007B6C07" w:rsidP="005F56AA">
            <w:pPr>
              <w:jc w:val="center"/>
            </w:pPr>
          </w:p>
        </w:tc>
        <w:tc>
          <w:tcPr>
            <w:tcW w:w="4707" w:type="pct"/>
            <w:shd w:val="clear" w:color="auto" w:fill="auto"/>
            <w:noWrap/>
            <w:vAlign w:val="center"/>
            <w:hideMark/>
          </w:tcPr>
          <w:p w14:paraId="49461353" w14:textId="77777777" w:rsidR="007B6C07" w:rsidRPr="007B6C07" w:rsidRDefault="007B6C07" w:rsidP="007B6C07">
            <w:r w:rsidRPr="007B6C07">
              <w:t>lub ukończony kurs audytora</w:t>
            </w:r>
          </w:p>
        </w:tc>
      </w:tr>
      <w:tr w:rsidR="00E12953" w:rsidRPr="007B6C07" w14:paraId="1082D2D0" w14:textId="77777777" w:rsidTr="6007F5F5">
        <w:trPr>
          <w:trHeight w:val="300"/>
        </w:trPr>
        <w:tc>
          <w:tcPr>
            <w:tcW w:w="293" w:type="pct"/>
            <w:vMerge w:val="restart"/>
            <w:shd w:val="clear" w:color="auto" w:fill="auto"/>
            <w:noWrap/>
            <w:vAlign w:val="center"/>
            <w:hideMark/>
          </w:tcPr>
          <w:p w14:paraId="2647064F" w14:textId="77777777" w:rsidR="007B6C07" w:rsidRPr="007B6C07" w:rsidRDefault="007B6C07" w:rsidP="005F56AA">
            <w:pPr>
              <w:jc w:val="center"/>
            </w:pPr>
            <w:r w:rsidRPr="007B6C07">
              <w:t>3</w:t>
            </w:r>
          </w:p>
        </w:tc>
        <w:tc>
          <w:tcPr>
            <w:tcW w:w="4707" w:type="pct"/>
            <w:shd w:val="clear" w:color="auto" w:fill="auto"/>
            <w:noWrap/>
            <w:vAlign w:val="center"/>
            <w:hideMark/>
          </w:tcPr>
          <w:p w14:paraId="0DC9C477" w14:textId="5BF3D36B" w:rsidR="007B6C07" w:rsidRPr="005F56AA" w:rsidRDefault="0762E77D" w:rsidP="6007F5F5">
            <w:pPr>
              <w:rPr>
                <w:b/>
                <w:bCs/>
              </w:rPr>
            </w:pPr>
            <w:r w:rsidRPr="6007F5F5">
              <w:rPr>
                <w:b/>
                <w:bCs/>
              </w:rPr>
              <w:t>Zalecane</w:t>
            </w:r>
            <w:r w:rsidR="007B6C07" w:rsidRPr="6007F5F5">
              <w:rPr>
                <w:b/>
                <w:bCs/>
              </w:rPr>
              <w:t xml:space="preserve"> kwalifikacje do sporządzania świadectw charakterystyki energetycznej</w:t>
            </w:r>
          </w:p>
        </w:tc>
      </w:tr>
      <w:tr w:rsidR="00E12953" w:rsidRPr="007B6C07" w14:paraId="1E47BEF4" w14:textId="77777777" w:rsidTr="6007F5F5">
        <w:trPr>
          <w:trHeight w:val="850"/>
        </w:trPr>
        <w:tc>
          <w:tcPr>
            <w:tcW w:w="293" w:type="pct"/>
            <w:vMerge/>
            <w:hideMark/>
          </w:tcPr>
          <w:p w14:paraId="05DE3747" w14:textId="77777777" w:rsidR="007B6C07" w:rsidRPr="007B6C07" w:rsidRDefault="007B6C07" w:rsidP="005F56AA">
            <w:pPr>
              <w:jc w:val="both"/>
            </w:pPr>
          </w:p>
        </w:tc>
        <w:tc>
          <w:tcPr>
            <w:tcW w:w="4707" w:type="pct"/>
            <w:shd w:val="clear" w:color="auto" w:fill="auto"/>
            <w:vAlign w:val="center"/>
            <w:hideMark/>
          </w:tcPr>
          <w:p w14:paraId="38FB5DBC" w14:textId="0EC22EF3" w:rsidR="007B6C07" w:rsidRPr="007B6C07" w:rsidRDefault="007B6C07" w:rsidP="007B6C07">
            <w:r>
              <w:t>Rejestracja na liście Centralnego Rejestru Charakterystyki Energetycznej Budynków oraz posiadanie aktualnego ubezpieczenie od odpowiedzialności cywilnej w zakresie sporządzania świadectw charakterystyki energetycznej</w:t>
            </w:r>
          </w:p>
        </w:tc>
      </w:tr>
    </w:tbl>
    <w:p w14:paraId="41755F52" w14:textId="77777777" w:rsidR="007B6C07" w:rsidRDefault="007B6C07" w:rsidP="00443A52">
      <w:pPr>
        <w:spacing w:before="120" w:after="120"/>
        <w:jc w:val="both"/>
      </w:pPr>
      <w:r>
        <w:t xml:space="preserve">Przed przystąpieniem do sporządzania audytu należy zapoznać się z całą treścią zakładki. </w:t>
      </w:r>
    </w:p>
    <w:p w14:paraId="4ED6ADF8" w14:textId="77777777" w:rsidR="007B6C07" w:rsidRDefault="007B6C07" w:rsidP="00443A52">
      <w:pPr>
        <w:spacing w:after="120"/>
        <w:jc w:val="both"/>
      </w:pPr>
      <w:r>
        <w:t>Dodatkowo, w zależności od zakresu audytu, n</w:t>
      </w:r>
      <w:r w:rsidRPr="00323CCE">
        <w:t xml:space="preserve">ależy </w:t>
      </w:r>
      <w:r>
        <w:t xml:space="preserve">wypełnić komórki w kolorze </w:t>
      </w:r>
      <w:r w:rsidRPr="00670B99">
        <w:rPr>
          <w:color w:val="BF8F00"/>
        </w:rPr>
        <w:t>żółtym</w:t>
      </w:r>
      <w:r w:rsidR="00875523" w:rsidRPr="00875523">
        <w:t>, np</w:t>
      </w:r>
      <w:r>
        <w:t>.</w:t>
      </w:r>
      <w:r w:rsidR="00875523">
        <w:t xml:space="preserve"> dodatkowe podstawy prawn</w:t>
      </w:r>
      <w:r w:rsidR="00873F12">
        <w:t>e (</w:t>
      </w:r>
      <w:r w:rsidR="00875523">
        <w:t>na podstawie których sporządzono audyt</w:t>
      </w:r>
      <w:r w:rsidR="00873F12">
        <w:t>)</w:t>
      </w:r>
      <w:r w:rsidR="009B7C70">
        <w:t>, dokumentacj</w:t>
      </w:r>
      <w:r w:rsidR="00873F12">
        <w:t>e</w:t>
      </w:r>
      <w:r w:rsidR="009B7C70">
        <w:t xml:space="preserve"> technicz</w:t>
      </w:r>
      <w:r w:rsidR="00873F12">
        <w:t>ne (pomocne do opracowania audytu)</w:t>
      </w:r>
      <w:r w:rsidR="00875523">
        <w:t>.</w:t>
      </w:r>
    </w:p>
    <w:p w14:paraId="1CDCF37D" w14:textId="77777777" w:rsidR="007F29D3" w:rsidRDefault="007F29D3" w:rsidP="00443A52">
      <w:pPr>
        <w:spacing w:after="120"/>
        <w:jc w:val="both"/>
      </w:pPr>
    </w:p>
    <w:p w14:paraId="6375C791" w14:textId="77777777" w:rsidR="00323CCE" w:rsidRPr="00435FD7" w:rsidRDefault="00323CCE" w:rsidP="00443A52">
      <w:pPr>
        <w:keepNext/>
        <w:spacing w:after="120"/>
        <w:jc w:val="both"/>
        <w:rPr>
          <w:sz w:val="24"/>
          <w:szCs w:val="24"/>
        </w:rPr>
      </w:pPr>
      <w:r>
        <w:rPr>
          <w:b/>
          <w:sz w:val="24"/>
          <w:szCs w:val="24"/>
          <w:u w:val="single"/>
        </w:rPr>
        <w:t>0.4</w:t>
      </w:r>
      <w:r w:rsidRPr="00435FD7">
        <w:rPr>
          <w:b/>
          <w:sz w:val="24"/>
          <w:szCs w:val="24"/>
          <w:u w:val="single"/>
        </w:rPr>
        <w:t xml:space="preserve">. </w:t>
      </w:r>
      <w:r>
        <w:rPr>
          <w:b/>
          <w:sz w:val="24"/>
          <w:szCs w:val="24"/>
          <w:u w:val="single"/>
        </w:rPr>
        <w:t xml:space="preserve">Zakładka </w:t>
      </w:r>
      <w:r w:rsidR="007B6C07">
        <w:rPr>
          <w:b/>
          <w:sz w:val="24"/>
          <w:szCs w:val="24"/>
          <w:u w:val="single"/>
        </w:rPr>
        <w:t>–</w:t>
      </w:r>
      <w:r>
        <w:rPr>
          <w:b/>
          <w:sz w:val="24"/>
          <w:szCs w:val="24"/>
          <w:u w:val="single"/>
        </w:rPr>
        <w:t xml:space="preserve"> karta audytu</w:t>
      </w:r>
    </w:p>
    <w:p w14:paraId="3875F89E" w14:textId="77777777" w:rsidR="008F02E0" w:rsidRDefault="008F02E0" w:rsidP="00443A52">
      <w:pPr>
        <w:spacing w:after="120"/>
        <w:jc w:val="both"/>
      </w:pPr>
      <w:r w:rsidRPr="007B6C07">
        <w:t xml:space="preserve">Jest to zakładka </w:t>
      </w:r>
      <w:r w:rsidR="00DB60BD">
        <w:t>w większości</w:t>
      </w:r>
      <w:r w:rsidR="007F29D3" w:rsidRPr="007B6C07">
        <w:t xml:space="preserve"> </w:t>
      </w:r>
      <w:r w:rsidRPr="007B6C07">
        <w:t>wynikowa</w:t>
      </w:r>
      <w:r w:rsidR="007B6C07" w:rsidRPr="007B6C07">
        <w:t xml:space="preserve"> – </w:t>
      </w:r>
      <w:r w:rsidR="007B6C07">
        <w:t>d</w:t>
      </w:r>
      <w:r w:rsidR="007F29D3">
        <w:t>ane do karty audytu</w:t>
      </w:r>
      <w:r w:rsidR="007B6C07">
        <w:t>,</w:t>
      </w:r>
      <w:r w:rsidR="007B6C07" w:rsidRPr="007B6C07">
        <w:t xml:space="preserve"> </w:t>
      </w:r>
      <w:r w:rsidR="007B6C07">
        <w:t>w większości, są</w:t>
      </w:r>
      <w:r w:rsidR="007F29D3">
        <w:t xml:space="preserve"> importowane (zaciągane) z innych zakładek</w:t>
      </w:r>
      <w:r w:rsidR="007B6C07">
        <w:t>, zgodnie z predefiniowanymi formułami</w:t>
      </w:r>
      <w:r w:rsidR="007F29D3">
        <w:t>.</w:t>
      </w:r>
      <w:r w:rsidR="007B6C07">
        <w:t xml:space="preserve"> </w:t>
      </w:r>
    </w:p>
    <w:p w14:paraId="20CF914E" w14:textId="77777777" w:rsidR="008F02E0" w:rsidRDefault="00DB60BD" w:rsidP="00443A52">
      <w:pPr>
        <w:spacing w:after="120"/>
        <w:jc w:val="both"/>
      </w:pPr>
      <w:r>
        <w:t xml:space="preserve">W karcie audytu (w komórkach </w:t>
      </w:r>
      <w:r w:rsidRPr="00DB60BD">
        <w:rPr>
          <w:color w:val="BF8F00"/>
        </w:rPr>
        <w:t>E255</w:t>
      </w:r>
      <w:r>
        <w:t xml:space="preserve"> i </w:t>
      </w:r>
      <w:r w:rsidRPr="005F56AA">
        <w:rPr>
          <w:color w:val="BF8F00"/>
        </w:rPr>
        <w:t>F255</w:t>
      </w:r>
      <w:r>
        <w:t xml:space="preserve">), należy </w:t>
      </w:r>
      <w:r w:rsidR="00392352">
        <w:t xml:space="preserve">również </w:t>
      </w:r>
      <w:r>
        <w:t>określić klasę energetyczną budynku przed i po termomodernizacji.</w:t>
      </w:r>
      <w:r w:rsidR="00392352">
        <w:t xml:space="preserve"> Klasy energochłonności budynku ilustruje skala:</w:t>
      </w:r>
    </w:p>
    <w:p w14:paraId="560610E3" w14:textId="18F39D38" w:rsidR="007F57E2" w:rsidRDefault="007F57E2" w:rsidP="007560D0">
      <w:pPr>
        <w:spacing w:afterLines="120" w:after="288"/>
        <w:jc w:val="both"/>
      </w:pPr>
      <w:r>
        <w:t xml:space="preserve">    </w:t>
      </w:r>
    </w:p>
    <w:p w14:paraId="41C2AD1B" w14:textId="77777777" w:rsidR="00443A52" w:rsidRDefault="00443A52" w:rsidP="007560D0">
      <w:pPr>
        <w:spacing w:afterLines="120" w:after="288"/>
        <w:jc w:val="both"/>
      </w:pPr>
    </w:p>
    <w:tbl>
      <w:tblPr>
        <w:tblW w:w="5000" w:type="pct"/>
        <w:tblCellMar>
          <w:left w:w="70" w:type="dxa"/>
          <w:right w:w="70" w:type="dxa"/>
        </w:tblCellMar>
        <w:tblLook w:val="04A0" w:firstRow="1" w:lastRow="0" w:firstColumn="1" w:lastColumn="0" w:noHBand="0" w:noVBand="1"/>
      </w:tblPr>
      <w:tblGrid>
        <w:gridCol w:w="363"/>
        <w:gridCol w:w="4859"/>
        <w:gridCol w:w="1669"/>
        <w:gridCol w:w="1621"/>
        <w:gridCol w:w="541"/>
      </w:tblGrid>
      <w:tr w:rsidR="00DB60BD" w:rsidRPr="00DB60BD" w14:paraId="54AC8FE1" w14:textId="77777777" w:rsidTr="6007F5F5">
        <w:trPr>
          <w:cantSplit/>
          <w:trHeight w:val="300"/>
        </w:trPr>
        <w:tc>
          <w:tcPr>
            <w:tcW w:w="19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77BA13" w14:textId="77777777" w:rsidR="00DB60BD" w:rsidRPr="00DB60BD" w:rsidRDefault="00DB60BD" w:rsidP="00DB60BD">
            <w:pPr>
              <w:overflowPunct/>
              <w:autoSpaceDE/>
              <w:autoSpaceDN/>
              <w:adjustRightInd/>
              <w:jc w:val="center"/>
              <w:textAlignment w:val="auto"/>
              <w:rPr>
                <w:rFonts w:cs="Arial"/>
                <w:b/>
                <w:bCs/>
                <w:sz w:val="16"/>
                <w:szCs w:val="16"/>
              </w:rPr>
            </w:pPr>
          </w:p>
        </w:tc>
        <w:tc>
          <w:tcPr>
            <w:tcW w:w="4802" w:type="pct"/>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602A5FDD" w14:textId="77777777" w:rsidR="00DB60BD" w:rsidRPr="00DB60BD" w:rsidRDefault="00DB60BD" w:rsidP="00DB60BD">
            <w:pPr>
              <w:overflowPunct/>
              <w:autoSpaceDE/>
              <w:autoSpaceDN/>
              <w:adjustRightInd/>
              <w:textAlignment w:val="auto"/>
              <w:rPr>
                <w:rFonts w:cs="Arial"/>
                <w:b/>
                <w:bCs/>
                <w:sz w:val="16"/>
                <w:szCs w:val="16"/>
              </w:rPr>
            </w:pPr>
            <w:r w:rsidRPr="00DB60BD">
              <w:rPr>
                <w:rFonts w:cs="Arial"/>
                <w:b/>
                <w:bCs/>
                <w:sz w:val="16"/>
                <w:szCs w:val="16"/>
              </w:rPr>
              <w:t>Klasy energochłonności</w:t>
            </w:r>
          </w:p>
        </w:tc>
      </w:tr>
      <w:tr w:rsidR="00DB60BD" w:rsidRPr="00DB60BD" w14:paraId="6E6B8A5D" w14:textId="77777777" w:rsidTr="6007F5F5">
        <w:trPr>
          <w:cantSplit/>
          <w:trHeight w:val="300"/>
        </w:trPr>
        <w:tc>
          <w:tcPr>
            <w:tcW w:w="198" w:type="pct"/>
            <w:tcBorders>
              <w:top w:val="nil"/>
              <w:left w:val="single" w:sz="8" w:space="0" w:color="auto"/>
              <w:bottom w:val="single" w:sz="8" w:space="0" w:color="auto"/>
              <w:right w:val="single" w:sz="4" w:space="0" w:color="auto"/>
            </w:tcBorders>
            <w:shd w:val="clear" w:color="auto" w:fill="auto"/>
            <w:noWrap/>
            <w:vAlign w:val="center"/>
            <w:hideMark/>
          </w:tcPr>
          <w:p w14:paraId="7B188878"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 xml:space="preserve">1. </w:t>
            </w:r>
          </w:p>
        </w:tc>
        <w:tc>
          <w:tcPr>
            <w:tcW w:w="2686" w:type="pct"/>
            <w:tcBorders>
              <w:top w:val="nil"/>
              <w:left w:val="nil"/>
              <w:bottom w:val="single" w:sz="8" w:space="0" w:color="auto"/>
              <w:right w:val="single" w:sz="4" w:space="0" w:color="auto"/>
            </w:tcBorders>
            <w:shd w:val="clear" w:color="auto" w:fill="auto"/>
            <w:noWrap/>
            <w:vAlign w:val="center"/>
            <w:hideMark/>
          </w:tcPr>
          <w:p w14:paraId="77386CB6"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Wyszczególnienie</w:t>
            </w:r>
          </w:p>
        </w:tc>
        <w:tc>
          <w:tcPr>
            <w:tcW w:w="1821" w:type="pct"/>
            <w:gridSpan w:val="2"/>
            <w:tcBorders>
              <w:top w:val="nil"/>
              <w:left w:val="nil"/>
              <w:bottom w:val="single" w:sz="8" w:space="0" w:color="auto"/>
              <w:right w:val="single" w:sz="4" w:space="0" w:color="auto"/>
            </w:tcBorders>
            <w:shd w:val="clear" w:color="auto" w:fill="auto"/>
            <w:noWrap/>
            <w:vAlign w:val="center"/>
            <w:hideMark/>
          </w:tcPr>
          <w:p w14:paraId="4AAF6B8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ΔEP</w:t>
            </w:r>
          </w:p>
        </w:tc>
        <w:tc>
          <w:tcPr>
            <w:tcW w:w="295" w:type="pct"/>
            <w:tcBorders>
              <w:top w:val="nil"/>
              <w:left w:val="nil"/>
              <w:bottom w:val="single" w:sz="8" w:space="0" w:color="auto"/>
              <w:right w:val="single" w:sz="8" w:space="0" w:color="auto"/>
            </w:tcBorders>
            <w:shd w:val="clear" w:color="auto" w:fill="FFFFFF" w:themeFill="background1"/>
            <w:noWrap/>
            <w:vAlign w:val="center"/>
            <w:hideMark/>
          </w:tcPr>
          <w:p w14:paraId="46BD7CD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Klasa</w:t>
            </w:r>
          </w:p>
        </w:tc>
      </w:tr>
      <w:tr w:rsidR="00DB60BD" w:rsidRPr="00DB60BD" w14:paraId="1C428BC0"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2EA80374"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2.</w:t>
            </w:r>
          </w:p>
        </w:tc>
        <w:tc>
          <w:tcPr>
            <w:tcW w:w="2686" w:type="pct"/>
            <w:tcBorders>
              <w:top w:val="nil"/>
              <w:left w:val="nil"/>
              <w:bottom w:val="single" w:sz="4" w:space="0" w:color="auto"/>
              <w:right w:val="single" w:sz="4" w:space="0" w:color="auto"/>
            </w:tcBorders>
            <w:shd w:val="clear" w:color="auto" w:fill="FFFFFF" w:themeFill="background1"/>
            <w:noWrap/>
            <w:vAlign w:val="center"/>
            <w:hideMark/>
          </w:tcPr>
          <w:p w14:paraId="7E9941BE"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pasywny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587C1699"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E2EFDA"/>
            <w:noWrap/>
            <w:vAlign w:val="center"/>
            <w:hideMark/>
          </w:tcPr>
          <w:p w14:paraId="2B7BE019"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 20</w:t>
            </w:r>
          </w:p>
        </w:tc>
        <w:tc>
          <w:tcPr>
            <w:tcW w:w="295" w:type="pct"/>
            <w:tcBorders>
              <w:top w:val="nil"/>
              <w:left w:val="nil"/>
              <w:bottom w:val="single" w:sz="4" w:space="0" w:color="auto"/>
              <w:right w:val="single" w:sz="8" w:space="0" w:color="auto"/>
            </w:tcBorders>
            <w:shd w:val="clear" w:color="auto" w:fill="FFFFFF" w:themeFill="background1"/>
            <w:noWrap/>
            <w:vAlign w:val="center"/>
            <w:hideMark/>
          </w:tcPr>
          <w:p w14:paraId="4A50E3DE"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"A</w:t>
            </w:r>
            <w:r w:rsidRPr="00DB60BD">
              <w:rPr>
                <w:rFonts w:cs="Arial"/>
                <w:color w:val="000000"/>
                <w:sz w:val="16"/>
                <w:szCs w:val="16"/>
                <w:vertAlign w:val="superscript"/>
              </w:rPr>
              <w:t>+</w:t>
            </w:r>
            <w:r w:rsidRPr="00DB60BD">
              <w:rPr>
                <w:rFonts w:cs="Arial"/>
                <w:color w:val="000000"/>
                <w:sz w:val="16"/>
                <w:szCs w:val="16"/>
              </w:rPr>
              <w:t>"</w:t>
            </w:r>
          </w:p>
        </w:tc>
      </w:tr>
      <w:tr w:rsidR="00DB60BD" w:rsidRPr="00DB60BD" w14:paraId="4D309D5F" w14:textId="77777777" w:rsidTr="6007F5F5">
        <w:trPr>
          <w:cantSplit/>
          <w:trHeight w:val="309"/>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3FF7FEE5"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3.</w:t>
            </w:r>
          </w:p>
        </w:tc>
        <w:tc>
          <w:tcPr>
            <w:tcW w:w="2686" w:type="pct"/>
            <w:tcBorders>
              <w:top w:val="nil"/>
              <w:left w:val="nil"/>
              <w:bottom w:val="single" w:sz="4" w:space="0" w:color="auto"/>
              <w:right w:val="single" w:sz="4" w:space="0" w:color="auto"/>
            </w:tcBorders>
            <w:shd w:val="clear" w:color="auto" w:fill="FFFFFF" w:themeFill="background1"/>
            <w:vAlign w:val="center"/>
            <w:hideMark/>
          </w:tcPr>
          <w:p w14:paraId="27FA6F3C"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niskoenergetyczny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4D8A14AE"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C6E0B4"/>
            <w:noWrap/>
            <w:vAlign w:val="center"/>
            <w:hideMark/>
          </w:tcPr>
          <w:p w14:paraId="454846C7"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20 do 45</w:t>
            </w:r>
          </w:p>
        </w:tc>
        <w:tc>
          <w:tcPr>
            <w:tcW w:w="295" w:type="pct"/>
            <w:tcBorders>
              <w:top w:val="nil"/>
              <w:left w:val="nil"/>
              <w:bottom w:val="single" w:sz="4" w:space="0" w:color="auto"/>
              <w:right w:val="single" w:sz="8" w:space="0" w:color="auto"/>
            </w:tcBorders>
            <w:shd w:val="clear" w:color="auto" w:fill="FFFFFF" w:themeFill="background1"/>
            <w:noWrap/>
            <w:vAlign w:val="center"/>
            <w:hideMark/>
          </w:tcPr>
          <w:p w14:paraId="00D02BE5"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"A"</w:t>
            </w:r>
          </w:p>
        </w:tc>
      </w:tr>
      <w:tr w:rsidR="00DB60BD" w:rsidRPr="00DB60BD" w14:paraId="19B69E6E"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5D1233A8"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4.</w:t>
            </w:r>
          </w:p>
        </w:tc>
        <w:tc>
          <w:tcPr>
            <w:tcW w:w="2686" w:type="pct"/>
            <w:tcBorders>
              <w:top w:val="nil"/>
              <w:left w:val="nil"/>
              <w:bottom w:val="single" w:sz="4" w:space="0" w:color="auto"/>
              <w:right w:val="single" w:sz="4" w:space="0" w:color="auto"/>
            </w:tcBorders>
            <w:shd w:val="clear" w:color="auto" w:fill="FFFFFF" w:themeFill="background1"/>
            <w:noWrap/>
            <w:vAlign w:val="center"/>
            <w:hideMark/>
          </w:tcPr>
          <w:p w14:paraId="1E5499C9"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oszczędny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2E9C811F"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A9D08E"/>
            <w:noWrap/>
            <w:vAlign w:val="center"/>
            <w:hideMark/>
          </w:tcPr>
          <w:p w14:paraId="45125894" w14:textId="7242CE1C" w:rsidR="00DB60BD" w:rsidRPr="00DB60BD" w:rsidRDefault="00DB60BD" w:rsidP="00DB60BD">
            <w:pPr>
              <w:overflowPunct/>
              <w:autoSpaceDE/>
              <w:autoSpaceDN/>
              <w:adjustRightInd/>
              <w:jc w:val="center"/>
              <w:textAlignment w:val="auto"/>
              <w:rPr>
                <w:rFonts w:cs="Arial"/>
                <w:color w:val="000000"/>
                <w:sz w:val="16"/>
                <w:szCs w:val="16"/>
              </w:rPr>
            </w:pPr>
            <w:r w:rsidRPr="6007F5F5">
              <w:rPr>
                <w:rFonts w:cs="Arial"/>
                <w:color w:val="000000" w:themeColor="text1"/>
                <w:sz w:val="16"/>
                <w:szCs w:val="16"/>
              </w:rPr>
              <w:t>od 45</w:t>
            </w:r>
            <w:r w:rsidR="6B8D4861" w:rsidRPr="6007F5F5">
              <w:rPr>
                <w:rFonts w:cs="Arial"/>
                <w:color w:val="000000" w:themeColor="text1"/>
                <w:sz w:val="16"/>
                <w:szCs w:val="16"/>
              </w:rPr>
              <w:t xml:space="preserve"> </w:t>
            </w:r>
            <w:r w:rsidRPr="6007F5F5">
              <w:rPr>
                <w:rFonts w:cs="Arial"/>
                <w:color w:val="000000" w:themeColor="text1"/>
                <w:sz w:val="16"/>
                <w:szCs w:val="16"/>
              </w:rPr>
              <w:t>do 80</w:t>
            </w:r>
          </w:p>
        </w:tc>
        <w:tc>
          <w:tcPr>
            <w:tcW w:w="295" w:type="pct"/>
            <w:tcBorders>
              <w:top w:val="nil"/>
              <w:left w:val="nil"/>
              <w:bottom w:val="single" w:sz="4" w:space="0" w:color="auto"/>
              <w:right w:val="single" w:sz="8" w:space="0" w:color="auto"/>
            </w:tcBorders>
            <w:shd w:val="clear" w:color="auto" w:fill="FFFFFF" w:themeFill="background1"/>
            <w:noWrap/>
            <w:vAlign w:val="center"/>
            <w:hideMark/>
          </w:tcPr>
          <w:p w14:paraId="6BDD0931"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B"</w:t>
            </w:r>
          </w:p>
        </w:tc>
      </w:tr>
      <w:tr w:rsidR="00DB60BD" w:rsidRPr="00DB60BD" w14:paraId="1F14F618"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0DE89EBB"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5.</w:t>
            </w:r>
          </w:p>
        </w:tc>
        <w:tc>
          <w:tcPr>
            <w:tcW w:w="2686" w:type="pct"/>
            <w:tcBorders>
              <w:top w:val="nil"/>
              <w:left w:val="nil"/>
              <w:bottom w:val="single" w:sz="4" w:space="0" w:color="auto"/>
              <w:right w:val="single" w:sz="4" w:space="0" w:color="auto"/>
            </w:tcBorders>
            <w:shd w:val="clear" w:color="auto" w:fill="auto"/>
            <w:noWrap/>
            <w:vAlign w:val="center"/>
            <w:hideMark/>
          </w:tcPr>
          <w:p w14:paraId="301E2B53"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 xml:space="preserve">Budynek </w:t>
            </w:r>
            <w:proofErr w:type="spellStart"/>
            <w:r w:rsidRPr="00DB60BD">
              <w:rPr>
                <w:rFonts w:cs="Arial"/>
                <w:color w:val="000000"/>
                <w:sz w:val="16"/>
                <w:szCs w:val="16"/>
              </w:rPr>
              <w:t>średniooszczędny</w:t>
            </w:r>
            <w:proofErr w:type="spellEnd"/>
            <w:r w:rsidRPr="00DB60BD">
              <w:rPr>
                <w:rFonts w:cs="Arial"/>
                <w:color w:val="000000"/>
                <w:sz w:val="16"/>
                <w:szCs w:val="16"/>
              </w:rPr>
              <w:t xml:space="preserve"> energetycznie</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1070DC42"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FE699"/>
            <w:noWrap/>
            <w:vAlign w:val="center"/>
            <w:hideMark/>
          </w:tcPr>
          <w:p w14:paraId="54BE7FEE"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80 do 100</w:t>
            </w:r>
          </w:p>
        </w:tc>
        <w:tc>
          <w:tcPr>
            <w:tcW w:w="295" w:type="pct"/>
            <w:tcBorders>
              <w:top w:val="nil"/>
              <w:left w:val="nil"/>
              <w:bottom w:val="single" w:sz="4" w:space="0" w:color="auto"/>
              <w:right w:val="single" w:sz="8" w:space="0" w:color="auto"/>
            </w:tcBorders>
            <w:shd w:val="clear" w:color="auto" w:fill="auto"/>
            <w:noWrap/>
            <w:vAlign w:val="center"/>
            <w:hideMark/>
          </w:tcPr>
          <w:p w14:paraId="2B3EB0E4"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"C"</w:t>
            </w:r>
          </w:p>
        </w:tc>
      </w:tr>
      <w:tr w:rsidR="00DB60BD" w:rsidRPr="00DB60BD" w14:paraId="7D7C1C4F"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0231B357"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6.</w:t>
            </w:r>
          </w:p>
        </w:tc>
        <w:tc>
          <w:tcPr>
            <w:tcW w:w="2686" w:type="pct"/>
            <w:tcBorders>
              <w:top w:val="nil"/>
              <w:left w:val="nil"/>
              <w:bottom w:val="single" w:sz="4" w:space="0" w:color="auto"/>
              <w:right w:val="single" w:sz="4" w:space="0" w:color="auto"/>
            </w:tcBorders>
            <w:shd w:val="clear" w:color="auto" w:fill="auto"/>
            <w:noWrap/>
            <w:vAlign w:val="center"/>
            <w:hideMark/>
          </w:tcPr>
          <w:p w14:paraId="47B9C20F"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 xml:space="preserve">Budynek </w:t>
            </w:r>
            <w:proofErr w:type="spellStart"/>
            <w:r w:rsidRPr="00DB60BD">
              <w:rPr>
                <w:rFonts w:cs="Arial"/>
                <w:color w:val="000000"/>
                <w:sz w:val="16"/>
                <w:szCs w:val="16"/>
              </w:rPr>
              <w:t>średnioenergochłonny</w:t>
            </w:r>
            <w:proofErr w:type="spellEnd"/>
            <w:r w:rsidRPr="00DB60BD">
              <w:rPr>
                <w:rFonts w:cs="Arial"/>
                <w:color w:val="000000"/>
                <w:sz w:val="16"/>
                <w:szCs w:val="16"/>
              </w:rPr>
              <w:t xml:space="preserve"> energetycznie</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3C568ECC"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FD966" w:themeFill="accent4" w:themeFillTint="99"/>
            <w:noWrap/>
            <w:vAlign w:val="center"/>
            <w:hideMark/>
          </w:tcPr>
          <w:p w14:paraId="5FB0EE51"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100 do150</w:t>
            </w:r>
          </w:p>
        </w:tc>
        <w:tc>
          <w:tcPr>
            <w:tcW w:w="295" w:type="pct"/>
            <w:tcBorders>
              <w:top w:val="nil"/>
              <w:left w:val="nil"/>
              <w:bottom w:val="single" w:sz="4" w:space="0" w:color="auto"/>
              <w:right w:val="single" w:sz="8" w:space="0" w:color="auto"/>
            </w:tcBorders>
            <w:shd w:val="clear" w:color="auto" w:fill="auto"/>
            <w:noWrap/>
            <w:vAlign w:val="center"/>
            <w:hideMark/>
          </w:tcPr>
          <w:p w14:paraId="21B37AD6"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"D"</w:t>
            </w:r>
          </w:p>
        </w:tc>
      </w:tr>
      <w:tr w:rsidR="00DB60BD" w:rsidRPr="00DB60BD" w14:paraId="2EAB85F5"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1D570839"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7.</w:t>
            </w:r>
          </w:p>
        </w:tc>
        <w:tc>
          <w:tcPr>
            <w:tcW w:w="2686" w:type="pct"/>
            <w:tcBorders>
              <w:top w:val="nil"/>
              <w:left w:val="nil"/>
              <w:bottom w:val="single" w:sz="4" w:space="0" w:color="auto"/>
              <w:right w:val="single" w:sz="4" w:space="0" w:color="auto"/>
            </w:tcBorders>
            <w:shd w:val="clear" w:color="auto" w:fill="auto"/>
            <w:noWrap/>
            <w:vAlign w:val="center"/>
            <w:hideMark/>
          </w:tcPr>
          <w:p w14:paraId="2EE3408F"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energochłonny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5F307D39"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CE4D6"/>
            <w:noWrap/>
            <w:vAlign w:val="center"/>
            <w:hideMark/>
          </w:tcPr>
          <w:p w14:paraId="6240D44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150 do 250</w:t>
            </w:r>
          </w:p>
        </w:tc>
        <w:tc>
          <w:tcPr>
            <w:tcW w:w="295" w:type="pct"/>
            <w:tcBorders>
              <w:top w:val="nil"/>
              <w:left w:val="nil"/>
              <w:bottom w:val="single" w:sz="4" w:space="0" w:color="auto"/>
              <w:right w:val="single" w:sz="8" w:space="0" w:color="auto"/>
            </w:tcBorders>
            <w:shd w:val="clear" w:color="auto" w:fill="auto"/>
            <w:noWrap/>
            <w:vAlign w:val="center"/>
            <w:hideMark/>
          </w:tcPr>
          <w:p w14:paraId="6C1CF9E4"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"E"</w:t>
            </w:r>
          </w:p>
        </w:tc>
      </w:tr>
      <w:tr w:rsidR="00DB60BD" w:rsidRPr="00DB60BD" w14:paraId="28F5362F"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053ED1A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8.</w:t>
            </w:r>
          </w:p>
        </w:tc>
        <w:tc>
          <w:tcPr>
            <w:tcW w:w="2686" w:type="pct"/>
            <w:tcBorders>
              <w:top w:val="nil"/>
              <w:left w:val="nil"/>
              <w:bottom w:val="single" w:sz="4" w:space="0" w:color="auto"/>
              <w:right w:val="single" w:sz="4" w:space="0" w:color="auto"/>
            </w:tcBorders>
            <w:shd w:val="clear" w:color="auto" w:fill="auto"/>
            <w:noWrap/>
            <w:vAlign w:val="center"/>
            <w:hideMark/>
          </w:tcPr>
          <w:p w14:paraId="55FE0913"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bardzo energochłonny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0DAEFF16"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8CBAD"/>
            <w:noWrap/>
            <w:vAlign w:val="center"/>
            <w:hideMark/>
          </w:tcPr>
          <w:p w14:paraId="0D7CB906"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250 do 500</w:t>
            </w:r>
          </w:p>
        </w:tc>
        <w:tc>
          <w:tcPr>
            <w:tcW w:w="295" w:type="pct"/>
            <w:tcBorders>
              <w:top w:val="nil"/>
              <w:left w:val="nil"/>
              <w:bottom w:val="single" w:sz="4" w:space="0" w:color="auto"/>
              <w:right w:val="single" w:sz="8" w:space="0" w:color="auto"/>
            </w:tcBorders>
            <w:shd w:val="clear" w:color="auto" w:fill="auto"/>
            <w:noWrap/>
            <w:vAlign w:val="center"/>
            <w:hideMark/>
          </w:tcPr>
          <w:p w14:paraId="04D2E058"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"F"</w:t>
            </w:r>
          </w:p>
        </w:tc>
      </w:tr>
      <w:tr w:rsidR="00DB60BD" w:rsidRPr="00DB60BD" w14:paraId="3B74630B"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622C74F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9.</w:t>
            </w:r>
          </w:p>
        </w:tc>
        <w:tc>
          <w:tcPr>
            <w:tcW w:w="2686" w:type="pct"/>
            <w:tcBorders>
              <w:top w:val="nil"/>
              <w:left w:val="nil"/>
              <w:bottom w:val="single" w:sz="4" w:space="0" w:color="auto"/>
              <w:right w:val="single" w:sz="4" w:space="0" w:color="auto"/>
            </w:tcBorders>
            <w:shd w:val="clear" w:color="auto" w:fill="auto"/>
            <w:noWrap/>
            <w:vAlign w:val="center"/>
            <w:hideMark/>
          </w:tcPr>
          <w:p w14:paraId="5E9074BC"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bardzo wysoko energochłonny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66DB28EF"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4B084"/>
            <w:noWrap/>
            <w:vAlign w:val="center"/>
            <w:hideMark/>
          </w:tcPr>
          <w:p w14:paraId="00BE5476"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500 do 1000</w:t>
            </w:r>
          </w:p>
        </w:tc>
        <w:tc>
          <w:tcPr>
            <w:tcW w:w="295" w:type="pct"/>
            <w:tcBorders>
              <w:top w:val="nil"/>
              <w:left w:val="nil"/>
              <w:bottom w:val="single" w:sz="4" w:space="0" w:color="auto"/>
              <w:right w:val="single" w:sz="8" w:space="0" w:color="auto"/>
            </w:tcBorders>
            <w:shd w:val="clear" w:color="auto" w:fill="auto"/>
            <w:noWrap/>
            <w:vAlign w:val="center"/>
            <w:hideMark/>
          </w:tcPr>
          <w:p w14:paraId="20BADB1B"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"G"</w:t>
            </w:r>
          </w:p>
        </w:tc>
      </w:tr>
      <w:tr w:rsidR="00DB60BD" w:rsidRPr="00DB60BD" w14:paraId="726AD220" w14:textId="77777777" w:rsidTr="6007F5F5">
        <w:trPr>
          <w:cantSplit/>
          <w:trHeight w:val="300"/>
        </w:trPr>
        <w:tc>
          <w:tcPr>
            <w:tcW w:w="198" w:type="pct"/>
            <w:tcBorders>
              <w:top w:val="nil"/>
              <w:left w:val="single" w:sz="8" w:space="0" w:color="auto"/>
              <w:bottom w:val="single" w:sz="8" w:space="0" w:color="auto"/>
              <w:right w:val="single" w:sz="4" w:space="0" w:color="auto"/>
            </w:tcBorders>
            <w:shd w:val="clear" w:color="auto" w:fill="auto"/>
            <w:noWrap/>
            <w:vAlign w:val="center"/>
            <w:hideMark/>
          </w:tcPr>
          <w:p w14:paraId="7B085FDE"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10.</w:t>
            </w:r>
          </w:p>
        </w:tc>
        <w:tc>
          <w:tcPr>
            <w:tcW w:w="2686" w:type="pct"/>
            <w:tcBorders>
              <w:top w:val="nil"/>
              <w:left w:val="nil"/>
              <w:bottom w:val="single" w:sz="8" w:space="0" w:color="auto"/>
              <w:right w:val="single" w:sz="4" w:space="0" w:color="auto"/>
            </w:tcBorders>
            <w:shd w:val="clear" w:color="auto" w:fill="auto"/>
            <w:noWrap/>
            <w:vAlign w:val="center"/>
            <w:hideMark/>
          </w:tcPr>
          <w:p w14:paraId="0B52B918" w14:textId="758B3FE7" w:rsidR="00DB60BD" w:rsidRPr="00DB60BD" w:rsidRDefault="00DB60BD" w:rsidP="00DB60BD">
            <w:pPr>
              <w:overflowPunct/>
              <w:autoSpaceDE/>
              <w:autoSpaceDN/>
              <w:adjustRightInd/>
              <w:textAlignment w:val="auto"/>
              <w:rPr>
                <w:rFonts w:cs="Arial"/>
                <w:color w:val="000000"/>
                <w:sz w:val="16"/>
                <w:szCs w:val="16"/>
              </w:rPr>
            </w:pPr>
            <w:r w:rsidRPr="6007F5F5">
              <w:rPr>
                <w:rFonts w:cs="Arial"/>
                <w:color w:val="000000" w:themeColor="text1"/>
                <w:sz w:val="16"/>
                <w:szCs w:val="16"/>
              </w:rPr>
              <w:t xml:space="preserve">Budynek </w:t>
            </w:r>
            <w:r w:rsidR="6ECFE74A" w:rsidRPr="6007F5F5">
              <w:rPr>
                <w:rFonts w:cs="Arial"/>
                <w:color w:val="000000" w:themeColor="text1"/>
                <w:sz w:val="16"/>
                <w:szCs w:val="16"/>
              </w:rPr>
              <w:t>ekstra energochłonny</w:t>
            </w:r>
          </w:p>
        </w:tc>
        <w:tc>
          <w:tcPr>
            <w:tcW w:w="924" w:type="pct"/>
            <w:tcBorders>
              <w:top w:val="nil"/>
              <w:left w:val="nil"/>
              <w:bottom w:val="single" w:sz="8" w:space="0" w:color="auto"/>
              <w:right w:val="single" w:sz="4" w:space="0" w:color="auto"/>
            </w:tcBorders>
            <w:shd w:val="clear" w:color="auto" w:fill="FFFFFF" w:themeFill="background1"/>
            <w:noWrap/>
            <w:vAlign w:val="center"/>
            <w:hideMark/>
          </w:tcPr>
          <w:p w14:paraId="7F93817E"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8" w:space="0" w:color="auto"/>
              <w:right w:val="single" w:sz="4" w:space="0" w:color="auto"/>
            </w:tcBorders>
            <w:shd w:val="clear" w:color="auto" w:fill="C65911"/>
            <w:noWrap/>
            <w:vAlign w:val="center"/>
            <w:hideMark/>
          </w:tcPr>
          <w:p w14:paraId="58DBAC51"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&gt; 1 000</w:t>
            </w:r>
          </w:p>
        </w:tc>
        <w:tc>
          <w:tcPr>
            <w:tcW w:w="295" w:type="pct"/>
            <w:tcBorders>
              <w:top w:val="nil"/>
              <w:left w:val="nil"/>
              <w:bottom w:val="single" w:sz="8" w:space="0" w:color="auto"/>
              <w:right w:val="single" w:sz="8" w:space="0" w:color="auto"/>
            </w:tcBorders>
            <w:shd w:val="clear" w:color="auto" w:fill="auto"/>
            <w:noWrap/>
            <w:vAlign w:val="center"/>
            <w:hideMark/>
          </w:tcPr>
          <w:p w14:paraId="7E6E8ED7"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"H"</w:t>
            </w:r>
          </w:p>
        </w:tc>
      </w:tr>
    </w:tbl>
    <w:p w14:paraId="070C17EE" w14:textId="77777777" w:rsidR="007F57E2" w:rsidRDefault="00392352" w:rsidP="00443A52">
      <w:pPr>
        <w:spacing w:before="120" w:after="120"/>
        <w:jc w:val="both"/>
      </w:pPr>
      <w:r>
        <w:t xml:space="preserve">W karcie audytu należy uzupełnić również pozostałe komórki wypełnione kolorem żółtym, określające stan budynku przed i po termomodernizacji. </w:t>
      </w:r>
    </w:p>
    <w:p w14:paraId="75FEB423" w14:textId="77777777" w:rsidR="00842F13" w:rsidRPr="00D55E76" w:rsidRDefault="00392352" w:rsidP="00443A52">
      <w:pPr>
        <w:spacing w:after="120"/>
        <w:jc w:val="both"/>
      </w:pPr>
      <w:r>
        <w:t>W</w:t>
      </w:r>
      <w:r w:rsidRPr="00D55E76">
        <w:t xml:space="preserve"> związku z zakresem wykonywanego audytu</w:t>
      </w:r>
      <w:r>
        <w:t>,</w:t>
      </w:r>
      <w:r w:rsidRPr="00D55E76">
        <w:t xml:space="preserve"> </w:t>
      </w:r>
      <w:r>
        <w:t>d</w:t>
      </w:r>
      <w:r w:rsidR="007D2280" w:rsidRPr="00D55E76">
        <w:t xml:space="preserve">opuszcza się możliwość </w:t>
      </w:r>
      <w:r>
        <w:t xml:space="preserve">dokonywania </w:t>
      </w:r>
      <w:r w:rsidR="007D2280" w:rsidRPr="00D55E76">
        <w:t xml:space="preserve">ewentualnych korekt. Jeżeli takie korekty wystąpią </w:t>
      </w:r>
      <w:r>
        <w:t xml:space="preserve">– </w:t>
      </w:r>
      <w:r w:rsidR="007D2280" w:rsidRPr="00D55E76">
        <w:t>należy zamieścić stosowne wyjaśnienie w tej zakładce</w:t>
      </w:r>
      <w:r w:rsidR="00084719" w:rsidRPr="00D55E76">
        <w:t>.</w:t>
      </w:r>
    </w:p>
    <w:p w14:paraId="4751A923" w14:textId="77777777" w:rsidR="00323CCE" w:rsidRDefault="00323CCE" w:rsidP="00443A52">
      <w:pPr>
        <w:spacing w:after="120"/>
        <w:jc w:val="both"/>
      </w:pPr>
    </w:p>
    <w:p w14:paraId="22D27876" w14:textId="77777777" w:rsidR="007D2280" w:rsidRPr="00435FD7" w:rsidRDefault="007D2280" w:rsidP="00443A52">
      <w:pPr>
        <w:spacing w:after="120"/>
        <w:jc w:val="both"/>
        <w:rPr>
          <w:sz w:val="24"/>
          <w:szCs w:val="24"/>
        </w:rPr>
      </w:pPr>
      <w:r>
        <w:rPr>
          <w:b/>
          <w:sz w:val="24"/>
          <w:szCs w:val="24"/>
          <w:u w:val="single"/>
        </w:rPr>
        <w:t>0.5</w:t>
      </w:r>
      <w:r w:rsidRPr="00435FD7">
        <w:rPr>
          <w:b/>
          <w:sz w:val="24"/>
          <w:szCs w:val="24"/>
          <w:u w:val="single"/>
        </w:rPr>
        <w:t xml:space="preserve">. </w:t>
      </w:r>
      <w:r>
        <w:rPr>
          <w:b/>
          <w:sz w:val="24"/>
          <w:szCs w:val="24"/>
          <w:u w:val="single"/>
        </w:rPr>
        <w:t xml:space="preserve">Zakładka </w:t>
      </w:r>
      <w:r w:rsidR="002A7D93">
        <w:rPr>
          <w:b/>
          <w:sz w:val="24"/>
          <w:szCs w:val="24"/>
          <w:u w:val="single"/>
        </w:rPr>
        <w:t xml:space="preserve">– </w:t>
      </w:r>
      <w:r>
        <w:rPr>
          <w:b/>
          <w:sz w:val="24"/>
          <w:szCs w:val="24"/>
          <w:u w:val="single"/>
        </w:rPr>
        <w:t>energia i koszty</w:t>
      </w:r>
    </w:p>
    <w:p w14:paraId="7F640B0C" w14:textId="77777777" w:rsidR="008F02E0" w:rsidRPr="005F56AA" w:rsidRDefault="007F29D3" w:rsidP="00443A52">
      <w:pPr>
        <w:spacing w:after="120"/>
        <w:jc w:val="both"/>
      </w:pPr>
      <w:r w:rsidRPr="005F56AA">
        <w:t>Jest to zakładka podstawowa wynikowa</w:t>
      </w:r>
      <w:r w:rsidR="005F56AA" w:rsidRPr="005F56AA">
        <w:t>,</w:t>
      </w:r>
      <w:r w:rsidRPr="005F56AA">
        <w:t xml:space="preserve"> będąca podstawą do </w:t>
      </w:r>
      <w:r w:rsidR="00920BB2" w:rsidRPr="005F56AA">
        <w:t>eksportowania wyników obliczeń do:</w:t>
      </w:r>
    </w:p>
    <w:p w14:paraId="3C08D6CD" w14:textId="77777777" w:rsidR="00920BB2" w:rsidRPr="005F56AA" w:rsidRDefault="00920BB2" w:rsidP="00443A52">
      <w:pPr>
        <w:spacing w:after="120"/>
        <w:jc w:val="both"/>
      </w:pPr>
      <w:r w:rsidRPr="005F56AA">
        <w:t>a/ zakładka 0.4. Karta Audytu</w:t>
      </w:r>
    </w:p>
    <w:p w14:paraId="3A2551A9" w14:textId="77777777" w:rsidR="00920BB2" w:rsidRPr="005F56AA" w:rsidRDefault="00920BB2" w:rsidP="00443A52">
      <w:pPr>
        <w:spacing w:after="120"/>
        <w:jc w:val="both"/>
      </w:pPr>
      <w:r w:rsidRPr="005F56AA">
        <w:t>b/ zakładka 0.6. Efekt ekologiczny</w:t>
      </w:r>
    </w:p>
    <w:p w14:paraId="44BA9C68" w14:textId="77777777" w:rsidR="00920BB2" w:rsidRDefault="00920BB2" w:rsidP="00443A52">
      <w:pPr>
        <w:spacing w:after="120"/>
        <w:jc w:val="both"/>
      </w:pPr>
      <w:r w:rsidRPr="005F56AA">
        <w:lastRenderedPageBreak/>
        <w:t>c/ zakładka 0.7. Wskaźniki</w:t>
      </w:r>
    </w:p>
    <w:p w14:paraId="460F1DB8" w14:textId="77777777" w:rsidR="007D2280" w:rsidRDefault="007D2280" w:rsidP="00443A52">
      <w:pPr>
        <w:spacing w:after="120"/>
        <w:jc w:val="both"/>
      </w:pPr>
      <w:r>
        <w:t>Dane liczbowe są importowane (zaciągane) z innych komórek i zakładek</w:t>
      </w:r>
      <w:r w:rsidR="005F56AA">
        <w:t>,</w:t>
      </w:r>
      <w:r>
        <w:t xml:space="preserve"> zgodnie z predefiniowanymi formułami. </w:t>
      </w:r>
      <w:r w:rsidR="005F56AA">
        <w:t xml:space="preserve">Należy jedynie uzupełnić współczynnik nakładu nieodnawialnej energii pierwotnej (komórki zaznaczone na żółto), bazując na Rozporządzeniu </w:t>
      </w:r>
      <w:r w:rsidR="005F56AA" w:rsidRPr="005F56AA">
        <w:t>Ministra Infrastruktury i Rozwoju z dnia 27 lutego 2015 r. w sprawie metodologii wyznaczania charakterystyki energetycznej budynku lub części budynku oraz świadectw charakterystyki energetycznej</w:t>
      </w:r>
      <w:r w:rsidR="005F56AA">
        <w:t>.</w:t>
      </w:r>
    </w:p>
    <w:p w14:paraId="4CF3F0D0" w14:textId="77777777" w:rsidR="00A179EC" w:rsidRDefault="008F02E0" w:rsidP="00443A52">
      <w:pPr>
        <w:spacing w:after="120"/>
        <w:jc w:val="both"/>
      </w:pPr>
      <w:r>
        <w:t xml:space="preserve">Dopuszcza się możliwość ewentualnych korekt </w:t>
      </w:r>
      <w:r w:rsidR="005F56AA">
        <w:t xml:space="preserve">formuł/tabel, jeżeli </w:t>
      </w:r>
      <w:r>
        <w:t>zakres wykonywanego audytu</w:t>
      </w:r>
      <w:r w:rsidR="005F56AA">
        <w:t xml:space="preserve"> wymaga takich zmian</w:t>
      </w:r>
      <w:r>
        <w:t>. Jeżeli takie korekty wystąpią</w:t>
      </w:r>
      <w:r w:rsidR="005F56AA">
        <w:t>,</w:t>
      </w:r>
      <w:r>
        <w:t xml:space="preserve"> należy zamieścić stosowne wyjaśnienie w tej zakładce</w:t>
      </w:r>
      <w:r w:rsidR="005F56AA">
        <w:t>.</w:t>
      </w:r>
    </w:p>
    <w:p w14:paraId="456A34A7" w14:textId="77777777" w:rsidR="005F56AA" w:rsidRDefault="005F56AA" w:rsidP="00443A52">
      <w:pPr>
        <w:spacing w:after="120"/>
        <w:jc w:val="both"/>
      </w:pPr>
    </w:p>
    <w:p w14:paraId="1672C363" w14:textId="77777777" w:rsidR="008F02E0" w:rsidRPr="00435FD7" w:rsidRDefault="008F02E0" w:rsidP="00443A52">
      <w:pPr>
        <w:keepNext/>
        <w:spacing w:after="120"/>
        <w:jc w:val="both"/>
        <w:rPr>
          <w:sz w:val="24"/>
          <w:szCs w:val="24"/>
        </w:rPr>
      </w:pPr>
      <w:r>
        <w:rPr>
          <w:b/>
          <w:sz w:val="24"/>
          <w:szCs w:val="24"/>
          <w:u w:val="single"/>
        </w:rPr>
        <w:t>0.6</w:t>
      </w:r>
      <w:r w:rsidRPr="00435FD7">
        <w:rPr>
          <w:b/>
          <w:sz w:val="24"/>
          <w:szCs w:val="24"/>
          <w:u w:val="single"/>
        </w:rPr>
        <w:t xml:space="preserve">. </w:t>
      </w:r>
      <w:r>
        <w:rPr>
          <w:b/>
          <w:sz w:val="24"/>
          <w:szCs w:val="24"/>
          <w:u w:val="single"/>
        </w:rPr>
        <w:t xml:space="preserve">Zakładka </w:t>
      </w:r>
      <w:r w:rsidR="002A7D93">
        <w:rPr>
          <w:b/>
          <w:sz w:val="24"/>
          <w:szCs w:val="24"/>
          <w:u w:val="single"/>
        </w:rPr>
        <w:t>–</w:t>
      </w:r>
      <w:r>
        <w:rPr>
          <w:b/>
          <w:sz w:val="24"/>
          <w:szCs w:val="24"/>
          <w:u w:val="single"/>
        </w:rPr>
        <w:t xml:space="preserve"> efekt ekologiczny</w:t>
      </w:r>
    </w:p>
    <w:p w14:paraId="4BBE62D7" w14:textId="77777777" w:rsidR="0075343F" w:rsidRPr="0075343F" w:rsidRDefault="00920BB2" w:rsidP="6007F5F5">
      <w:pPr>
        <w:spacing w:after="120"/>
        <w:jc w:val="both"/>
      </w:pPr>
      <w:r w:rsidRPr="6007F5F5">
        <w:t xml:space="preserve">Jest </w:t>
      </w:r>
      <w:r w:rsidR="008F02E0" w:rsidRPr="6007F5F5">
        <w:t xml:space="preserve">to zakładka </w:t>
      </w:r>
      <w:r w:rsidRPr="6007F5F5">
        <w:t xml:space="preserve">podstawowa </w:t>
      </w:r>
      <w:r w:rsidR="0075343F" w:rsidRPr="6007F5F5">
        <w:t xml:space="preserve">częściowo </w:t>
      </w:r>
      <w:r w:rsidR="008F02E0" w:rsidRPr="6007F5F5">
        <w:t>wynikowa</w:t>
      </w:r>
      <w:r w:rsidRPr="6007F5F5">
        <w:t>.</w:t>
      </w:r>
      <w:r w:rsidR="008F02E0" w:rsidRPr="6007F5F5">
        <w:t xml:space="preserve"> </w:t>
      </w:r>
    </w:p>
    <w:p w14:paraId="61E29C95" w14:textId="77777777" w:rsidR="008F02E0" w:rsidRPr="005F56AA" w:rsidRDefault="00E12953" w:rsidP="00443A52">
      <w:pPr>
        <w:spacing w:after="120"/>
        <w:jc w:val="both"/>
      </w:pPr>
      <w:r>
        <w:t>W zakładce należy uzupełnić komórki zakolorowane na żółto</w:t>
      </w:r>
      <w:r w:rsidR="007E797D">
        <w:t>,</w:t>
      </w:r>
      <w:r>
        <w:t xml:space="preserve"> </w:t>
      </w:r>
      <w:r w:rsidR="007E797D">
        <w:t xml:space="preserve">poprzez wskazanie </w:t>
      </w:r>
      <w:r>
        <w:t>rodzaj</w:t>
      </w:r>
      <w:r w:rsidR="007E797D">
        <w:t>u</w:t>
      </w:r>
      <w:r>
        <w:t xml:space="preserve"> zastosowanego paliwa, wartoś</w:t>
      </w:r>
      <w:r w:rsidR="007E797D">
        <w:t>ci</w:t>
      </w:r>
      <w:r>
        <w:t xml:space="preserve"> opałow</w:t>
      </w:r>
      <w:r w:rsidR="007E797D">
        <w:t>ej paliwa</w:t>
      </w:r>
      <w:r>
        <w:t xml:space="preserve"> oraz wskaźnik</w:t>
      </w:r>
      <w:r w:rsidR="007E797D">
        <w:t>a</w:t>
      </w:r>
      <w:r>
        <w:t xml:space="preserve"> emisyjności CO</w:t>
      </w:r>
      <w:r w:rsidRPr="00E12953">
        <w:rPr>
          <w:vertAlign w:val="subscript"/>
        </w:rPr>
        <w:t>2</w:t>
      </w:r>
      <w:r>
        <w:t>.</w:t>
      </w:r>
    </w:p>
    <w:p w14:paraId="4D9DEF19" w14:textId="77777777" w:rsidR="008F02E0" w:rsidRDefault="008F02E0" w:rsidP="00443A52">
      <w:pPr>
        <w:spacing w:after="120"/>
        <w:jc w:val="both"/>
      </w:pPr>
      <w:r>
        <w:t>Dane liczbowe są importowane z innych komórek i zakładek</w:t>
      </w:r>
      <w:r w:rsidR="005F56AA">
        <w:t>,</w:t>
      </w:r>
      <w:r>
        <w:t xml:space="preserve"> zgodnie z predefiniowanymi formułami. </w:t>
      </w:r>
    </w:p>
    <w:p w14:paraId="3EEA6C4C" w14:textId="77777777" w:rsidR="00E12953" w:rsidRPr="005F56AA" w:rsidRDefault="008F02E0" w:rsidP="6007F5F5">
      <w:pPr>
        <w:spacing w:after="120"/>
        <w:jc w:val="both"/>
      </w:pPr>
      <w:r w:rsidRPr="6007F5F5">
        <w:t>W</w:t>
      </w:r>
      <w:r w:rsidR="002E2373" w:rsidRPr="6007F5F5">
        <w:t xml:space="preserve"> przypadku audytu z innym zakresem przedsięwzięć termomodernizacyjnych</w:t>
      </w:r>
      <w:r w:rsidR="007F57E2" w:rsidRPr="6007F5F5">
        <w:t xml:space="preserve"> niż </w:t>
      </w:r>
      <w:r w:rsidR="008D720B" w:rsidRPr="6007F5F5">
        <w:t xml:space="preserve">w </w:t>
      </w:r>
      <w:r w:rsidR="007F57E2" w:rsidRPr="6007F5F5">
        <w:t>szablonie</w:t>
      </w:r>
      <w:r w:rsidR="002E2373" w:rsidRPr="6007F5F5">
        <w:t xml:space="preserve">, </w:t>
      </w:r>
      <w:r w:rsidRPr="6007F5F5">
        <w:t>efekt ekologiczny należy obliczyć dla danego zakresu</w:t>
      </w:r>
      <w:r w:rsidR="007F57E2" w:rsidRPr="6007F5F5">
        <w:t xml:space="preserve"> z wymaganymi korektami formuł obliczeniowych</w:t>
      </w:r>
      <w:r w:rsidR="00A179EC" w:rsidRPr="6007F5F5">
        <w:t xml:space="preserve"> w</w:t>
      </w:r>
      <w:r w:rsidR="005F56AA" w:rsidRPr="6007F5F5">
        <w:t> </w:t>
      </w:r>
      <w:r w:rsidR="00A179EC" w:rsidRPr="6007F5F5">
        <w:t>zależności od</w:t>
      </w:r>
      <w:r w:rsidR="005F56AA" w:rsidRPr="6007F5F5">
        <w:t xml:space="preserve"> </w:t>
      </w:r>
      <w:r w:rsidR="00A179EC" w:rsidRPr="6007F5F5">
        <w:t>audytowanych paliw i energii</w:t>
      </w:r>
      <w:r w:rsidR="008F2C38" w:rsidRPr="6007F5F5">
        <w:t>.</w:t>
      </w:r>
    </w:p>
    <w:p w14:paraId="42496DC3" w14:textId="77777777" w:rsidR="00A179EC" w:rsidRDefault="00A179EC" w:rsidP="00443A52">
      <w:pPr>
        <w:spacing w:after="120"/>
        <w:jc w:val="both"/>
        <w:rPr>
          <w:b/>
          <w:sz w:val="24"/>
          <w:szCs w:val="24"/>
          <w:u w:val="single"/>
        </w:rPr>
      </w:pPr>
    </w:p>
    <w:p w14:paraId="160496A0" w14:textId="77777777" w:rsidR="008F02E0" w:rsidRPr="00435FD7" w:rsidRDefault="008F02E0" w:rsidP="00443A52">
      <w:pPr>
        <w:spacing w:after="120"/>
        <w:jc w:val="both"/>
        <w:rPr>
          <w:sz w:val="24"/>
          <w:szCs w:val="24"/>
        </w:rPr>
      </w:pPr>
      <w:r>
        <w:rPr>
          <w:b/>
          <w:sz w:val="24"/>
          <w:szCs w:val="24"/>
          <w:u w:val="single"/>
        </w:rPr>
        <w:t>0.</w:t>
      </w:r>
      <w:r w:rsidR="002E2373">
        <w:rPr>
          <w:b/>
          <w:sz w:val="24"/>
          <w:szCs w:val="24"/>
          <w:u w:val="single"/>
        </w:rPr>
        <w:t>7</w:t>
      </w:r>
      <w:r w:rsidRPr="00435FD7">
        <w:rPr>
          <w:b/>
          <w:sz w:val="24"/>
          <w:szCs w:val="24"/>
          <w:u w:val="single"/>
        </w:rPr>
        <w:t xml:space="preserve">. </w:t>
      </w:r>
      <w:r>
        <w:rPr>
          <w:b/>
          <w:sz w:val="24"/>
          <w:szCs w:val="24"/>
          <w:u w:val="single"/>
        </w:rPr>
        <w:t xml:space="preserve">Zakładka </w:t>
      </w:r>
      <w:r w:rsidR="002A7D93">
        <w:rPr>
          <w:b/>
          <w:sz w:val="24"/>
          <w:szCs w:val="24"/>
          <w:u w:val="single"/>
        </w:rPr>
        <w:t>–</w:t>
      </w:r>
      <w:r>
        <w:rPr>
          <w:b/>
          <w:sz w:val="24"/>
          <w:szCs w:val="24"/>
          <w:u w:val="single"/>
        </w:rPr>
        <w:t xml:space="preserve"> </w:t>
      </w:r>
      <w:r w:rsidR="002E2373">
        <w:rPr>
          <w:b/>
          <w:sz w:val="24"/>
          <w:szCs w:val="24"/>
          <w:u w:val="single"/>
        </w:rPr>
        <w:t>wskaźniki</w:t>
      </w:r>
    </w:p>
    <w:p w14:paraId="49134839" w14:textId="77777777" w:rsidR="008F02E0" w:rsidRDefault="00920BB2" w:rsidP="6007F5F5">
      <w:pPr>
        <w:spacing w:after="120"/>
        <w:jc w:val="both"/>
      </w:pPr>
      <w:r w:rsidRPr="6007F5F5">
        <w:t>Jest to zakładka podstawowa</w:t>
      </w:r>
      <w:r w:rsidR="00D55E76" w:rsidRPr="6007F5F5">
        <w:t xml:space="preserve"> częściowo wynikowa.</w:t>
      </w:r>
    </w:p>
    <w:p w14:paraId="740A7D05" w14:textId="7C1C1245" w:rsidR="007E797D" w:rsidRPr="005B5C7A" w:rsidRDefault="008F02E0" w:rsidP="74FB22E0">
      <w:pPr>
        <w:spacing w:after="120"/>
        <w:jc w:val="both"/>
      </w:pPr>
      <w:r>
        <w:t xml:space="preserve">Dane liczbowe </w:t>
      </w:r>
      <w:r w:rsidR="00920BB2">
        <w:t>o mocy</w:t>
      </w:r>
      <w:r w:rsidR="00CF5BF7">
        <w:t>,</w:t>
      </w:r>
      <w:r w:rsidR="00920BB2">
        <w:t xml:space="preserve"> energii </w:t>
      </w:r>
      <w:r w:rsidR="00CF5BF7">
        <w:t xml:space="preserve">i efekcie ekologicznym </w:t>
      </w:r>
      <w:r>
        <w:t>są importowane z innych komórek i zakładek zgodnie z predefiniowanymi formułami</w:t>
      </w:r>
      <w:r w:rsidR="00AE5056">
        <w:t xml:space="preserve"> lub wpisywane ręcznie.</w:t>
      </w:r>
      <w:r w:rsidR="007E797D">
        <w:t xml:space="preserve"> Dane o liczbie zmodernizowanych obiektów lub źródłach OZE, które należy </w:t>
      </w:r>
      <w:r w:rsidR="4486A302">
        <w:t xml:space="preserve">wpisać </w:t>
      </w:r>
      <w:r w:rsidR="007E797D">
        <w:t>ręcznie. Dotyczy to poniższych wskaźników:</w:t>
      </w:r>
    </w:p>
    <w:p w14:paraId="45A0BC17" w14:textId="66362072" w:rsidR="007E797D" w:rsidRPr="005B5C7A" w:rsidRDefault="1C1EDE35" w:rsidP="74FB22E0">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rPr>
        <w:t>Liczba zmodernizowanych energetycznie budynków</w:t>
      </w:r>
    </w:p>
    <w:p w14:paraId="13C73C89" w14:textId="61878207" w:rsidR="007E797D" w:rsidRPr="005B5C7A" w:rsidRDefault="007E797D" w:rsidP="74FB22E0">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zmodernizowanych indywidualnych źródeł ciepła</w:t>
      </w:r>
    </w:p>
    <w:p w14:paraId="5D6A0093"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zmodernizowanych źródeł ciepła (innych niż indywidualne)</w:t>
      </w:r>
    </w:p>
    <w:p w14:paraId="46A4F912" w14:textId="2D1582D4" w:rsidR="007E797D" w:rsidRPr="005B5C7A" w:rsidRDefault="007E797D" w:rsidP="4486E3FA">
      <w:pPr>
        <w:pStyle w:val="gwp18406e0bmsonormal"/>
        <w:numPr>
          <w:ilvl w:val="0"/>
          <w:numId w:val="26"/>
        </w:numPr>
        <w:spacing w:before="0" w:beforeAutospacing="0" w:after="0" w:afterAutospacing="0"/>
        <w:ind w:left="284" w:hanging="284"/>
        <w:jc w:val="both"/>
        <w:rPr>
          <w:rFonts w:ascii="Arial" w:hAnsi="Arial" w:cs="Arial"/>
          <w:sz w:val="20"/>
          <w:szCs w:val="20"/>
        </w:rPr>
      </w:pPr>
      <w:r w:rsidRPr="6007F5F5">
        <w:rPr>
          <w:rFonts w:ascii="Arial" w:hAnsi="Arial" w:cs="Arial"/>
          <w:sz w:val="20"/>
          <w:szCs w:val="20"/>
          <w:lang w:eastAsia="en-US"/>
        </w:rPr>
        <w:t>Lokale mieszkalne o</w:t>
      </w:r>
      <w:r w:rsidR="7938F441" w:rsidRPr="6007F5F5">
        <w:rPr>
          <w:rFonts w:ascii="Arial" w:hAnsi="Arial" w:cs="Arial"/>
          <w:sz w:val="20"/>
          <w:szCs w:val="20"/>
          <w:lang w:eastAsia="en-US"/>
        </w:rPr>
        <w:t xml:space="preserve"> lepszej</w:t>
      </w:r>
      <w:r w:rsidRPr="6007F5F5">
        <w:rPr>
          <w:rFonts w:ascii="Arial" w:hAnsi="Arial" w:cs="Arial"/>
          <w:sz w:val="20"/>
          <w:szCs w:val="20"/>
          <w:lang w:eastAsia="en-US"/>
        </w:rPr>
        <w:t xml:space="preserve"> udoskonalonej charakterystyce energetycznej</w:t>
      </w:r>
    </w:p>
    <w:p w14:paraId="41F3F012"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lang w:eastAsia="en-US"/>
        </w:rPr>
      </w:pPr>
      <w:r w:rsidRPr="74FB22E0">
        <w:rPr>
          <w:rFonts w:ascii="Arial" w:hAnsi="Arial" w:cs="Arial"/>
          <w:sz w:val="20"/>
          <w:szCs w:val="20"/>
          <w:lang w:eastAsia="en-US"/>
        </w:rPr>
        <w:t>Lokale mieszkalne wykorzystujące kotły i systemy ciepłownicze zasilane gazem ziemnym zastępujące instalacje zasilane stałymi paliwami kopalnymi</w:t>
      </w:r>
    </w:p>
    <w:p w14:paraId="464DB5C9"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zmodernizowanych jednostek wytwarzania energii elektrycznej z OZE</w:t>
      </w:r>
    </w:p>
    <w:p w14:paraId="2E43B24B"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wybudowanych jednostek wytwarzania energii elektrycznej z OZE</w:t>
      </w:r>
    </w:p>
    <w:p w14:paraId="761BABA7"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zmodernizowanych jednostek wytwarzania energii cieplnej z OZE</w:t>
      </w:r>
    </w:p>
    <w:p w14:paraId="1E951FA7"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6007F5F5">
        <w:rPr>
          <w:rFonts w:ascii="Arial" w:hAnsi="Arial" w:cs="Arial"/>
          <w:sz w:val="20"/>
          <w:szCs w:val="20"/>
          <w:lang w:eastAsia="en-US"/>
        </w:rPr>
        <w:t>Liczba wybudowanych jednostek wytwarzania energii cieplnej z OZE</w:t>
      </w:r>
    </w:p>
    <w:p w14:paraId="19679040" w14:textId="5512D5F9" w:rsidR="2FA3F917" w:rsidRDefault="2FA3F917" w:rsidP="6007F5F5">
      <w:pPr>
        <w:pStyle w:val="gwp18406e0bmsonormal"/>
        <w:numPr>
          <w:ilvl w:val="0"/>
          <w:numId w:val="26"/>
        </w:numPr>
        <w:spacing w:before="0" w:beforeAutospacing="0" w:after="0" w:afterAutospacing="0"/>
        <w:ind w:left="284" w:hanging="284"/>
        <w:jc w:val="both"/>
        <w:rPr>
          <w:rFonts w:ascii="Arial" w:eastAsia="Arial" w:hAnsi="Arial" w:cs="Arial"/>
          <w:sz w:val="20"/>
          <w:szCs w:val="20"/>
        </w:rPr>
      </w:pPr>
      <w:r w:rsidRPr="6007F5F5">
        <w:rPr>
          <w:rFonts w:ascii="Arial" w:eastAsia="Arial" w:hAnsi="Arial" w:cs="Arial"/>
          <w:sz w:val="20"/>
          <w:szCs w:val="20"/>
        </w:rPr>
        <w:t>Liczba powstałych magazynów energii elektrycznej</w:t>
      </w:r>
    </w:p>
    <w:p w14:paraId="3779B3BD" w14:textId="77DED01A" w:rsidR="2FA3F917" w:rsidRDefault="2FA3F917" w:rsidP="6007F5F5">
      <w:pPr>
        <w:pStyle w:val="gwp18406e0bmsonormal"/>
        <w:numPr>
          <w:ilvl w:val="0"/>
          <w:numId w:val="26"/>
        </w:numPr>
        <w:spacing w:before="0" w:beforeAutospacing="0" w:afterLines="120" w:after="288" w:afterAutospacing="0"/>
        <w:ind w:left="284" w:hanging="284"/>
        <w:jc w:val="both"/>
        <w:rPr>
          <w:rFonts w:ascii="Arial" w:eastAsia="Arial" w:hAnsi="Arial" w:cs="Arial"/>
          <w:sz w:val="20"/>
          <w:szCs w:val="20"/>
        </w:rPr>
      </w:pPr>
      <w:r w:rsidRPr="6007F5F5">
        <w:rPr>
          <w:rFonts w:ascii="Arial" w:eastAsia="Arial" w:hAnsi="Arial" w:cs="Arial"/>
          <w:sz w:val="20"/>
          <w:szCs w:val="20"/>
        </w:rPr>
        <w:t>Liczba powstałych magazynów energii cieplnej</w:t>
      </w:r>
    </w:p>
    <w:p w14:paraId="5171970A" w14:textId="77777777" w:rsidR="00CF5BF7" w:rsidRDefault="007E797D" w:rsidP="00443A52">
      <w:pPr>
        <w:spacing w:after="120"/>
        <w:jc w:val="both"/>
      </w:pPr>
      <w:r>
        <w:t>W</w:t>
      </w:r>
      <w:r w:rsidR="00CF5BF7">
        <w:t xml:space="preserve">zory potrzebne do wyliczeń </w:t>
      </w:r>
      <w:r>
        <w:t xml:space="preserve">pozostałych wskaźników </w:t>
      </w:r>
      <w:r w:rsidR="00CF5BF7">
        <w:t>zawarto w predefiniowanych formułach szablonu audytu. Predefiniowane formuły obliczają wartości bazowe i docelowe wskaźników</w:t>
      </w:r>
      <w:r>
        <w:t>,</w:t>
      </w:r>
      <w:r w:rsidR="00CF5BF7">
        <w:t xml:space="preserve"> odpowiednich dla wybranego przedsięwzięcia termomodernizacyjnego.</w:t>
      </w:r>
    </w:p>
    <w:p w14:paraId="0DBC3021" w14:textId="77777777" w:rsidR="00CF5BF7" w:rsidRDefault="007E797D" w:rsidP="00443A52">
      <w:pPr>
        <w:spacing w:after="120"/>
        <w:jc w:val="both"/>
      </w:pPr>
      <w:r>
        <w:t>Poniżej wskazano definicje wskaźników odnoszących się do poprawy efektywności energetycznej.</w:t>
      </w:r>
    </w:p>
    <w:p w14:paraId="078F1F22" w14:textId="77777777" w:rsidR="00443A52" w:rsidRDefault="00443A52" w:rsidP="00443A52">
      <w:pPr>
        <w:spacing w:after="120"/>
        <w:jc w:val="both"/>
      </w:pPr>
      <w:r>
        <w:t>Definicje wskaźników produktu:</w:t>
      </w:r>
    </w:p>
    <w:tbl>
      <w:tblPr>
        <w:tblW w:w="8983" w:type="dxa"/>
        <w:tblInd w:w="70" w:type="dxa"/>
        <w:tblCellMar>
          <w:left w:w="70" w:type="dxa"/>
          <w:right w:w="70" w:type="dxa"/>
        </w:tblCellMar>
        <w:tblLook w:val="04A0" w:firstRow="1" w:lastRow="0" w:firstColumn="1" w:lastColumn="0" w:noHBand="0" w:noVBand="1"/>
      </w:tblPr>
      <w:tblGrid>
        <w:gridCol w:w="1095"/>
        <w:gridCol w:w="6755"/>
        <w:gridCol w:w="1133"/>
      </w:tblGrid>
      <w:tr w:rsidR="00F42A11" w:rsidRPr="007E797D" w14:paraId="47343C73" w14:textId="77777777" w:rsidTr="4486E3FA">
        <w:trPr>
          <w:trHeight w:val="558"/>
        </w:trPr>
        <w:tc>
          <w:tcPr>
            <w:tcW w:w="1095" w:type="dxa"/>
            <w:tcBorders>
              <w:top w:val="single" w:sz="8" w:space="0" w:color="auto"/>
              <w:left w:val="single" w:sz="8" w:space="0" w:color="auto"/>
              <w:bottom w:val="nil"/>
              <w:right w:val="single" w:sz="4" w:space="0" w:color="auto"/>
            </w:tcBorders>
            <w:shd w:val="clear" w:color="auto" w:fill="auto"/>
            <w:noWrap/>
            <w:vAlign w:val="center"/>
            <w:hideMark/>
          </w:tcPr>
          <w:p w14:paraId="18AA1739" w14:textId="77777777" w:rsidR="00F42A11" w:rsidRPr="007E797D" w:rsidRDefault="00443A52" w:rsidP="00AE489C">
            <w:pPr>
              <w:overflowPunct/>
              <w:autoSpaceDE/>
              <w:autoSpaceDN/>
              <w:adjustRightInd/>
              <w:spacing w:before="40" w:after="40"/>
              <w:jc w:val="center"/>
              <w:textAlignment w:val="auto"/>
              <w:rPr>
                <w:rFonts w:cs="Arial"/>
                <w:b/>
                <w:color w:val="000000"/>
              </w:rPr>
            </w:pPr>
            <w:r>
              <w:rPr>
                <w:rFonts w:cs="Arial"/>
                <w:b/>
                <w:color w:val="000000"/>
              </w:rPr>
              <w:t>Lp</w:t>
            </w:r>
            <w:r w:rsidR="007E6ACC">
              <w:rPr>
                <w:rFonts w:cs="Arial"/>
                <w:b/>
                <w:color w:val="000000"/>
              </w:rPr>
              <w:t>.</w:t>
            </w:r>
          </w:p>
        </w:tc>
        <w:tc>
          <w:tcPr>
            <w:tcW w:w="6755" w:type="dxa"/>
            <w:tcBorders>
              <w:top w:val="single" w:sz="8" w:space="0" w:color="auto"/>
              <w:left w:val="nil"/>
              <w:bottom w:val="nil"/>
              <w:right w:val="single" w:sz="8" w:space="0" w:color="000000" w:themeColor="text1"/>
            </w:tcBorders>
            <w:shd w:val="clear" w:color="auto" w:fill="auto"/>
            <w:noWrap/>
            <w:vAlign w:val="center"/>
            <w:hideMark/>
          </w:tcPr>
          <w:p w14:paraId="50499E34" w14:textId="77777777" w:rsidR="00F42A11" w:rsidRPr="007E797D" w:rsidRDefault="00F42A11" w:rsidP="00AE489C">
            <w:pPr>
              <w:overflowPunct/>
              <w:autoSpaceDE/>
              <w:autoSpaceDN/>
              <w:adjustRightInd/>
              <w:spacing w:before="40" w:after="40"/>
              <w:jc w:val="center"/>
              <w:textAlignment w:val="auto"/>
              <w:rPr>
                <w:rFonts w:cs="Arial"/>
                <w:b/>
                <w:color w:val="000000"/>
              </w:rPr>
            </w:pPr>
            <w:r w:rsidRPr="007E797D">
              <w:rPr>
                <w:rFonts w:cs="Arial"/>
                <w:b/>
                <w:color w:val="000000"/>
              </w:rPr>
              <w:t>Wskaźniki produktu</w:t>
            </w:r>
          </w:p>
        </w:tc>
        <w:tc>
          <w:tcPr>
            <w:tcW w:w="1133" w:type="dxa"/>
            <w:tcBorders>
              <w:top w:val="single" w:sz="8" w:space="0" w:color="auto"/>
              <w:left w:val="nil"/>
              <w:bottom w:val="nil"/>
              <w:right w:val="single" w:sz="8" w:space="0" w:color="000000" w:themeColor="text1"/>
            </w:tcBorders>
            <w:vAlign w:val="center"/>
          </w:tcPr>
          <w:p w14:paraId="33470915" w14:textId="77777777" w:rsidR="00F42A11" w:rsidRPr="007E797D" w:rsidRDefault="00F42A11" w:rsidP="00AE489C">
            <w:pPr>
              <w:overflowPunct/>
              <w:autoSpaceDE/>
              <w:autoSpaceDN/>
              <w:adjustRightInd/>
              <w:spacing w:before="40" w:after="40"/>
              <w:jc w:val="center"/>
              <w:textAlignment w:val="auto"/>
              <w:rPr>
                <w:rFonts w:cs="Arial"/>
                <w:b/>
                <w:color w:val="000000"/>
              </w:rPr>
            </w:pPr>
            <w:r>
              <w:rPr>
                <w:rFonts w:cs="Arial"/>
                <w:b/>
                <w:color w:val="000000"/>
              </w:rPr>
              <w:t>Jednostka</w:t>
            </w:r>
            <w:r>
              <w:rPr>
                <w:rFonts w:cs="Arial"/>
                <w:b/>
                <w:color w:val="000000"/>
              </w:rPr>
              <w:br/>
              <w:t>miary</w:t>
            </w:r>
          </w:p>
        </w:tc>
      </w:tr>
      <w:tr w:rsidR="00F42A11" w:rsidRPr="007E797D" w14:paraId="0F527830" w14:textId="77777777" w:rsidTr="4486E3FA">
        <w:trPr>
          <w:trHeight w:val="212"/>
        </w:trPr>
        <w:tc>
          <w:tcPr>
            <w:tcW w:w="1095" w:type="dxa"/>
            <w:tcBorders>
              <w:top w:val="single" w:sz="8" w:space="0" w:color="auto"/>
              <w:left w:val="single" w:sz="8" w:space="0" w:color="auto"/>
              <w:right w:val="single" w:sz="4" w:space="0" w:color="auto"/>
            </w:tcBorders>
            <w:shd w:val="clear" w:color="auto" w:fill="auto"/>
            <w:noWrap/>
            <w:hideMark/>
          </w:tcPr>
          <w:p w14:paraId="39FFEF1B" w14:textId="0297EF08" w:rsidR="00F42A11" w:rsidRPr="007E797D" w:rsidRDefault="6E9E15AC" w:rsidP="4486E3FA">
            <w:pPr>
              <w:overflowPunct/>
              <w:autoSpaceDE/>
              <w:autoSpaceDN/>
              <w:adjustRightInd/>
              <w:spacing w:before="40" w:after="40"/>
              <w:jc w:val="center"/>
              <w:textAlignment w:val="auto"/>
              <w:rPr>
                <w:rFonts w:cs="Arial"/>
                <w:color w:val="000000"/>
              </w:rPr>
            </w:pPr>
            <w:r w:rsidRPr="4486E3FA">
              <w:rPr>
                <w:rFonts w:cs="Arial"/>
                <w:color w:val="000000" w:themeColor="text1"/>
              </w:rPr>
              <w:t>PLRO022</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65FCEF09" w14:textId="3D0E7295" w:rsidR="00F42A11" w:rsidRPr="007E797D" w:rsidRDefault="00F42A11" w:rsidP="4486E3FA">
            <w:pPr>
              <w:overflowPunct/>
              <w:autoSpaceDE/>
              <w:autoSpaceDN/>
              <w:adjustRightInd/>
              <w:spacing w:before="40" w:after="40"/>
              <w:textAlignment w:val="auto"/>
              <w:rPr>
                <w:rFonts w:cs="Arial"/>
                <w:color w:val="C65911"/>
              </w:rPr>
            </w:pPr>
            <w:r w:rsidRPr="4486E3FA">
              <w:rPr>
                <w:rFonts w:cs="Arial"/>
                <w:color w:val="C65911"/>
              </w:rPr>
              <w:t xml:space="preserve">Powierzchnia </w:t>
            </w:r>
            <w:r w:rsidR="10C2D002" w:rsidRPr="4486E3FA">
              <w:rPr>
                <w:rFonts w:cs="Arial"/>
                <w:color w:val="C65911"/>
              </w:rPr>
              <w:t>użytkowa</w:t>
            </w:r>
            <w:r w:rsidRPr="4486E3FA">
              <w:rPr>
                <w:rFonts w:cs="Arial"/>
                <w:color w:val="C65911"/>
              </w:rPr>
              <w:t xml:space="preserve"> budynków mieszkalnych poddanych termomodernizacji</w:t>
            </w:r>
          </w:p>
          <w:p w14:paraId="62280899" w14:textId="28AF7CAB" w:rsidR="00F42A11" w:rsidRPr="007E797D" w:rsidRDefault="3FF28BE8" w:rsidP="4486E3FA">
            <w:pPr>
              <w:overflowPunct/>
              <w:autoSpaceDE/>
              <w:autoSpaceDN/>
              <w:adjustRightInd/>
              <w:spacing w:before="40" w:after="40"/>
              <w:textAlignment w:val="auto"/>
              <w:rPr>
                <w:rFonts w:cs="Arial"/>
              </w:rPr>
            </w:pPr>
            <w:r w:rsidRPr="4486E3FA">
              <w:rPr>
                <w:rFonts w:cs="Arial"/>
              </w:rPr>
              <w:t xml:space="preserve">Wskaźnik mierzy powierzchnię netto budynków poddanych termomodernizacji (wyrażoną w m2).  Termomodernizacja definiowana </w:t>
            </w:r>
            <w:r w:rsidRPr="4486E3FA">
              <w:rPr>
                <w:rFonts w:cs="Arial"/>
              </w:rPr>
              <w:lastRenderedPageBreak/>
              <w:t xml:space="preserve">jest jako przedsięwzięcia służące poprawie efektywności energetycznej budynku.    </w:t>
            </w:r>
          </w:p>
          <w:p w14:paraId="2A84A4CB" w14:textId="44CC6DB6" w:rsidR="00F42A11" w:rsidRPr="007E797D" w:rsidRDefault="3FF28BE8" w:rsidP="4486E3FA">
            <w:pPr>
              <w:overflowPunct/>
              <w:autoSpaceDE/>
              <w:autoSpaceDN/>
              <w:adjustRightInd/>
              <w:spacing w:before="40" w:after="40"/>
              <w:textAlignment w:val="auto"/>
              <w:rPr>
                <w:rFonts w:cs="Arial"/>
              </w:rPr>
            </w:pPr>
            <w:r w:rsidRPr="4486E3FA">
              <w:rPr>
                <w:rFonts w:cs="Arial"/>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c>
          <w:tcPr>
            <w:tcW w:w="1133" w:type="dxa"/>
            <w:tcBorders>
              <w:top w:val="single" w:sz="8" w:space="0" w:color="auto"/>
              <w:left w:val="nil"/>
              <w:bottom w:val="single" w:sz="4" w:space="0" w:color="auto"/>
              <w:right w:val="single" w:sz="8" w:space="0" w:color="000000" w:themeColor="text1"/>
            </w:tcBorders>
          </w:tcPr>
          <w:p w14:paraId="3DB2CC40" w14:textId="77777777" w:rsidR="00F42A11" w:rsidRPr="007E797D" w:rsidRDefault="00F42A11" w:rsidP="00AE489C">
            <w:pPr>
              <w:overflowPunct/>
              <w:autoSpaceDE/>
              <w:autoSpaceDN/>
              <w:adjustRightInd/>
              <w:spacing w:before="40" w:after="40"/>
              <w:jc w:val="center"/>
              <w:textAlignment w:val="auto"/>
              <w:rPr>
                <w:rFonts w:cs="Arial"/>
                <w:color w:val="C65911"/>
              </w:rPr>
            </w:pPr>
            <w:r>
              <w:rPr>
                <w:rFonts w:cs="Arial"/>
                <w:color w:val="C65911"/>
              </w:rPr>
              <w:lastRenderedPageBreak/>
              <w:t>m</w:t>
            </w:r>
            <w:r w:rsidRPr="00F42A11">
              <w:rPr>
                <w:rFonts w:cs="Arial"/>
                <w:color w:val="C65911"/>
                <w:vertAlign w:val="superscript"/>
              </w:rPr>
              <w:t>2</w:t>
            </w:r>
          </w:p>
        </w:tc>
      </w:tr>
      <w:tr w:rsidR="00F42A11" w:rsidRPr="007E797D" w14:paraId="6F07EBA6" w14:textId="77777777" w:rsidTr="4486E3FA">
        <w:trPr>
          <w:trHeight w:val="340"/>
        </w:trPr>
        <w:tc>
          <w:tcPr>
            <w:tcW w:w="1095" w:type="dxa"/>
            <w:vMerge w:val="restart"/>
            <w:tcBorders>
              <w:top w:val="nil"/>
              <w:left w:val="single" w:sz="8" w:space="0" w:color="auto"/>
              <w:right w:val="single" w:sz="4" w:space="0" w:color="auto"/>
            </w:tcBorders>
            <w:shd w:val="clear" w:color="auto" w:fill="auto"/>
            <w:noWrap/>
            <w:hideMark/>
          </w:tcPr>
          <w:p w14:paraId="01948C68" w14:textId="21EF5F27" w:rsidR="00F42A11" w:rsidRPr="007E797D" w:rsidRDefault="4B5FB7A8" w:rsidP="00AE489C">
            <w:pPr>
              <w:overflowPunct/>
              <w:autoSpaceDE/>
              <w:autoSpaceDN/>
              <w:adjustRightInd/>
              <w:spacing w:before="40" w:after="40"/>
              <w:jc w:val="center"/>
              <w:textAlignment w:val="auto"/>
              <w:rPr>
                <w:rFonts w:cs="Arial"/>
                <w:color w:val="000000"/>
              </w:rPr>
            </w:pPr>
            <w:r w:rsidRPr="4486E3FA">
              <w:rPr>
                <w:rFonts w:cs="Arial"/>
                <w:color w:val="000000" w:themeColor="text1"/>
              </w:rPr>
              <w:t>RCO019</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3ADB1479" w14:textId="3C7B1F19" w:rsidR="00F42A11" w:rsidRPr="007E797D" w:rsidRDefault="00F42A11" w:rsidP="00AE489C">
            <w:pPr>
              <w:keepNext/>
              <w:overflowPunct/>
              <w:autoSpaceDE/>
              <w:autoSpaceDN/>
              <w:adjustRightInd/>
              <w:spacing w:before="40" w:after="40"/>
              <w:textAlignment w:val="auto"/>
              <w:rPr>
                <w:rFonts w:cs="Arial"/>
                <w:color w:val="C65911"/>
              </w:rPr>
            </w:pPr>
            <w:r w:rsidRPr="4486E3FA">
              <w:rPr>
                <w:rFonts w:cs="Arial"/>
                <w:color w:val="C65911"/>
              </w:rPr>
              <w:t xml:space="preserve">Budynki publiczne o </w:t>
            </w:r>
            <w:r w:rsidR="23BE6EEF" w:rsidRPr="4486E3FA">
              <w:rPr>
                <w:rFonts w:cs="Arial"/>
                <w:color w:val="C65911"/>
              </w:rPr>
              <w:t>lepszej</w:t>
            </w:r>
            <w:r w:rsidRPr="4486E3FA">
              <w:rPr>
                <w:rFonts w:cs="Arial"/>
                <w:color w:val="C65911"/>
              </w:rPr>
              <w:t xml:space="preserve"> charakterystyce energetycznej</w:t>
            </w:r>
          </w:p>
        </w:tc>
        <w:tc>
          <w:tcPr>
            <w:tcW w:w="1133" w:type="dxa"/>
            <w:tcBorders>
              <w:top w:val="single" w:sz="8" w:space="0" w:color="auto"/>
              <w:left w:val="nil"/>
              <w:bottom w:val="single" w:sz="4" w:space="0" w:color="auto"/>
              <w:right w:val="single" w:sz="8" w:space="0" w:color="000000" w:themeColor="text1"/>
            </w:tcBorders>
          </w:tcPr>
          <w:p w14:paraId="01AD439F" w14:textId="77777777" w:rsidR="00F42A11" w:rsidRPr="007E797D" w:rsidRDefault="00F42A11" w:rsidP="00AE489C">
            <w:pPr>
              <w:keepNext/>
              <w:overflowPunct/>
              <w:autoSpaceDE/>
              <w:autoSpaceDN/>
              <w:adjustRightInd/>
              <w:spacing w:before="40" w:after="40"/>
              <w:jc w:val="center"/>
              <w:textAlignment w:val="auto"/>
              <w:rPr>
                <w:rFonts w:cs="Arial"/>
                <w:color w:val="C65911"/>
              </w:rPr>
            </w:pPr>
            <w:r>
              <w:rPr>
                <w:rFonts w:cs="Arial"/>
                <w:color w:val="C65911"/>
              </w:rPr>
              <w:t>m</w:t>
            </w:r>
            <w:r w:rsidRPr="00F42A11">
              <w:rPr>
                <w:rFonts w:cs="Arial"/>
                <w:color w:val="C65911"/>
                <w:vertAlign w:val="superscript"/>
              </w:rPr>
              <w:t>2</w:t>
            </w:r>
          </w:p>
        </w:tc>
      </w:tr>
      <w:tr w:rsidR="00F42A11" w:rsidRPr="007E797D" w14:paraId="037A2DFF" w14:textId="77777777" w:rsidTr="4486E3FA">
        <w:trPr>
          <w:trHeight w:val="4096"/>
        </w:trPr>
        <w:tc>
          <w:tcPr>
            <w:tcW w:w="1095" w:type="dxa"/>
            <w:vMerge/>
            <w:noWrap/>
            <w:vAlign w:val="center"/>
            <w:hideMark/>
          </w:tcPr>
          <w:p w14:paraId="1DE824B0" w14:textId="77777777" w:rsidR="00F42A11" w:rsidRPr="007E797D" w:rsidRDefault="00F42A11"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22A7FEC" w14:textId="79B8DF15" w:rsidR="00F42A11" w:rsidRPr="007E797D" w:rsidRDefault="5FC44A69" w:rsidP="4486E3FA">
            <w:pPr>
              <w:overflowPunct/>
              <w:autoSpaceDE/>
              <w:autoSpaceDN/>
              <w:adjustRightInd/>
              <w:spacing w:before="40" w:after="40"/>
              <w:jc w:val="both"/>
              <w:textAlignment w:val="auto"/>
              <w:rPr>
                <w:rFonts w:cs="Arial"/>
                <w:color w:val="000000"/>
              </w:rPr>
            </w:pPr>
            <w:r w:rsidRPr="4486E3FA">
              <w:rPr>
                <w:rFonts w:cs="Arial"/>
                <w:color w:val="000000" w:themeColor="text1"/>
              </w:rPr>
              <w:t>Powierzchnia netto budynków publicznych, które osiągają lepszą charakterystykę energetyczną dzięki otrzymanemu wsparciu. Udoskonaloną charakterystykę energetyczną należy rozumieć jako poprawę klasyfikacji energetycznej budynku publicznego o co najmniej jedną klasę energetyczną i należy ją udokumentować na podstawie świadectw charakterystyki energetycznej. Klasyfikacja energetyczna, o której mowa, jest zgodna z definicją zawartą w krajowym świadectwie charakterystyki energetycznej, zgodnie z dyrektywą 2010/31/UE. Budynki publiczne definiuje się jako budynki będące własnością instytucji publicznych i budynki będące własnością organizacji non-profit. Organizacja non-profit to osoba prawna zorganizowana i działająca dla zbiorowego, publicznego lub społecznego pożytku, w przeciwieństwie do podmiotu prowadzącego działalność gospodarczą, której celem jest generowanie zysku dla jego właścicieli. Przykłady obejmują budynki administracji publicznej, szkoły, szpitale itp.   Wskaźnik nie obejmuje: - lokali socjalnych (ponieważ są uwzględniane w RCO18),  - szkół prywatnych lub szpitali prywatnych będących własnością inwestorów prywatnych.  Wsparcie dla takich podmiotów prywatnych należy zgłaszać jako wsparcie dla przedsiębiorstw wykorzystując RCO01 itp.</w:t>
            </w:r>
          </w:p>
        </w:tc>
      </w:tr>
      <w:tr w:rsidR="00F42A11" w:rsidRPr="007E797D" w14:paraId="2DB4E0A9" w14:textId="77777777" w:rsidTr="4486E3FA">
        <w:trPr>
          <w:trHeight w:val="218"/>
        </w:trPr>
        <w:tc>
          <w:tcPr>
            <w:tcW w:w="1095" w:type="dxa"/>
            <w:vMerge w:val="restart"/>
            <w:tcBorders>
              <w:top w:val="nil"/>
              <w:left w:val="single" w:sz="8" w:space="0" w:color="auto"/>
              <w:right w:val="single" w:sz="4" w:space="0" w:color="auto"/>
            </w:tcBorders>
            <w:shd w:val="clear" w:color="auto" w:fill="auto"/>
            <w:noWrap/>
            <w:hideMark/>
          </w:tcPr>
          <w:p w14:paraId="01433807" w14:textId="468EE503" w:rsidR="00F42A11" w:rsidRPr="007E797D" w:rsidRDefault="44EA6A71" w:rsidP="4486E3FA">
            <w:pPr>
              <w:overflowPunct/>
              <w:autoSpaceDE/>
              <w:autoSpaceDN/>
              <w:adjustRightInd/>
              <w:spacing w:before="40" w:after="40"/>
              <w:jc w:val="center"/>
              <w:textAlignment w:val="auto"/>
              <w:rPr>
                <w:rFonts w:cs="Arial"/>
                <w:color w:val="000000"/>
              </w:rPr>
            </w:pPr>
            <w:r w:rsidRPr="4486E3FA">
              <w:rPr>
                <w:rFonts w:cs="Arial"/>
                <w:color w:val="000000" w:themeColor="text1"/>
              </w:rPr>
              <w:t>PLRO023</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0AC9145A" w14:textId="77777777" w:rsidR="00F42A11" w:rsidRPr="007E797D" w:rsidRDefault="00F42A11" w:rsidP="00AE489C">
            <w:pPr>
              <w:overflowPunct/>
              <w:autoSpaceDE/>
              <w:autoSpaceDN/>
              <w:adjustRightInd/>
              <w:spacing w:before="40" w:after="40"/>
              <w:textAlignment w:val="auto"/>
              <w:rPr>
                <w:rFonts w:cs="Arial"/>
                <w:color w:val="C65911"/>
              </w:rPr>
            </w:pPr>
            <w:r w:rsidRPr="007E797D">
              <w:rPr>
                <w:rFonts w:cs="Arial"/>
                <w:color w:val="C65911"/>
              </w:rPr>
              <w:t>Liczba zmodernizowanych energetycznie budynków</w:t>
            </w:r>
          </w:p>
        </w:tc>
        <w:tc>
          <w:tcPr>
            <w:tcW w:w="1133" w:type="dxa"/>
            <w:tcBorders>
              <w:top w:val="single" w:sz="8" w:space="0" w:color="auto"/>
              <w:left w:val="nil"/>
              <w:bottom w:val="single" w:sz="4" w:space="0" w:color="auto"/>
              <w:right w:val="single" w:sz="8" w:space="0" w:color="000000" w:themeColor="text1"/>
            </w:tcBorders>
          </w:tcPr>
          <w:p w14:paraId="5F1E6FD3" w14:textId="77777777" w:rsidR="00F42A11" w:rsidRPr="007E797D" w:rsidRDefault="00F42A11" w:rsidP="00AE489C">
            <w:pPr>
              <w:overflowPunct/>
              <w:autoSpaceDE/>
              <w:autoSpaceDN/>
              <w:adjustRightInd/>
              <w:spacing w:before="40" w:after="40"/>
              <w:jc w:val="center"/>
              <w:textAlignment w:val="auto"/>
              <w:rPr>
                <w:rFonts w:cs="Arial"/>
                <w:color w:val="C65911"/>
              </w:rPr>
            </w:pPr>
            <w:r>
              <w:rPr>
                <w:rFonts w:cs="Arial"/>
                <w:color w:val="C65911"/>
              </w:rPr>
              <w:t>szt.</w:t>
            </w:r>
          </w:p>
        </w:tc>
      </w:tr>
      <w:tr w:rsidR="00F42A11" w:rsidRPr="007E797D" w14:paraId="3C65A435" w14:textId="77777777" w:rsidTr="4486E3FA">
        <w:trPr>
          <w:trHeight w:val="2686"/>
        </w:trPr>
        <w:tc>
          <w:tcPr>
            <w:tcW w:w="1095" w:type="dxa"/>
            <w:vMerge/>
            <w:noWrap/>
            <w:vAlign w:val="center"/>
            <w:hideMark/>
          </w:tcPr>
          <w:p w14:paraId="0F1B7DE0" w14:textId="77777777" w:rsidR="00F42A11" w:rsidRPr="007E797D" w:rsidRDefault="00F42A11"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02E4CB47" w14:textId="340DA8E9" w:rsidR="00F42A11" w:rsidRPr="007E797D" w:rsidRDefault="23B8AAE8" w:rsidP="4486E3FA">
            <w:pPr>
              <w:overflowPunct/>
              <w:autoSpaceDE/>
              <w:autoSpaceDN/>
              <w:adjustRightInd/>
              <w:spacing w:before="40" w:after="40"/>
              <w:jc w:val="both"/>
              <w:textAlignment w:val="auto"/>
              <w:rPr>
                <w:rFonts w:cs="Arial"/>
                <w:color w:val="000000" w:themeColor="text1"/>
              </w:rPr>
            </w:pPr>
            <w:r w:rsidRPr="4486E3FA">
              <w:rPr>
                <w:rFonts w:cs="Arial"/>
                <w:color w:val="000000" w:themeColor="text1"/>
              </w:rPr>
              <w:t>Wskaźnik mierzy liczbę zmodernizowanych energetycznie budynków w wyniku realizacji projektu. Modernizacja – obejmuje przebudowę, remont oraz rozbudowę budynków w celu dokonania modernizacji urządzeń energetycznych. Przebudowa –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Remont – wykonywanie w istniejącym obiekcie budowlanym robót budowlanych polegających na odtworzeniu stanu pierwotnego, a niestanowiących bieżącej konserwacji, przy czym dopuszcza się stosowanie wyrobów budowlanych innych niż użyto w stanie pierwotnym. Rozbudowa – w budownictwie rodzaj budowy, w wyniku którego powstaje nowa część istniejącego już obiektu budowlanego</w:t>
            </w:r>
          </w:p>
          <w:p w14:paraId="471CF166" w14:textId="567363A0" w:rsidR="00F42A11" w:rsidRPr="007E797D" w:rsidRDefault="23B8AAE8" w:rsidP="4486E3FA">
            <w:pPr>
              <w:overflowPunct/>
              <w:autoSpaceDE/>
              <w:autoSpaceDN/>
              <w:adjustRightInd/>
              <w:spacing w:before="40" w:after="40"/>
              <w:jc w:val="both"/>
              <w:textAlignment w:val="auto"/>
            </w:pPr>
            <w:r w:rsidRPr="4486E3FA">
              <w:rPr>
                <w:rFonts w:cs="Arial"/>
                <w:color w:val="000000" w:themeColor="text1"/>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r>
      <w:tr w:rsidR="005F622B" w:rsidRPr="007E797D" w14:paraId="363ACE18"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22594A0A" w14:textId="01823930" w:rsidR="005F622B" w:rsidRPr="007E797D" w:rsidRDefault="4BB0033F" w:rsidP="4486E3FA">
            <w:pPr>
              <w:overflowPunct/>
              <w:autoSpaceDE/>
              <w:autoSpaceDN/>
              <w:adjustRightInd/>
              <w:spacing w:before="40" w:after="40"/>
              <w:jc w:val="center"/>
              <w:textAlignment w:val="auto"/>
              <w:rPr>
                <w:rFonts w:cs="Arial"/>
                <w:color w:val="000000"/>
              </w:rPr>
            </w:pPr>
            <w:r w:rsidRPr="4486E3FA">
              <w:rPr>
                <w:rFonts w:cs="Arial"/>
                <w:color w:val="000000" w:themeColor="text1"/>
              </w:rPr>
              <w:t>PLRO024</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567A31BB" w14:textId="77777777" w:rsidR="005F622B" w:rsidRPr="007E797D" w:rsidRDefault="005F622B" w:rsidP="00AE489C">
            <w:pPr>
              <w:overflowPunct/>
              <w:autoSpaceDE/>
              <w:autoSpaceDN/>
              <w:adjustRightInd/>
              <w:spacing w:before="40" w:after="40"/>
              <w:textAlignment w:val="auto"/>
              <w:rPr>
                <w:rFonts w:cs="Arial"/>
                <w:color w:val="C65911"/>
              </w:rPr>
            </w:pPr>
            <w:r w:rsidRPr="007E797D">
              <w:rPr>
                <w:rFonts w:cs="Arial"/>
                <w:color w:val="C65911"/>
              </w:rPr>
              <w:t>Liczba zmodernizowanych indywidualnych źródeł ciepła</w:t>
            </w:r>
          </w:p>
        </w:tc>
        <w:tc>
          <w:tcPr>
            <w:tcW w:w="1133" w:type="dxa"/>
            <w:tcBorders>
              <w:top w:val="single" w:sz="8" w:space="0" w:color="auto"/>
              <w:left w:val="nil"/>
              <w:bottom w:val="single" w:sz="4" w:space="0" w:color="auto"/>
              <w:right w:val="single" w:sz="8" w:space="0" w:color="000000" w:themeColor="text1"/>
            </w:tcBorders>
            <w:vAlign w:val="center"/>
          </w:tcPr>
          <w:p w14:paraId="28D2B371" w14:textId="77777777" w:rsidR="005F622B" w:rsidRPr="007E797D" w:rsidRDefault="005F622B" w:rsidP="00AE489C">
            <w:pPr>
              <w:overflowPunct/>
              <w:autoSpaceDE/>
              <w:autoSpaceDN/>
              <w:adjustRightInd/>
              <w:spacing w:before="40" w:after="40"/>
              <w:jc w:val="center"/>
              <w:textAlignment w:val="auto"/>
              <w:rPr>
                <w:rFonts w:cs="Arial"/>
                <w:color w:val="C65911"/>
              </w:rPr>
            </w:pPr>
            <w:r>
              <w:rPr>
                <w:rFonts w:cs="Arial"/>
                <w:color w:val="C65911"/>
              </w:rPr>
              <w:t>szt.</w:t>
            </w:r>
          </w:p>
        </w:tc>
      </w:tr>
      <w:tr w:rsidR="005F622B" w:rsidRPr="007E797D" w14:paraId="3F6892FC" w14:textId="77777777" w:rsidTr="4486E3FA">
        <w:trPr>
          <w:trHeight w:val="1115"/>
        </w:trPr>
        <w:tc>
          <w:tcPr>
            <w:tcW w:w="1095" w:type="dxa"/>
            <w:vMerge/>
            <w:noWrap/>
            <w:vAlign w:val="center"/>
            <w:hideMark/>
          </w:tcPr>
          <w:p w14:paraId="0901329C" w14:textId="77777777" w:rsidR="005F622B" w:rsidRPr="007E797D" w:rsidRDefault="005F622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181E631" w14:textId="134EF57A" w:rsidR="005F622B" w:rsidRPr="007E797D" w:rsidRDefault="44DAA431" w:rsidP="00AE489C">
            <w:pPr>
              <w:overflowPunct/>
              <w:autoSpaceDE/>
              <w:autoSpaceDN/>
              <w:adjustRightInd/>
              <w:spacing w:before="40" w:after="40"/>
              <w:jc w:val="both"/>
              <w:textAlignment w:val="auto"/>
              <w:rPr>
                <w:rFonts w:cs="Arial"/>
                <w:color w:val="000000"/>
              </w:rPr>
            </w:pPr>
            <w:r w:rsidRPr="4486E3FA">
              <w:rPr>
                <w:rFonts w:cs="Arial"/>
                <w:color w:val="000000" w:themeColor="text1"/>
              </w:rPr>
              <w:t>Liczba zmodernizowanych indywidualnych źródeł ciepła polegająca na wymianie indywidualnego źródła ogrzewania na nowe nisko lub zeroemisyjne lub na podłączeniu do sieci ciepłowniczej. Do wartości wskaźnika należy wliczyć liczbę nowo zainstalowanych źródeł ciepła</w:t>
            </w:r>
            <w:r w:rsidR="005F622B" w:rsidRPr="4486E3FA">
              <w:rPr>
                <w:rFonts w:cs="Arial"/>
                <w:color w:val="000000" w:themeColor="text1"/>
              </w:rPr>
              <w:t>.</w:t>
            </w:r>
          </w:p>
        </w:tc>
      </w:tr>
      <w:tr w:rsidR="005F622B" w:rsidRPr="007E797D" w14:paraId="41FE57AB" w14:textId="77777777" w:rsidTr="4486E3FA">
        <w:trPr>
          <w:trHeight w:val="340"/>
        </w:trPr>
        <w:tc>
          <w:tcPr>
            <w:tcW w:w="1095" w:type="dxa"/>
            <w:vMerge w:val="restart"/>
            <w:tcBorders>
              <w:top w:val="nil"/>
              <w:left w:val="single" w:sz="8" w:space="0" w:color="auto"/>
              <w:right w:val="single" w:sz="4" w:space="0" w:color="auto"/>
            </w:tcBorders>
            <w:shd w:val="clear" w:color="auto" w:fill="auto"/>
            <w:noWrap/>
            <w:hideMark/>
          </w:tcPr>
          <w:p w14:paraId="29DB9554" w14:textId="472731B5" w:rsidR="005F622B" w:rsidRPr="007E797D" w:rsidRDefault="30A12D4F" w:rsidP="4486E3FA">
            <w:pPr>
              <w:overflowPunct/>
              <w:autoSpaceDE/>
              <w:autoSpaceDN/>
              <w:adjustRightInd/>
              <w:spacing w:before="40" w:after="40"/>
              <w:jc w:val="center"/>
              <w:textAlignment w:val="auto"/>
              <w:rPr>
                <w:rFonts w:cs="Arial"/>
                <w:color w:val="000000"/>
              </w:rPr>
            </w:pPr>
            <w:r w:rsidRPr="4486E3FA">
              <w:rPr>
                <w:rFonts w:cs="Arial"/>
                <w:color w:val="000000" w:themeColor="text1"/>
              </w:rPr>
              <w:t>PLRO025</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67FC91CD" w14:textId="77777777" w:rsidR="005F622B" w:rsidRPr="007E797D" w:rsidRDefault="005F622B" w:rsidP="00AE489C">
            <w:pPr>
              <w:overflowPunct/>
              <w:autoSpaceDE/>
              <w:autoSpaceDN/>
              <w:adjustRightInd/>
              <w:spacing w:before="40" w:after="40"/>
              <w:textAlignment w:val="auto"/>
              <w:rPr>
                <w:rFonts w:cs="Arial"/>
                <w:color w:val="C65911"/>
              </w:rPr>
            </w:pPr>
            <w:r w:rsidRPr="007E797D">
              <w:rPr>
                <w:rFonts w:cs="Arial"/>
                <w:color w:val="C65911"/>
              </w:rPr>
              <w:t>Liczba zmodernizowanych źródeł ciepła (innych niż indywidualne)</w:t>
            </w:r>
          </w:p>
        </w:tc>
        <w:tc>
          <w:tcPr>
            <w:tcW w:w="1133" w:type="dxa"/>
            <w:tcBorders>
              <w:top w:val="single" w:sz="8" w:space="0" w:color="auto"/>
              <w:left w:val="nil"/>
              <w:bottom w:val="single" w:sz="4" w:space="0" w:color="auto"/>
              <w:right w:val="single" w:sz="8" w:space="0" w:color="000000" w:themeColor="text1"/>
            </w:tcBorders>
            <w:vAlign w:val="center"/>
          </w:tcPr>
          <w:p w14:paraId="5F7260F4" w14:textId="77777777" w:rsidR="005F622B" w:rsidRPr="007E797D" w:rsidRDefault="005F622B" w:rsidP="00AE489C">
            <w:pPr>
              <w:overflowPunct/>
              <w:autoSpaceDE/>
              <w:autoSpaceDN/>
              <w:adjustRightInd/>
              <w:spacing w:before="40" w:after="40"/>
              <w:jc w:val="center"/>
              <w:textAlignment w:val="auto"/>
              <w:rPr>
                <w:rFonts w:cs="Arial"/>
                <w:color w:val="C65911"/>
              </w:rPr>
            </w:pPr>
            <w:r>
              <w:rPr>
                <w:rFonts w:cs="Arial"/>
                <w:color w:val="C65911"/>
              </w:rPr>
              <w:t>szt.</w:t>
            </w:r>
          </w:p>
        </w:tc>
      </w:tr>
      <w:tr w:rsidR="005F622B" w:rsidRPr="007E797D" w14:paraId="4814E0B4" w14:textId="77777777" w:rsidTr="4486E3FA">
        <w:trPr>
          <w:trHeight w:val="2823"/>
        </w:trPr>
        <w:tc>
          <w:tcPr>
            <w:tcW w:w="1095" w:type="dxa"/>
            <w:vMerge/>
            <w:noWrap/>
            <w:vAlign w:val="center"/>
            <w:hideMark/>
          </w:tcPr>
          <w:p w14:paraId="55760B98" w14:textId="77777777" w:rsidR="005F622B" w:rsidRPr="007E797D" w:rsidRDefault="005F622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0E575998" w14:textId="051E4FA6" w:rsidR="005F622B" w:rsidRPr="007E797D" w:rsidRDefault="69E0B002" w:rsidP="005F622B">
            <w:pPr>
              <w:overflowPunct/>
              <w:autoSpaceDE/>
              <w:autoSpaceDN/>
              <w:adjustRightInd/>
              <w:spacing w:before="40" w:after="40"/>
              <w:jc w:val="both"/>
              <w:textAlignment w:val="auto"/>
              <w:rPr>
                <w:rFonts w:cs="Arial"/>
                <w:color w:val="000000"/>
              </w:rPr>
            </w:pPr>
            <w:r w:rsidRPr="4486E3FA">
              <w:rPr>
                <w:rFonts w:cs="Arial"/>
                <w:color w:val="000000" w:themeColor="text1"/>
              </w:rPr>
              <w:t>Liczba zmodernizowanych lokalnych źródeł ciepła.  Źródło ciepła rozumiane jest jako zespół urządzeń lub instalacji służących do wytwarzania ciepła (spoza systemów ciepłowniczych). Wsparcie dotyczy lokalnych źródeł ciepła, gdzie produkcja ciepła jest przeznaczona dla budynku publicznego lub wielorodzinnego mieszkalnego, zespołu budynków (np. kompleksu szpitala) lub też osiedla, bądź danej części miejscowości.    Lokalne źródła ciepła stanowią: a) kotłownia lub węzeł cieplny, z których nośnik ciepła jest dostarczany bezpośrednio do instalacji ogrzewania i ciepłej wody w budynku, b) ciepłownia osiedlowa lub grupowy wymiennik ciepła wraz z siecią ciepłowniczą o mocy nominalnej do 11,6 MW, dostarczającej ciepło do budynków. Zakresem wskaźnika nie są objęte inwestycje dotyczące sieci ciepłowniczych oraz ogrzewania węglowego tj. piece i kotły węglowe.   Zakres wskaźnika nie odnosi się do indywidualnych źródeł ciepła przeznaczonych na potrzeby budynków jednorodzinnych lub indywidualnych lokali mieszkalnych.</w:t>
            </w:r>
          </w:p>
        </w:tc>
      </w:tr>
      <w:tr w:rsidR="005F622B" w:rsidRPr="007E797D" w14:paraId="38C175C8" w14:textId="77777777" w:rsidTr="4486E3FA">
        <w:trPr>
          <w:trHeight w:val="340"/>
        </w:trPr>
        <w:tc>
          <w:tcPr>
            <w:tcW w:w="1095" w:type="dxa"/>
            <w:vMerge w:val="restart"/>
            <w:tcBorders>
              <w:top w:val="nil"/>
              <w:left w:val="single" w:sz="8" w:space="0" w:color="auto"/>
              <w:right w:val="single" w:sz="4" w:space="0" w:color="auto"/>
            </w:tcBorders>
            <w:shd w:val="clear" w:color="auto" w:fill="auto"/>
            <w:noWrap/>
            <w:hideMark/>
          </w:tcPr>
          <w:p w14:paraId="63FD33FA" w14:textId="77777777" w:rsidR="005F622B" w:rsidRPr="007E797D" w:rsidRDefault="005F622B" w:rsidP="005F622B">
            <w:pPr>
              <w:overflowPunct/>
              <w:autoSpaceDE/>
              <w:autoSpaceDN/>
              <w:adjustRightInd/>
              <w:spacing w:before="40" w:after="40"/>
              <w:jc w:val="center"/>
              <w:textAlignment w:val="auto"/>
              <w:rPr>
                <w:rFonts w:cs="Arial"/>
              </w:rPr>
            </w:pPr>
            <w:r w:rsidRPr="007E797D">
              <w:rPr>
                <w:rFonts w:cs="Arial"/>
              </w:rPr>
              <w:t>RCO018</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03BFEED1" w14:textId="07EF0FF4" w:rsidR="005F622B" w:rsidRPr="007E797D" w:rsidRDefault="005F622B" w:rsidP="00AE489C">
            <w:pPr>
              <w:overflowPunct/>
              <w:autoSpaceDE/>
              <w:autoSpaceDN/>
              <w:adjustRightInd/>
              <w:spacing w:before="40" w:after="40"/>
              <w:textAlignment w:val="auto"/>
              <w:rPr>
                <w:rFonts w:cs="Arial"/>
                <w:color w:val="C65911"/>
              </w:rPr>
            </w:pPr>
            <w:r w:rsidRPr="4486E3FA">
              <w:rPr>
                <w:rFonts w:cs="Arial"/>
                <w:color w:val="C65911"/>
              </w:rPr>
              <w:t>Lokale mieszkalne o</w:t>
            </w:r>
            <w:r w:rsidR="0427A706" w:rsidRPr="4486E3FA">
              <w:rPr>
                <w:rFonts w:cs="Arial"/>
                <w:color w:val="C65911"/>
              </w:rPr>
              <w:t xml:space="preserve"> lepszej</w:t>
            </w:r>
            <w:r w:rsidRPr="4486E3FA">
              <w:rPr>
                <w:rFonts w:cs="Arial"/>
                <w:color w:val="C65911"/>
              </w:rPr>
              <w:t xml:space="preserve"> udoskonalonej charakterystyce energetycznej</w:t>
            </w:r>
          </w:p>
        </w:tc>
        <w:tc>
          <w:tcPr>
            <w:tcW w:w="1133" w:type="dxa"/>
            <w:tcBorders>
              <w:top w:val="single" w:sz="8" w:space="0" w:color="auto"/>
              <w:left w:val="nil"/>
              <w:bottom w:val="single" w:sz="4" w:space="0" w:color="auto"/>
              <w:right w:val="single" w:sz="8" w:space="0" w:color="000000" w:themeColor="text1"/>
            </w:tcBorders>
            <w:vAlign w:val="center"/>
          </w:tcPr>
          <w:p w14:paraId="7539781A" w14:textId="77777777" w:rsidR="005F622B" w:rsidRPr="007E797D" w:rsidRDefault="005F622B" w:rsidP="00AE489C">
            <w:pPr>
              <w:overflowPunct/>
              <w:autoSpaceDE/>
              <w:autoSpaceDN/>
              <w:adjustRightInd/>
              <w:spacing w:before="40" w:after="40"/>
              <w:jc w:val="center"/>
              <w:textAlignment w:val="auto"/>
              <w:rPr>
                <w:rFonts w:cs="Arial"/>
                <w:color w:val="C65911"/>
              </w:rPr>
            </w:pPr>
            <w:r>
              <w:rPr>
                <w:rFonts w:cs="Arial"/>
                <w:color w:val="C65911"/>
              </w:rPr>
              <w:t>szt.</w:t>
            </w:r>
          </w:p>
        </w:tc>
      </w:tr>
      <w:tr w:rsidR="005F622B" w:rsidRPr="007E797D" w14:paraId="4F2EB7EF" w14:textId="77777777" w:rsidTr="4486E3FA">
        <w:trPr>
          <w:trHeight w:val="694"/>
        </w:trPr>
        <w:tc>
          <w:tcPr>
            <w:tcW w:w="1095" w:type="dxa"/>
            <w:vMerge/>
            <w:noWrap/>
            <w:vAlign w:val="center"/>
            <w:hideMark/>
          </w:tcPr>
          <w:p w14:paraId="70D048B4" w14:textId="77777777" w:rsidR="005F622B" w:rsidRPr="007E797D" w:rsidRDefault="005F622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474C8139" w14:textId="6308779C" w:rsidR="005F622B" w:rsidRPr="007E797D" w:rsidRDefault="7B1E3756" w:rsidP="4486E3FA">
            <w:pPr>
              <w:overflowPunct/>
              <w:autoSpaceDE/>
              <w:autoSpaceDN/>
              <w:adjustRightInd/>
              <w:spacing w:before="40" w:after="40"/>
              <w:jc w:val="both"/>
              <w:textAlignment w:val="auto"/>
            </w:pPr>
            <w:r w:rsidRPr="4486E3FA">
              <w:rPr>
                <w:rFonts w:cs="Arial"/>
                <w:color w:val="000000" w:themeColor="text1"/>
              </w:rPr>
              <w:t>Liczba lokali mieszkalnych o udoskonalonej charakterystyce energetycznej dzięki udzielonemu wsparciu finansowemu. Udoskonaloną charakterystykę energetyczną należy rozumieć jako poprawę klasyfikacji energetycznej lokalu mieszkalnego o co najmniej jedną klasę energetyczną i należy ją udokumentować na podstawie świadectw charakterystyki energetycznej. Klasyfikacja energetyczna, o której mowa, jest zgodna z definicją zawartą w krajowym świadectwie charakterystyki energetycznej, zgodnie z dyrektywą 2010/31/UE.   Lokal mieszkalny definiuje się jako „pomieszczenie lub zestaw pokoi w budynku stałym lub strukturalnie oddzielonej części budynku, który (…) jest przeznaczony do mieszkania przez jedno prywatne gospodarstwo domowe przez cały rok”. (zob. ESTAT online w odniesieniach). Wskaźnik obejmuje również mieszkalnictwo socjalne w ramach RSO2.1, w którym to przypadku należy również zastosować RCO65 – Inf. społeczna: Pojemność nowych lub zmodernizowanych lokali socjalnych.   Wskaźnik ten nie obejmuje lokali mieszkalnych objętych RCO123 Energia: Lokale mieszkalne z wymienionymi kotłami zasilanymi gazem ziemnym, aby uniknąć konieczności stosowania dwóch wskaźników charakterystyki energetycznej w odniesieniu do operacji objętych wsparciem.</w:t>
            </w:r>
          </w:p>
          <w:p w14:paraId="30EEAB4F" w14:textId="4F1EEC54" w:rsidR="005F622B" w:rsidRPr="007E797D" w:rsidRDefault="7B1E3756" w:rsidP="4486E3FA">
            <w:pPr>
              <w:overflowPunct/>
              <w:autoSpaceDE/>
              <w:autoSpaceDN/>
              <w:adjustRightInd/>
              <w:spacing w:before="40" w:after="40"/>
              <w:jc w:val="both"/>
              <w:textAlignment w:val="auto"/>
              <w:rPr>
                <w:rFonts w:cs="Arial"/>
                <w:color w:val="000000"/>
              </w:rPr>
            </w:pPr>
            <w:r w:rsidRPr="4486E3FA">
              <w:rPr>
                <w:rFonts w:cs="Arial"/>
                <w:color w:val="000000" w:themeColor="text1"/>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r>
      <w:tr w:rsidR="005F622B" w:rsidRPr="007E797D" w14:paraId="19634322" w14:textId="77777777" w:rsidTr="4486E3FA">
        <w:trPr>
          <w:trHeight w:val="693"/>
        </w:trPr>
        <w:tc>
          <w:tcPr>
            <w:tcW w:w="1095" w:type="dxa"/>
            <w:vMerge w:val="restart"/>
            <w:tcBorders>
              <w:top w:val="nil"/>
              <w:left w:val="single" w:sz="8" w:space="0" w:color="auto"/>
              <w:right w:val="single" w:sz="4" w:space="0" w:color="auto"/>
            </w:tcBorders>
            <w:shd w:val="clear" w:color="auto" w:fill="auto"/>
            <w:noWrap/>
            <w:hideMark/>
          </w:tcPr>
          <w:p w14:paraId="4E533B8B" w14:textId="77777777" w:rsidR="005F622B" w:rsidRPr="007E797D" w:rsidRDefault="005F622B" w:rsidP="005F622B">
            <w:pPr>
              <w:overflowPunct/>
              <w:autoSpaceDE/>
              <w:autoSpaceDN/>
              <w:adjustRightInd/>
              <w:spacing w:before="40" w:after="40"/>
              <w:jc w:val="center"/>
              <w:textAlignment w:val="auto"/>
              <w:rPr>
                <w:rFonts w:cs="Arial"/>
                <w:color w:val="000000"/>
              </w:rPr>
            </w:pPr>
            <w:r w:rsidRPr="007E797D">
              <w:rPr>
                <w:rFonts w:cs="Arial"/>
                <w:color w:val="000000"/>
              </w:rPr>
              <w:t>RCO123</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6A2016AA" w14:textId="151A1783" w:rsidR="005F622B" w:rsidRPr="007E797D" w:rsidRDefault="005F622B" w:rsidP="00AE489C">
            <w:pPr>
              <w:overflowPunct/>
              <w:autoSpaceDE/>
              <w:autoSpaceDN/>
              <w:adjustRightInd/>
              <w:spacing w:before="40" w:after="40"/>
              <w:textAlignment w:val="auto"/>
              <w:rPr>
                <w:rFonts w:cs="Arial"/>
                <w:color w:val="C65911"/>
              </w:rPr>
            </w:pPr>
            <w:r w:rsidRPr="4486E3FA">
              <w:rPr>
                <w:rFonts w:cs="Arial"/>
                <w:color w:val="C65911"/>
              </w:rPr>
              <w:t>Lokale mieszkalne wykorzystujące kotły i systemy ciepłownicze zasilane gazem ziemnym zastępują</w:t>
            </w:r>
            <w:r w:rsidR="4E4A86D1" w:rsidRPr="4486E3FA">
              <w:rPr>
                <w:rFonts w:cs="Arial"/>
                <w:color w:val="C65911"/>
              </w:rPr>
              <w:t>ce</w:t>
            </w:r>
            <w:r w:rsidRPr="4486E3FA">
              <w:rPr>
                <w:rFonts w:cs="Arial"/>
                <w:color w:val="C65911"/>
              </w:rPr>
              <w:t xml:space="preserve"> instalacje zasilane</w:t>
            </w:r>
            <w:r w:rsidR="146E218F" w:rsidRPr="4486E3FA">
              <w:rPr>
                <w:rFonts w:cs="Arial"/>
                <w:color w:val="C65911"/>
              </w:rPr>
              <w:t xml:space="preserve"> stałymi </w:t>
            </w:r>
            <w:r w:rsidRPr="4486E3FA">
              <w:rPr>
                <w:rFonts w:cs="Arial"/>
                <w:color w:val="C65911"/>
              </w:rPr>
              <w:t>paliwami kopalnymi</w:t>
            </w:r>
          </w:p>
        </w:tc>
        <w:tc>
          <w:tcPr>
            <w:tcW w:w="1133" w:type="dxa"/>
            <w:tcBorders>
              <w:top w:val="single" w:sz="8" w:space="0" w:color="auto"/>
              <w:left w:val="nil"/>
              <w:bottom w:val="single" w:sz="4" w:space="0" w:color="auto"/>
              <w:right w:val="single" w:sz="8" w:space="0" w:color="000000" w:themeColor="text1"/>
            </w:tcBorders>
            <w:vAlign w:val="center"/>
          </w:tcPr>
          <w:p w14:paraId="6C12696C" w14:textId="77777777" w:rsidR="005F622B" w:rsidRPr="007E797D" w:rsidRDefault="005F622B" w:rsidP="00AE489C">
            <w:pPr>
              <w:overflowPunct/>
              <w:autoSpaceDE/>
              <w:autoSpaceDN/>
              <w:adjustRightInd/>
              <w:spacing w:before="40" w:after="40"/>
              <w:jc w:val="center"/>
              <w:textAlignment w:val="auto"/>
              <w:rPr>
                <w:rFonts w:cs="Arial"/>
                <w:color w:val="C65911"/>
              </w:rPr>
            </w:pPr>
            <w:r>
              <w:rPr>
                <w:rFonts w:cs="Arial"/>
                <w:color w:val="C65911"/>
              </w:rPr>
              <w:t>szt.</w:t>
            </w:r>
          </w:p>
        </w:tc>
      </w:tr>
      <w:tr w:rsidR="005F622B" w:rsidRPr="007E797D" w14:paraId="02FFA15C" w14:textId="77777777" w:rsidTr="4486E3FA">
        <w:trPr>
          <w:trHeight w:val="3818"/>
        </w:trPr>
        <w:tc>
          <w:tcPr>
            <w:tcW w:w="1095" w:type="dxa"/>
            <w:vMerge/>
            <w:noWrap/>
            <w:vAlign w:val="center"/>
            <w:hideMark/>
          </w:tcPr>
          <w:p w14:paraId="10131C3D" w14:textId="77777777" w:rsidR="005F622B" w:rsidRPr="007E797D" w:rsidRDefault="005F622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6997E380" w14:textId="1F50F024" w:rsidR="005F622B" w:rsidRPr="007E797D" w:rsidRDefault="21458147" w:rsidP="005F622B">
            <w:pPr>
              <w:overflowPunct/>
              <w:autoSpaceDE/>
              <w:autoSpaceDN/>
              <w:adjustRightInd/>
              <w:spacing w:before="40" w:after="40"/>
              <w:jc w:val="both"/>
              <w:textAlignment w:val="auto"/>
              <w:rPr>
                <w:rFonts w:cs="Arial"/>
                <w:color w:val="000000"/>
              </w:rPr>
            </w:pPr>
            <w:r w:rsidRPr="4486E3FA">
              <w:rPr>
                <w:rFonts w:cs="Arial"/>
                <w:color w:val="000000" w:themeColor="text1"/>
              </w:rPr>
              <w:t>Wskaźnik ten mierzy liczbę lokali mieszkalnych objętych wsparciem w celu wykorzystywania kotłów i systemów ciepłowniczych zasilanych gazem ziemnym zastępujących instalacje zasilane stałymi paliwami kopalnymi.   Lokale mieszkalne korzystające z nowych kotłów zasilanych gazem ziemnym powinny osiągnąć lepszą charakterystykę energetyczną dzięki udzielonemu wsparciu finansowemu. Udoskonaloną charakterystykę energetyczną należy rozumieć jako poprawę klasyfikacji energetycznej lokalu mieszkalnego o co najmniej jedną klasę energetyczną i należy ją udokumentować na podstawie świadectw charakterystyki energetycznej. Klasyfikacja energetyczna, o której mowa, jest zgodna z definicją zawartą w krajowym świadectwie charakterystyki energetycznej, zgodnie z dyrektywą 2010/31/UE.   Lokal mieszkalny definiuje się jako „pomieszczenie lub zestaw pokoi w budynku stałym lub strukturalnie oddzielonej części budynku, który (…) jest przeznaczony do mieszkania przez jedno prywatne gospodarstwo domowe przez cały rok. Wskaźnik obejmuje również lokale socjalne.   Lokale mieszkalne liczone w ramach tego wskaźnika nie będą liczone w ramach RCO18 Energia: Lokale mieszkalne o lepszej udoskonalonej charakterystyce energetycznej, aby uniknąć konieczności stosowania dwóch wskaźników charakterystyki energetycznej w odniesieniu do operacji objętych wsparciem.</w:t>
            </w:r>
          </w:p>
        </w:tc>
      </w:tr>
      <w:tr w:rsidR="00825397" w:rsidRPr="007E797D" w14:paraId="6237AF8B"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23DE0391" w14:textId="77777777" w:rsidR="00825397" w:rsidRPr="007E797D" w:rsidRDefault="00825397" w:rsidP="00825397">
            <w:pPr>
              <w:overflowPunct/>
              <w:autoSpaceDE/>
              <w:autoSpaceDN/>
              <w:adjustRightInd/>
              <w:spacing w:before="40" w:after="40"/>
              <w:jc w:val="center"/>
              <w:textAlignment w:val="auto"/>
              <w:rPr>
                <w:rFonts w:cs="Arial"/>
                <w:color w:val="000000"/>
              </w:rPr>
            </w:pPr>
            <w:r w:rsidRPr="007E797D">
              <w:rPr>
                <w:rFonts w:cs="Arial"/>
                <w:color w:val="000000"/>
              </w:rPr>
              <w:t>PLRO026</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173B8D8C" w14:textId="77777777" w:rsidR="00825397" w:rsidRPr="007E797D" w:rsidRDefault="00825397" w:rsidP="00AE489C">
            <w:pPr>
              <w:overflowPunct/>
              <w:autoSpaceDE/>
              <w:autoSpaceDN/>
              <w:adjustRightInd/>
              <w:spacing w:before="40" w:after="40"/>
              <w:textAlignment w:val="auto"/>
              <w:rPr>
                <w:rFonts w:cs="Arial"/>
                <w:color w:val="C65911"/>
              </w:rPr>
            </w:pPr>
            <w:r w:rsidRPr="007E797D">
              <w:rPr>
                <w:rFonts w:cs="Arial"/>
                <w:color w:val="C65911"/>
              </w:rPr>
              <w:t>Dodatkowa zdolność wytwarzania energii elektrycznej ze źródeł OZE</w:t>
            </w:r>
          </w:p>
        </w:tc>
        <w:tc>
          <w:tcPr>
            <w:tcW w:w="1133" w:type="dxa"/>
            <w:tcBorders>
              <w:top w:val="single" w:sz="8" w:space="0" w:color="auto"/>
              <w:left w:val="nil"/>
              <w:bottom w:val="single" w:sz="4" w:space="0" w:color="auto"/>
              <w:right w:val="single" w:sz="8" w:space="0" w:color="000000" w:themeColor="text1"/>
            </w:tcBorders>
            <w:vAlign w:val="center"/>
          </w:tcPr>
          <w:p w14:paraId="62B2035B" w14:textId="77777777" w:rsidR="00825397" w:rsidRPr="007E797D" w:rsidRDefault="00825397" w:rsidP="00AE489C">
            <w:pPr>
              <w:overflowPunct/>
              <w:autoSpaceDE/>
              <w:autoSpaceDN/>
              <w:adjustRightInd/>
              <w:spacing w:before="40" w:after="40"/>
              <w:jc w:val="center"/>
              <w:textAlignment w:val="auto"/>
              <w:rPr>
                <w:rFonts w:cs="Arial"/>
                <w:color w:val="C65911"/>
              </w:rPr>
            </w:pPr>
            <w:r>
              <w:rPr>
                <w:rFonts w:cs="Arial"/>
                <w:color w:val="C65911"/>
              </w:rPr>
              <w:t>MW</w:t>
            </w:r>
          </w:p>
        </w:tc>
      </w:tr>
      <w:tr w:rsidR="00825397" w:rsidRPr="007E797D" w14:paraId="39CC06A2" w14:textId="77777777" w:rsidTr="4486E3FA">
        <w:trPr>
          <w:trHeight w:val="1979"/>
        </w:trPr>
        <w:tc>
          <w:tcPr>
            <w:tcW w:w="1095" w:type="dxa"/>
            <w:vMerge/>
            <w:noWrap/>
            <w:vAlign w:val="center"/>
            <w:hideMark/>
          </w:tcPr>
          <w:p w14:paraId="0D566082" w14:textId="77777777" w:rsidR="00825397" w:rsidRPr="007E797D" w:rsidRDefault="00825397"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C6069EA" w14:textId="3BC6E657" w:rsidR="00825397" w:rsidRPr="007E797D" w:rsidRDefault="241631E0" w:rsidP="4486E3FA">
            <w:pPr>
              <w:overflowPunct/>
              <w:autoSpaceDE/>
              <w:autoSpaceDN/>
              <w:adjustRightInd/>
              <w:spacing w:before="40" w:after="40"/>
              <w:jc w:val="both"/>
              <w:textAlignment w:val="auto"/>
              <w:rPr>
                <w:rFonts w:cs="Arial"/>
                <w:color w:val="000000"/>
              </w:rPr>
            </w:pPr>
            <w:r w:rsidRPr="4486E3FA">
              <w:rPr>
                <w:rFonts w:cs="Arial"/>
                <w:color w:val="000000" w:themeColor="text1"/>
              </w:rPr>
              <w:t xml:space="preserve">Wskaźnik obejmuje dodatkową zdolność produkcyjną energii elektrycznej ze źródeł odnawialnych. Zdolność produkcyjna jest rozumiana jako maksymalna moc zainstalowana.    Zgodnie z dyrektywą 2018/2011 oraz ustawą z dnia 20 lutego 2015 r. o odnawialnych źródłach energii (Dz.U. z 2015 r. poz. 478, z późn. </w:t>
            </w:r>
            <w:proofErr w:type="spellStart"/>
            <w:r w:rsidRPr="4486E3FA">
              <w:rPr>
                <w:rFonts w:cs="Arial"/>
                <w:color w:val="000000" w:themeColor="text1"/>
              </w:rPr>
              <w:t>zm</w:t>
            </w:r>
            <w:proofErr w:type="spellEnd"/>
            <w:r w:rsidRPr="4486E3FA">
              <w:rPr>
                <w:rFonts w:cs="Arial"/>
                <w:color w:val="000000" w:themeColor="text1"/>
              </w:rPr>
              <w:t>),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r>
      <w:tr w:rsidR="00825397" w:rsidRPr="007E797D" w14:paraId="7AA6138B"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63273969" w14:textId="77777777" w:rsidR="00825397" w:rsidRPr="007E797D" w:rsidRDefault="00825397" w:rsidP="00443A52">
            <w:pPr>
              <w:overflowPunct/>
              <w:autoSpaceDE/>
              <w:autoSpaceDN/>
              <w:adjustRightInd/>
              <w:spacing w:before="40" w:after="40"/>
              <w:jc w:val="center"/>
              <w:textAlignment w:val="auto"/>
              <w:rPr>
                <w:rFonts w:cs="Arial"/>
                <w:color w:val="000000"/>
              </w:rPr>
            </w:pPr>
            <w:r w:rsidRPr="007E797D">
              <w:rPr>
                <w:rFonts w:cs="Arial"/>
                <w:color w:val="000000"/>
              </w:rPr>
              <w:t>PLRO027</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72D252B3" w14:textId="77777777" w:rsidR="00825397" w:rsidRPr="007E797D" w:rsidRDefault="00825397" w:rsidP="00AE489C">
            <w:pPr>
              <w:overflowPunct/>
              <w:autoSpaceDE/>
              <w:autoSpaceDN/>
              <w:adjustRightInd/>
              <w:spacing w:before="40" w:after="40"/>
              <w:textAlignment w:val="auto"/>
              <w:rPr>
                <w:rFonts w:cs="Arial"/>
                <w:color w:val="C65911"/>
              </w:rPr>
            </w:pPr>
            <w:r w:rsidRPr="007E797D">
              <w:rPr>
                <w:rFonts w:cs="Arial"/>
                <w:color w:val="C65911"/>
              </w:rPr>
              <w:t>Dodatkowa zdolność wytwarzania energii cieplnej ze źródeł OZE</w:t>
            </w:r>
          </w:p>
        </w:tc>
        <w:tc>
          <w:tcPr>
            <w:tcW w:w="1133" w:type="dxa"/>
            <w:tcBorders>
              <w:top w:val="single" w:sz="8" w:space="0" w:color="auto"/>
              <w:left w:val="nil"/>
              <w:bottom w:val="single" w:sz="4" w:space="0" w:color="auto"/>
              <w:right w:val="single" w:sz="8" w:space="0" w:color="000000" w:themeColor="text1"/>
            </w:tcBorders>
            <w:vAlign w:val="center"/>
          </w:tcPr>
          <w:p w14:paraId="09BB89E7" w14:textId="77777777" w:rsidR="00825397" w:rsidRPr="007E797D" w:rsidRDefault="00825397" w:rsidP="00AE489C">
            <w:pPr>
              <w:overflowPunct/>
              <w:autoSpaceDE/>
              <w:autoSpaceDN/>
              <w:adjustRightInd/>
              <w:spacing w:before="40" w:after="40"/>
              <w:jc w:val="center"/>
              <w:textAlignment w:val="auto"/>
              <w:rPr>
                <w:rFonts w:cs="Arial"/>
                <w:color w:val="C65911"/>
              </w:rPr>
            </w:pPr>
            <w:r>
              <w:rPr>
                <w:rFonts w:cs="Arial"/>
                <w:color w:val="C65911"/>
              </w:rPr>
              <w:t>MW</w:t>
            </w:r>
          </w:p>
        </w:tc>
      </w:tr>
      <w:tr w:rsidR="00825397" w:rsidRPr="007E797D" w14:paraId="102F4223" w14:textId="77777777" w:rsidTr="4486E3FA">
        <w:trPr>
          <w:trHeight w:val="1984"/>
        </w:trPr>
        <w:tc>
          <w:tcPr>
            <w:tcW w:w="1095" w:type="dxa"/>
            <w:vMerge/>
            <w:noWrap/>
            <w:vAlign w:val="center"/>
            <w:hideMark/>
          </w:tcPr>
          <w:p w14:paraId="5048B747" w14:textId="77777777" w:rsidR="00825397" w:rsidRPr="007E797D" w:rsidRDefault="00825397"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30D5ABDE" w14:textId="1A797283" w:rsidR="00825397" w:rsidRPr="007E797D" w:rsidRDefault="3E49882E" w:rsidP="4486E3FA">
            <w:pPr>
              <w:overflowPunct/>
              <w:autoSpaceDE/>
              <w:autoSpaceDN/>
              <w:adjustRightInd/>
              <w:spacing w:before="40" w:after="40"/>
              <w:jc w:val="both"/>
              <w:textAlignment w:val="auto"/>
              <w:rPr>
                <w:rFonts w:cs="Arial"/>
                <w:color w:val="000000"/>
              </w:rPr>
            </w:pPr>
            <w:r w:rsidRPr="4486E3FA">
              <w:rPr>
                <w:rFonts w:cs="Arial"/>
                <w:color w:val="000000" w:themeColor="text1"/>
              </w:rPr>
              <w:t xml:space="preserve">Wskaźnik obejmuje dodatkową zdolność produkcyjną energii cieplnej ze źródeł odnawialnych. Zdolność produkcyjna jest rozumiana jako maksymalna moc zainstalowana. Zgodnie z dyrektywą 2018/2011 oraz ustawą z dnia 20 lutego 2015 r. o odnawialnych źródłach energii (Dz.U. z 2015 r. poz. 478, z późn. </w:t>
            </w:r>
            <w:proofErr w:type="spellStart"/>
            <w:r w:rsidRPr="4486E3FA">
              <w:rPr>
                <w:rFonts w:cs="Arial"/>
                <w:color w:val="000000" w:themeColor="text1"/>
              </w:rPr>
              <w:t>zm</w:t>
            </w:r>
            <w:proofErr w:type="spellEnd"/>
            <w:r w:rsidRPr="4486E3FA">
              <w:rPr>
                <w:rFonts w:cs="Arial"/>
                <w:color w:val="000000" w:themeColor="text1"/>
              </w:rPr>
              <w:t>),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r>
      <w:tr w:rsidR="00825397" w:rsidRPr="007E797D" w14:paraId="19B7036A"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0008EE11" w14:textId="77777777" w:rsidR="00825397" w:rsidRPr="007E797D" w:rsidRDefault="00825397" w:rsidP="00825397">
            <w:pPr>
              <w:overflowPunct/>
              <w:autoSpaceDE/>
              <w:autoSpaceDN/>
              <w:adjustRightInd/>
              <w:spacing w:before="40" w:after="40"/>
              <w:jc w:val="center"/>
              <w:textAlignment w:val="auto"/>
              <w:rPr>
                <w:rFonts w:cs="Arial"/>
                <w:color w:val="000000"/>
              </w:rPr>
            </w:pPr>
            <w:r w:rsidRPr="007E797D">
              <w:rPr>
                <w:rFonts w:cs="Arial"/>
                <w:color w:val="000000"/>
              </w:rPr>
              <w:t>PLRO035</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71A1C23D" w14:textId="77777777" w:rsidR="00825397" w:rsidRPr="007E797D" w:rsidRDefault="00825397" w:rsidP="00AE489C">
            <w:pPr>
              <w:overflowPunct/>
              <w:autoSpaceDE/>
              <w:autoSpaceDN/>
              <w:adjustRightInd/>
              <w:spacing w:before="40" w:after="40"/>
              <w:textAlignment w:val="auto"/>
              <w:rPr>
                <w:rFonts w:cs="Arial"/>
                <w:color w:val="C65911"/>
              </w:rPr>
            </w:pPr>
            <w:r w:rsidRPr="007E797D">
              <w:rPr>
                <w:rFonts w:cs="Arial"/>
                <w:color w:val="C65911"/>
              </w:rPr>
              <w:t>Liczba zmodernizowanych jednostek wytwarzania energii elektrycznej z OZE</w:t>
            </w:r>
          </w:p>
        </w:tc>
        <w:tc>
          <w:tcPr>
            <w:tcW w:w="1133" w:type="dxa"/>
            <w:tcBorders>
              <w:top w:val="single" w:sz="8" w:space="0" w:color="auto"/>
              <w:left w:val="nil"/>
              <w:bottom w:val="single" w:sz="4" w:space="0" w:color="auto"/>
              <w:right w:val="single" w:sz="8" w:space="0" w:color="000000" w:themeColor="text1"/>
            </w:tcBorders>
            <w:vAlign w:val="center"/>
          </w:tcPr>
          <w:p w14:paraId="65A5839D" w14:textId="77777777" w:rsidR="00825397" w:rsidRPr="007E797D" w:rsidRDefault="00A3515B" w:rsidP="00AE489C">
            <w:pPr>
              <w:overflowPunct/>
              <w:autoSpaceDE/>
              <w:autoSpaceDN/>
              <w:adjustRightInd/>
              <w:spacing w:before="40" w:after="40"/>
              <w:jc w:val="center"/>
              <w:textAlignment w:val="auto"/>
              <w:rPr>
                <w:rFonts w:cs="Arial"/>
                <w:color w:val="C65911"/>
              </w:rPr>
            </w:pPr>
            <w:r>
              <w:rPr>
                <w:rFonts w:cs="Arial"/>
                <w:color w:val="C65911"/>
              </w:rPr>
              <w:t>szt.</w:t>
            </w:r>
          </w:p>
        </w:tc>
      </w:tr>
      <w:tr w:rsidR="00A3515B" w:rsidRPr="007E797D" w14:paraId="718C2EF8" w14:textId="77777777" w:rsidTr="4486E3FA">
        <w:trPr>
          <w:trHeight w:val="1261"/>
        </w:trPr>
        <w:tc>
          <w:tcPr>
            <w:tcW w:w="1095" w:type="dxa"/>
            <w:vMerge/>
            <w:noWrap/>
            <w:vAlign w:val="center"/>
            <w:hideMark/>
          </w:tcPr>
          <w:p w14:paraId="1D0ACA22" w14:textId="77777777" w:rsidR="00A3515B" w:rsidRPr="007E797D" w:rsidRDefault="00A3515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25315B66" w14:textId="0A6106B0" w:rsidR="00A3515B" w:rsidRPr="00215EEE" w:rsidRDefault="7DE9FE0D" w:rsidP="00A3515B">
            <w:pPr>
              <w:overflowPunct/>
              <w:autoSpaceDE/>
              <w:autoSpaceDN/>
              <w:adjustRightInd/>
              <w:spacing w:before="40" w:after="40"/>
              <w:jc w:val="both"/>
              <w:textAlignment w:val="auto"/>
              <w:rPr>
                <w:rFonts w:cs="Arial"/>
              </w:rPr>
            </w:pPr>
            <w:r w:rsidRPr="4486E3FA">
              <w:rPr>
                <w:rFonts w:cs="Arial"/>
              </w:rPr>
              <w:t>Wskaźnik obejmuje zmodernizowane, w wyniku realizacji projektu, jednostki służące wytwarzaniu energii elektrycznej ze źródeł odnawialnych. Modernizacja jednostki musi wiązać się ze zwiększeniem mocy istniejącej instalacji.   Definicja jednostki wytwarzania energii elektrycznej taka jak w definicji wskaźnika agregującego: „Liczba jednostek wytwarzania energii elektrycznej i cieplnej z OZE”</w:t>
            </w:r>
            <w:r w:rsidR="316958BB" w:rsidRPr="4486E3FA">
              <w:rPr>
                <w:rFonts w:cs="Arial"/>
              </w:rPr>
              <w:t xml:space="preserve"> tj. </w:t>
            </w:r>
            <w:r w:rsidR="5843FFEB" w:rsidRPr="4486E3FA">
              <w:rPr>
                <w:rFonts w:cs="Arial"/>
              </w:rPr>
              <w:t xml:space="preserve">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A3515B" w:rsidRPr="007E797D" w14:paraId="4EC1C827"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29F2D4E9" w14:textId="77777777" w:rsidR="00A3515B" w:rsidRPr="007E797D" w:rsidRDefault="00A3515B" w:rsidP="00A3515B">
            <w:pPr>
              <w:overflowPunct/>
              <w:autoSpaceDE/>
              <w:autoSpaceDN/>
              <w:adjustRightInd/>
              <w:spacing w:before="40" w:after="40"/>
              <w:jc w:val="center"/>
              <w:textAlignment w:val="auto"/>
              <w:rPr>
                <w:rFonts w:cs="Arial"/>
                <w:color w:val="000000"/>
              </w:rPr>
            </w:pPr>
            <w:r w:rsidRPr="007E797D">
              <w:rPr>
                <w:rFonts w:cs="Arial"/>
                <w:color w:val="000000"/>
              </w:rPr>
              <w:t>PLRO034</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63DEA903" w14:textId="77777777" w:rsidR="00A3515B" w:rsidRPr="007E797D" w:rsidRDefault="00A3515B" w:rsidP="00AE489C">
            <w:pPr>
              <w:overflowPunct/>
              <w:autoSpaceDE/>
              <w:autoSpaceDN/>
              <w:adjustRightInd/>
              <w:spacing w:before="40" w:after="40"/>
              <w:textAlignment w:val="auto"/>
              <w:rPr>
                <w:rFonts w:cs="Arial"/>
                <w:color w:val="C65911"/>
              </w:rPr>
            </w:pPr>
            <w:r w:rsidRPr="007E797D">
              <w:rPr>
                <w:rFonts w:cs="Arial"/>
                <w:color w:val="C65911"/>
              </w:rPr>
              <w:t>Liczba wybudowanych jednostek wytwarzania energii elektrycznej z OZE</w:t>
            </w:r>
          </w:p>
        </w:tc>
        <w:tc>
          <w:tcPr>
            <w:tcW w:w="1133" w:type="dxa"/>
            <w:tcBorders>
              <w:top w:val="single" w:sz="8" w:space="0" w:color="auto"/>
              <w:left w:val="nil"/>
              <w:bottom w:val="single" w:sz="4" w:space="0" w:color="auto"/>
              <w:right w:val="single" w:sz="8" w:space="0" w:color="000000" w:themeColor="text1"/>
            </w:tcBorders>
            <w:vAlign w:val="center"/>
          </w:tcPr>
          <w:p w14:paraId="7006C508" w14:textId="77777777" w:rsidR="00A3515B" w:rsidRPr="007E797D" w:rsidRDefault="00A3515B" w:rsidP="00AE489C">
            <w:pPr>
              <w:overflowPunct/>
              <w:autoSpaceDE/>
              <w:autoSpaceDN/>
              <w:adjustRightInd/>
              <w:spacing w:before="40" w:after="40"/>
              <w:jc w:val="center"/>
              <w:textAlignment w:val="auto"/>
              <w:rPr>
                <w:rFonts w:cs="Arial"/>
                <w:color w:val="C65911"/>
              </w:rPr>
            </w:pPr>
            <w:r>
              <w:rPr>
                <w:rFonts w:cs="Arial"/>
                <w:color w:val="C65911"/>
              </w:rPr>
              <w:t>szt.</w:t>
            </w:r>
          </w:p>
        </w:tc>
      </w:tr>
      <w:tr w:rsidR="00A3515B" w:rsidRPr="007E797D" w14:paraId="45FE073E" w14:textId="77777777" w:rsidTr="4486E3FA">
        <w:trPr>
          <w:trHeight w:val="987"/>
        </w:trPr>
        <w:tc>
          <w:tcPr>
            <w:tcW w:w="1095" w:type="dxa"/>
            <w:vMerge/>
            <w:noWrap/>
            <w:vAlign w:val="center"/>
            <w:hideMark/>
          </w:tcPr>
          <w:p w14:paraId="7B2870EF" w14:textId="77777777" w:rsidR="00A3515B" w:rsidRPr="007E797D" w:rsidRDefault="00A3515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7D266BAF" w14:textId="0ACD6496" w:rsidR="00A3515B" w:rsidRPr="007E797D" w:rsidRDefault="29DF5235" w:rsidP="4486E3FA">
            <w:pPr>
              <w:overflowPunct/>
              <w:autoSpaceDE/>
              <w:autoSpaceDN/>
              <w:adjustRightInd/>
              <w:spacing w:before="40" w:after="40"/>
              <w:jc w:val="both"/>
              <w:textAlignment w:val="auto"/>
              <w:rPr>
                <w:rFonts w:cs="Arial"/>
              </w:rPr>
            </w:pPr>
            <w:r w:rsidRPr="4486E3FA">
              <w:rPr>
                <w:rFonts w:cs="Arial"/>
              </w:rPr>
              <w:t>Wskaźnik obejmuje wybudowane, w wyniku realizacji projektu, jednostki służące wytwarzaniu energii elektrycznej ze źródeł odnawialnych.    Definicja jednostki wytwarzania energii elektrycznej taka jak w definicji wskaźnika agregującego: „Liczba jednostek wytwarzania energii elektrycznej i cieplnej z OZE”</w:t>
            </w:r>
            <w:r w:rsidR="640FF8CD" w:rsidRPr="4486E3FA">
              <w:rPr>
                <w:rFonts w:cs="Arial"/>
              </w:rPr>
              <w:t xml:space="preserve"> tj.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443A52" w:rsidRPr="007E797D" w14:paraId="19660E19"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3D68BA4D" w14:textId="77777777" w:rsidR="00443A52" w:rsidRPr="007E797D" w:rsidRDefault="00443A52" w:rsidP="00443A52">
            <w:pPr>
              <w:overflowPunct/>
              <w:autoSpaceDE/>
              <w:autoSpaceDN/>
              <w:adjustRightInd/>
              <w:spacing w:before="40" w:after="40"/>
              <w:jc w:val="center"/>
              <w:textAlignment w:val="auto"/>
              <w:rPr>
                <w:rFonts w:cs="Arial"/>
                <w:color w:val="000000"/>
              </w:rPr>
            </w:pPr>
            <w:r w:rsidRPr="007E797D">
              <w:rPr>
                <w:rFonts w:cs="Arial"/>
                <w:color w:val="000000"/>
              </w:rPr>
              <w:t>PLRO037</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75C00193" w14:textId="77777777" w:rsidR="00443A52" w:rsidRPr="007E797D" w:rsidRDefault="00443A52" w:rsidP="00AE489C">
            <w:pPr>
              <w:overflowPunct/>
              <w:autoSpaceDE/>
              <w:autoSpaceDN/>
              <w:adjustRightInd/>
              <w:spacing w:before="40" w:after="40"/>
              <w:textAlignment w:val="auto"/>
              <w:rPr>
                <w:rFonts w:cs="Arial"/>
                <w:color w:val="C65911"/>
              </w:rPr>
            </w:pPr>
            <w:r w:rsidRPr="007E797D">
              <w:rPr>
                <w:rFonts w:cs="Arial"/>
                <w:color w:val="C65911"/>
              </w:rPr>
              <w:t>Liczba zmodernizowanych jednostek wytwarzania energii cieplnej z OZE</w:t>
            </w:r>
          </w:p>
        </w:tc>
        <w:tc>
          <w:tcPr>
            <w:tcW w:w="1133" w:type="dxa"/>
            <w:tcBorders>
              <w:top w:val="single" w:sz="8" w:space="0" w:color="auto"/>
              <w:left w:val="nil"/>
              <w:bottom w:val="single" w:sz="4" w:space="0" w:color="auto"/>
              <w:right w:val="single" w:sz="8" w:space="0" w:color="000000" w:themeColor="text1"/>
            </w:tcBorders>
            <w:vAlign w:val="center"/>
          </w:tcPr>
          <w:p w14:paraId="620949EE" w14:textId="77777777" w:rsidR="00443A52" w:rsidRPr="007E797D" w:rsidRDefault="00443A52" w:rsidP="00AE489C">
            <w:pPr>
              <w:overflowPunct/>
              <w:autoSpaceDE/>
              <w:autoSpaceDN/>
              <w:adjustRightInd/>
              <w:spacing w:before="40" w:after="40"/>
              <w:jc w:val="center"/>
              <w:textAlignment w:val="auto"/>
              <w:rPr>
                <w:rFonts w:cs="Arial"/>
                <w:color w:val="C65911"/>
              </w:rPr>
            </w:pPr>
            <w:r>
              <w:rPr>
                <w:rFonts w:cs="Arial"/>
                <w:color w:val="C65911"/>
              </w:rPr>
              <w:t>szt.</w:t>
            </w:r>
          </w:p>
        </w:tc>
      </w:tr>
      <w:tr w:rsidR="00443A52" w:rsidRPr="007E797D" w14:paraId="36D44132" w14:textId="77777777" w:rsidTr="4486E3FA">
        <w:trPr>
          <w:trHeight w:val="1263"/>
        </w:trPr>
        <w:tc>
          <w:tcPr>
            <w:tcW w:w="1095" w:type="dxa"/>
            <w:vMerge/>
            <w:noWrap/>
            <w:vAlign w:val="center"/>
            <w:hideMark/>
          </w:tcPr>
          <w:p w14:paraId="7B37985D" w14:textId="77777777" w:rsidR="00443A52" w:rsidRPr="007E797D" w:rsidRDefault="00443A52"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AB8990D" w14:textId="184EA5D0" w:rsidR="00443A52" w:rsidRPr="00443A52" w:rsidRDefault="0931C4CE" w:rsidP="4486E3FA">
            <w:pPr>
              <w:overflowPunct/>
              <w:autoSpaceDE/>
              <w:autoSpaceDN/>
              <w:adjustRightInd/>
              <w:spacing w:before="40" w:after="40"/>
              <w:jc w:val="both"/>
              <w:textAlignment w:val="auto"/>
              <w:rPr>
                <w:rFonts w:cs="Arial"/>
              </w:rPr>
            </w:pPr>
            <w:r w:rsidRPr="4486E3FA">
              <w:rPr>
                <w:rFonts w:cs="Arial"/>
              </w:rPr>
              <w:t>Wskaźnik obejmuje zmodernizowane, w wyniku realizacji projektu, jednostki służące wytwarzaniu energii cieplnej ze źródeł odnawialnych. Modernizacja jednostki musi wiązać się ze zwiększeniem mocy istniejącej instalacji.   Definicja jednostki wytwarzania energii cieplnej taka jak w definicji wskaźnika agregującego: „Liczba jednostek wytwarzania energii elektrycznej i cieplnej z OZE”</w:t>
            </w:r>
            <w:r w:rsidR="40C9747A" w:rsidRPr="4486E3FA">
              <w:rPr>
                <w:rFonts w:cs="Arial"/>
              </w:rPr>
              <w:t xml:space="preserve"> tj.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443A52" w:rsidRPr="007E797D" w14:paraId="218D75DB"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07D5DADB" w14:textId="77777777" w:rsidR="00443A52" w:rsidRPr="007E797D" w:rsidRDefault="00443A52" w:rsidP="00443A52">
            <w:pPr>
              <w:overflowPunct/>
              <w:autoSpaceDE/>
              <w:autoSpaceDN/>
              <w:adjustRightInd/>
              <w:spacing w:before="40" w:after="40"/>
              <w:jc w:val="center"/>
              <w:textAlignment w:val="auto"/>
              <w:rPr>
                <w:rFonts w:cs="Arial"/>
                <w:color w:val="000000"/>
              </w:rPr>
            </w:pPr>
            <w:r w:rsidRPr="007E797D">
              <w:rPr>
                <w:rFonts w:cs="Arial"/>
                <w:color w:val="000000"/>
              </w:rPr>
              <w:t>PLRO036</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3239C62C" w14:textId="77777777" w:rsidR="00443A52" w:rsidRPr="007E797D" w:rsidRDefault="00443A52" w:rsidP="00AE489C">
            <w:pPr>
              <w:overflowPunct/>
              <w:autoSpaceDE/>
              <w:autoSpaceDN/>
              <w:adjustRightInd/>
              <w:spacing w:before="40" w:after="40"/>
              <w:textAlignment w:val="auto"/>
              <w:rPr>
                <w:rFonts w:cs="Arial"/>
                <w:color w:val="C65911"/>
              </w:rPr>
            </w:pPr>
            <w:r w:rsidRPr="007E797D">
              <w:rPr>
                <w:rFonts w:cs="Arial"/>
                <w:color w:val="C65911"/>
              </w:rPr>
              <w:t>Liczba wybudowanych jednostek wytwarzania energii cieplnej z OZE</w:t>
            </w:r>
          </w:p>
        </w:tc>
        <w:tc>
          <w:tcPr>
            <w:tcW w:w="1133" w:type="dxa"/>
            <w:tcBorders>
              <w:top w:val="single" w:sz="8" w:space="0" w:color="auto"/>
              <w:left w:val="nil"/>
              <w:bottom w:val="single" w:sz="4" w:space="0" w:color="auto"/>
              <w:right w:val="single" w:sz="8" w:space="0" w:color="000000" w:themeColor="text1"/>
            </w:tcBorders>
            <w:vAlign w:val="center"/>
          </w:tcPr>
          <w:p w14:paraId="6D744BD1" w14:textId="77777777" w:rsidR="00443A52" w:rsidRPr="007E797D" w:rsidRDefault="00443A52" w:rsidP="00AE489C">
            <w:pPr>
              <w:overflowPunct/>
              <w:autoSpaceDE/>
              <w:autoSpaceDN/>
              <w:adjustRightInd/>
              <w:spacing w:before="40" w:after="40"/>
              <w:jc w:val="center"/>
              <w:textAlignment w:val="auto"/>
              <w:rPr>
                <w:rFonts w:cs="Arial"/>
                <w:color w:val="C65911"/>
              </w:rPr>
            </w:pPr>
            <w:r>
              <w:rPr>
                <w:rFonts w:cs="Arial"/>
                <w:color w:val="C65911"/>
              </w:rPr>
              <w:t>szt.</w:t>
            </w:r>
          </w:p>
        </w:tc>
      </w:tr>
      <w:tr w:rsidR="00443A52" w:rsidRPr="007E797D" w14:paraId="7EA741FA" w14:textId="77777777" w:rsidTr="4486E3FA">
        <w:trPr>
          <w:trHeight w:val="988"/>
        </w:trPr>
        <w:tc>
          <w:tcPr>
            <w:tcW w:w="1095" w:type="dxa"/>
            <w:vMerge/>
            <w:noWrap/>
            <w:vAlign w:val="center"/>
            <w:hideMark/>
          </w:tcPr>
          <w:p w14:paraId="4AEF1FCF" w14:textId="77777777" w:rsidR="00443A52" w:rsidRPr="007E797D" w:rsidRDefault="00443A52"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5D862787" w14:textId="6D7F0057" w:rsidR="00443A52" w:rsidRPr="00443A52" w:rsidRDefault="4E3D4063" w:rsidP="4486E3FA">
            <w:pPr>
              <w:overflowPunct/>
              <w:autoSpaceDE/>
              <w:autoSpaceDN/>
              <w:adjustRightInd/>
              <w:spacing w:before="40" w:after="40"/>
              <w:jc w:val="both"/>
              <w:textAlignment w:val="auto"/>
              <w:rPr>
                <w:rFonts w:cs="Arial"/>
              </w:rPr>
            </w:pPr>
            <w:r w:rsidRPr="4486E3FA">
              <w:rPr>
                <w:rFonts w:cs="Arial"/>
              </w:rPr>
              <w:t>Wskaźnik obejmuje wybudowane, w wyniku realizacji projektu, jednostki służące wytwarzaniu energii cieplnej ze źródeł odnawialnych.    Definicja jednostki wytwarzania energii cieplnej taka jak w definicji wskaźnika agregującego: „Liczba jednostek wytwarzania energii elektrycznej i cieplnej z OZE”</w:t>
            </w:r>
            <w:r w:rsidR="43626B66" w:rsidRPr="4486E3FA">
              <w:rPr>
                <w:rFonts w:cs="Arial"/>
              </w:rPr>
              <w:t xml:space="preserve"> tj.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AD2D95" w:rsidRPr="007E797D" w14:paraId="04FAA632"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719B0F26" w14:textId="4356FE54" w:rsidR="00AD2D95" w:rsidRPr="007E797D" w:rsidRDefault="43EA57AC" w:rsidP="00AD2D95">
            <w:pPr>
              <w:overflowPunct/>
              <w:autoSpaceDE/>
              <w:autoSpaceDN/>
              <w:adjustRightInd/>
              <w:spacing w:before="40" w:after="40"/>
              <w:jc w:val="center"/>
              <w:textAlignment w:val="auto"/>
              <w:rPr>
                <w:rFonts w:cs="Arial"/>
                <w:color w:val="000000"/>
              </w:rPr>
            </w:pPr>
            <w:r w:rsidRPr="4486E3FA">
              <w:rPr>
                <w:rFonts w:cs="Arial"/>
                <w:color w:val="000000" w:themeColor="text1"/>
              </w:rPr>
              <w:t>PLRO238</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64A12468" w14:textId="30F6C9A1" w:rsidR="00AD2D95" w:rsidRPr="007E797D" w:rsidRDefault="27573849" w:rsidP="4486E3FA">
            <w:pPr>
              <w:spacing w:before="40" w:after="40" w:line="259" w:lineRule="auto"/>
            </w:pPr>
            <w:r w:rsidRPr="4486E3FA">
              <w:rPr>
                <w:rFonts w:cs="Arial"/>
                <w:color w:val="C65911"/>
              </w:rPr>
              <w:t xml:space="preserve">Liczba powstałych magazynów energii elektrycznej </w:t>
            </w:r>
          </w:p>
        </w:tc>
        <w:tc>
          <w:tcPr>
            <w:tcW w:w="1133" w:type="dxa"/>
            <w:tcBorders>
              <w:top w:val="single" w:sz="8" w:space="0" w:color="auto"/>
              <w:left w:val="nil"/>
              <w:bottom w:val="single" w:sz="4" w:space="0" w:color="auto"/>
              <w:right w:val="single" w:sz="8" w:space="0" w:color="000000" w:themeColor="text1"/>
            </w:tcBorders>
            <w:vAlign w:val="center"/>
          </w:tcPr>
          <w:p w14:paraId="14FE9083" w14:textId="54210D84" w:rsidR="00AD2D95" w:rsidRPr="007E797D" w:rsidRDefault="65D3CCA3" w:rsidP="4486E3FA">
            <w:pPr>
              <w:spacing w:before="40" w:after="40" w:line="259" w:lineRule="auto"/>
              <w:jc w:val="center"/>
            </w:pPr>
            <w:r w:rsidRPr="4486E3FA">
              <w:rPr>
                <w:rFonts w:cs="Arial"/>
                <w:color w:val="C65911"/>
              </w:rPr>
              <w:t>s</w:t>
            </w:r>
            <w:r w:rsidR="27573849" w:rsidRPr="4486E3FA">
              <w:rPr>
                <w:rFonts w:cs="Arial"/>
                <w:color w:val="C65911"/>
              </w:rPr>
              <w:t>zt.</w:t>
            </w:r>
          </w:p>
        </w:tc>
      </w:tr>
      <w:tr w:rsidR="00AD2D95" w:rsidRPr="007E797D" w14:paraId="4A836FF9" w14:textId="77777777" w:rsidTr="4486E3FA">
        <w:trPr>
          <w:trHeight w:val="300"/>
        </w:trPr>
        <w:tc>
          <w:tcPr>
            <w:tcW w:w="1095" w:type="dxa"/>
            <w:vMerge/>
            <w:noWrap/>
            <w:vAlign w:val="center"/>
            <w:hideMark/>
          </w:tcPr>
          <w:p w14:paraId="1EC66CE9" w14:textId="77777777" w:rsidR="00AD2D95" w:rsidRPr="007E797D" w:rsidRDefault="00AD2D95"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3D4CE895" w14:textId="57C34C5E" w:rsidR="00AD2D95" w:rsidRPr="007E797D" w:rsidRDefault="6EBD5415" w:rsidP="4486E3FA">
            <w:pPr>
              <w:overflowPunct/>
              <w:autoSpaceDE/>
              <w:autoSpaceDN/>
              <w:adjustRightInd/>
              <w:spacing w:before="40" w:after="40"/>
              <w:jc w:val="both"/>
              <w:textAlignment w:val="auto"/>
              <w:rPr>
                <w:rFonts w:cs="Arial"/>
                <w:color w:val="000000"/>
              </w:rPr>
            </w:pPr>
            <w:r w:rsidRPr="4486E3FA">
              <w:rPr>
                <w:rFonts w:cs="Arial"/>
                <w:color w:val="000000" w:themeColor="text1"/>
              </w:rPr>
              <w:t>Magazyn energii elektrycznej- zgodnie z art. 3 pkt 10k) Ustawy z dnia 10 kwietnia 1997 r. Prawo energetyczne – instalacja umożliwiająca magazynowanie energii elektrycznej i wprowadzenie jej do sieci elektroenergetycznej.</w:t>
            </w:r>
          </w:p>
        </w:tc>
      </w:tr>
      <w:tr w:rsidR="4486E3FA" w14:paraId="0CFC2D6F" w14:textId="77777777" w:rsidTr="4486E3FA">
        <w:tc>
          <w:tcPr>
            <w:tcW w:w="1095" w:type="dxa"/>
            <w:tcBorders>
              <w:top w:val="nil"/>
              <w:left w:val="single" w:sz="8" w:space="0" w:color="auto"/>
              <w:right w:val="single" w:sz="4" w:space="0" w:color="auto"/>
            </w:tcBorders>
            <w:shd w:val="clear" w:color="auto" w:fill="auto"/>
            <w:hideMark/>
          </w:tcPr>
          <w:p w14:paraId="3E704BF4" w14:textId="653898BB" w:rsidR="41FA1097" w:rsidRDefault="41FA1097" w:rsidP="4486E3FA">
            <w:pPr>
              <w:jc w:val="center"/>
              <w:rPr>
                <w:rFonts w:cs="Arial"/>
                <w:color w:val="000000" w:themeColor="text1"/>
              </w:rPr>
            </w:pPr>
            <w:r w:rsidRPr="4486E3FA">
              <w:rPr>
                <w:rFonts w:cs="Arial"/>
                <w:color w:val="000000" w:themeColor="text1"/>
              </w:rPr>
              <w:t>PLRO237</w:t>
            </w:r>
          </w:p>
        </w:tc>
        <w:tc>
          <w:tcPr>
            <w:tcW w:w="6755" w:type="dxa"/>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9C763C4" w14:textId="49A36769" w:rsidR="41FA1097" w:rsidRDefault="41FA1097" w:rsidP="4486E3FA">
            <w:pPr>
              <w:spacing w:before="40" w:after="40" w:line="259" w:lineRule="auto"/>
              <w:rPr>
                <w:rFonts w:cs="Arial"/>
                <w:color w:val="C65911"/>
              </w:rPr>
            </w:pPr>
            <w:r w:rsidRPr="4486E3FA">
              <w:rPr>
                <w:rFonts w:cs="Arial"/>
                <w:color w:val="C65911"/>
              </w:rPr>
              <w:t>Liczba powstałych magazynów energii cieplnej</w:t>
            </w:r>
          </w:p>
        </w:tc>
        <w:tc>
          <w:tcPr>
            <w:tcW w:w="1133" w:type="dxa"/>
            <w:tcBorders>
              <w:top w:val="single" w:sz="4" w:space="0" w:color="auto"/>
              <w:left w:val="nil"/>
              <w:bottom w:val="single" w:sz="8" w:space="0" w:color="auto"/>
              <w:right w:val="single" w:sz="8" w:space="0" w:color="000000" w:themeColor="text1"/>
            </w:tcBorders>
            <w:shd w:val="clear" w:color="auto" w:fill="FFFFFF" w:themeFill="background1"/>
            <w:vAlign w:val="center"/>
          </w:tcPr>
          <w:p w14:paraId="136B18B9" w14:textId="74A2BA10" w:rsidR="70C0AA97" w:rsidRDefault="70C0AA97" w:rsidP="4486E3FA">
            <w:pPr>
              <w:spacing w:before="40" w:after="40" w:line="259" w:lineRule="auto"/>
              <w:jc w:val="center"/>
              <w:rPr>
                <w:rFonts w:cs="Arial"/>
                <w:color w:val="C65911"/>
              </w:rPr>
            </w:pPr>
            <w:r w:rsidRPr="4486E3FA">
              <w:rPr>
                <w:rFonts w:cs="Arial"/>
                <w:color w:val="C65911"/>
              </w:rPr>
              <w:t>s</w:t>
            </w:r>
            <w:r w:rsidR="41FA1097" w:rsidRPr="4486E3FA">
              <w:rPr>
                <w:rFonts w:cs="Arial"/>
                <w:color w:val="C65911"/>
              </w:rPr>
              <w:t>z</w:t>
            </w:r>
            <w:r w:rsidR="724EAB67" w:rsidRPr="4486E3FA">
              <w:rPr>
                <w:rFonts w:cs="Arial"/>
                <w:color w:val="C65911"/>
              </w:rPr>
              <w:t>t.</w:t>
            </w:r>
          </w:p>
        </w:tc>
      </w:tr>
      <w:tr w:rsidR="4486E3FA" w14:paraId="4890C50B" w14:textId="77777777" w:rsidTr="4486E3FA">
        <w:trPr>
          <w:trHeight w:val="300"/>
        </w:trPr>
        <w:tc>
          <w:tcPr>
            <w:tcW w:w="1095" w:type="dxa"/>
            <w:tcBorders>
              <w:top w:val="nil"/>
              <w:left w:val="single" w:sz="8" w:space="0" w:color="auto"/>
              <w:right w:val="single" w:sz="4" w:space="0" w:color="auto"/>
            </w:tcBorders>
            <w:shd w:val="clear" w:color="auto" w:fill="auto"/>
            <w:hideMark/>
          </w:tcPr>
          <w:p w14:paraId="0D655AFF" w14:textId="0C5BFABF" w:rsidR="4486E3FA" w:rsidRDefault="4486E3FA" w:rsidP="4486E3FA">
            <w:pPr>
              <w:jc w:val="center"/>
              <w:rPr>
                <w:rFonts w:cs="Arial"/>
                <w:color w:val="000000" w:themeColor="text1"/>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792874C9" w14:textId="6BB97E61" w:rsidR="53A86DBB" w:rsidRDefault="53A86DBB" w:rsidP="4486E3FA">
            <w:pPr>
              <w:jc w:val="both"/>
              <w:rPr>
                <w:rFonts w:cs="Arial"/>
                <w:color w:val="000000" w:themeColor="text1"/>
              </w:rPr>
            </w:pPr>
            <w:r w:rsidRPr="4486E3FA">
              <w:rPr>
                <w:rFonts w:cs="Arial"/>
                <w:color w:val="000000" w:themeColor="text1"/>
              </w:rPr>
              <w:t>Magazyn energii cieplnej - wyodrębniona instalacja służąca do przechowywania energii cieplnej w dowolnej postaci, w sposób pozwalający na, co najmniej częściowe jej odzyskanie.</w:t>
            </w:r>
          </w:p>
        </w:tc>
      </w:tr>
    </w:tbl>
    <w:p w14:paraId="2F6B871D" w14:textId="77777777" w:rsidR="007F57E2" w:rsidRDefault="00524A02" w:rsidP="00AD2D95">
      <w:pPr>
        <w:spacing w:before="240" w:after="120"/>
        <w:jc w:val="both"/>
      </w:pPr>
      <w:r>
        <w:t>Definicje</w:t>
      </w:r>
      <w:r w:rsidR="007F57E2">
        <w:t xml:space="preserve"> wskaźników</w:t>
      </w:r>
      <w:r w:rsidR="00084719">
        <w:t xml:space="preserve"> </w:t>
      </w:r>
      <w:r w:rsidR="00AD2D95">
        <w:t>rezultatu</w:t>
      </w:r>
      <w:r w:rsidR="00CF5BF7">
        <w:t>:</w:t>
      </w:r>
    </w:p>
    <w:tbl>
      <w:tblPr>
        <w:tblW w:w="5000" w:type="pct"/>
        <w:tblCellMar>
          <w:left w:w="70" w:type="dxa"/>
          <w:right w:w="70" w:type="dxa"/>
        </w:tblCellMar>
        <w:tblLook w:val="04A0" w:firstRow="1" w:lastRow="0" w:firstColumn="1" w:lastColumn="0" w:noHBand="0" w:noVBand="1"/>
      </w:tblPr>
      <w:tblGrid>
        <w:gridCol w:w="1008"/>
        <w:gridCol w:w="6637"/>
        <w:gridCol w:w="1408"/>
      </w:tblGrid>
      <w:tr w:rsidR="009F7EF0" w:rsidRPr="009F7EF0" w14:paraId="6A4D6315" w14:textId="77777777" w:rsidTr="4486E3FA">
        <w:trPr>
          <w:trHeight w:val="300"/>
        </w:trPr>
        <w:tc>
          <w:tcPr>
            <w:tcW w:w="57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2B2D57" w14:textId="77777777" w:rsidR="009F7EF0" w:rsidRPr="007E6ACC" w:rsidRDefault="009F7EF0" w:rsidP="009F7EF0">
            <w:pPr>
              <w:overflowPunct/>
              <w:autoSpaceDE/>
              <w:autoSpaceDN/>
              <w:adjustRightInd/>
              <w:spacing w:before="40" w:afterLines="40" w:after="96"/>
              <w:jc w:val="center"/>
              <w:textAlignment w:val="auto"/>
              <w:rPr>
                <w:rFonts w:cs="Arial"/>
                <w:b/>
                <w:color w:val="000000"/>
              </w:rPr>
            </w:pPr>
            <w:r w:rsidRPr="009F7EF0">
              <w:rPr>
                <w:rFonts w:cs="Arial"/>
                <w:b/>
                <w:color w:val="000000"/>
              </w:rPr>
              <w:t>Lp.</w:t>
            </w:r>
          </w:p>
        </w:tc>
        <w:tc>
          <w:tcPr>
            <w:tcW w:w="3815" w:type="pct"/>
            <w:tcBorders>
              <w:top w:val="single" w:sz="8" w:space="0" w:color="auto"/>
              <w:left w:val="nil"/>
              <w:bottom w:val="single" w:sz="8" w:space="0" w:color="auto"/>
              <w:right w:val="single" w:sz="8" w:space="0" w:color="000000" w:themeColor="text1"/>
            </w:tcBorders>
            <w:shd w:val="clear" w:color="auto" w:fill="auto"/>
            <w:noWrap/>
            <w:vAlign w:val="center"/>
            <w:hideMark/>
          </w:tcPr>
          <w:p w14:paraId="52773939" w14:textId="77777777" w:rsidR="009F7EF0" w:rsidRPr="007E6ACC" w:rsidRDefault="009F7EF0" w:rsidP="002C5845">
            <w:pPr>
              <w:overflowPunct/>
              <w:autoSpaceDE/>
              <w:autoSpaceDN/>
              <w:adjustRightInd/>
              <w:spacing w:before="40" w:after="40"/>
              <w:jc w:val="center"/>
              <w:textAlignment w:val="auto"/>
              <w:rPr>
                <w:rFonts w:cs="Arial"/>
                <w:b/>
                <w:color w:val="000000"/>
              </w:rPr>
            </w:pPr>
            <w:r w:rsidRPr="007E6ACC">
              <w:rPr>
                <w:rFonts w:cs="Arial"/>
                <w:b/>
                <w:color w:val="000000"/>
              </w:rPr>
              <w:t>Wskaźnik</w:t>
            </w:r>
            <w:r w:rsidRPr="009F7EF0">
              <w:rPr>
                <w:rFonts w:cs="Arial"/>
                <w:b/>
                <w:color w:val="000000"/>
              </w:rPr>
              <w:t>i rezultatu</w:t>
            </w:r>
          </w:p>
        </w:tc>
        <w:tc>
          <w:tcPr>
            <w:tcW w:w="612" w:type="pct"/>
            <w:tcBorders>
              <w:top w:val="single" w:sz="8" w:space="0" w:color="auto"/>
              <w:left w:val="nil"/>
              <w:bottom w:val="single" w:sz="8" w:space="0" w:color="auto"/>
              <w:right w:val="single" w:sz="8" w:space="0" w:color="000000" w:themeColor="text1"/>
            </w:tcBorders>
            <w:vAlign w:val="center"/>
          </w:tcPr>
          <w:p w14:paraId="42DB18A6" w14:textId="77777777" w:rsidR="009F7EF0" w:rsidRPr="009F7EF0" w:rsidRDefault="009F7EF0" w:rsidP="002C5845">
            <w:pPr>
              <w:overflowPunct/>
              <w:autoSpaceDE/>
              <w:autoSpaceDN/>
              <w:adjustRightInd/>
              <w:spacing w:before="40" w:afterLines="40" w:after="96"/>
              <w:jc w:val="center"/>
              <w:textAlignment w:val="auto"/>
              <w:rPr>
                <w:rFonts w:cs="Arial"/>
                <w:b/>
                <w:color w:val="000000"/>
              </w:rPr>
            </w:pPr>
            <w:r w:rsidRPr="009F7EF0">
              <w:rPr>
                <w:rFonts w:cs="Arial"/>
                <w:b/>
                <w:color w:val="000000"/>
              </w:rPr>
              <w:t>Jednostka miary</w:t>
            </w:r>
          </w:p>
        </w:tc>
      </w:tr>
      <w:tr w:rsidR="009F7EF0" w:rsidRPr="007E6ACC" w14:paraId="48BD4510" w14:textId="77777777" w:rsidTr="4486E3FA">
        <w:trPr>
          <w:trHeight w:val="420"/>
        </w:trPr>
        <w:tc>
          <w:tcPr>
            <w:tcW w:w="574" w:type="pct"/>
            <w:vMerge w:val="restart"/>
            <w:tcBorders>
              <w:top w:val="nil"/>
              <w:left w:val="single" w:sz="8" w:space="0" w:color="auto"/>
              <w:right w:val="single" w:sz="4" w:space="0" w:color="auto"/>
            </w:tcBorders>
            <w:shd w:val="clear" w:color="auto" w:fill="auto"/>
            <w:noWrap/>
            <w:hideMark/>
          </w:tcPr>
          <w:p w14:paraId="35DF011C" w14:textId="77777777" w:rsidR="009F7EF0" w:rsidRPr="007E6ACC" w:rsidRDefault="002C5845" w:rsidP="009F7EF0">
            <w:pPr>
              <w:overflowPunct/>
              <w:autoSpaceDE/>
              <w:autoSpaceDN/>
              <w:adjustRightInd/>
              <w:spacing w:before="40" w:afterLines="40" w:after="96"/>
              <w:jc w:val="center"/>
              <w:textAlignment w:val="auto"/>
              <w:rPr>
                <w:rFonts w:cs="Arial"/>
                <w:color w:val="000000"/>
              </w:rPr>
            </w:pPr>
            <w:r>
              <w:rPr>
                <w:rFonts w:cs="Arial"/>
                <w:color w:val="000000"/>
              </w:rPr>
              <w:t>R</w:t>
            </w:r>
            <w:r w:rsidR="009F7EF0" w:rsidRPr="007E6ACC">
              <w:rPr>
                <w:rFonts w:cs="Arial"/>
                <w:color w:val="000000"/>
              </w:rPr>
              <w:t>CR026</w:t>
            </w:r>
          </w:p>
          <w:p w14:paraId="473A58E7"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24716592" w14:textId="77777777" w:rsidR="009F7EF0" w:rsidRPr="007E6ACC" w:rsidRDefault="009F7EF0" w:rsidP="002C5845">
            <w:pPr>
              <w:overflowPunct/>
              <w:autoSpaceDE/>
              <w:autoSpaceDN/>
              <w:adjustRightInd/>
              <w:spacing w:before="40" w:after="40"/>
              <w:textAlignment w:val="auto"/>
              <w:rPr>
                <w:rFonts w:cs="Arial"/>
                <w:color w:val="C65911"/>
              </w:rPr>
            </w:pPr>
            <w:r w:rsidRPr="007E6ACC">
              <w:rPr>
                <w:rFonts w:cs="Arial"/>
                <w:color w:val="C65911"/>
              </w:rPr>
              <w:t>Roczne zużycie energii pierwotnej (w tym: w lokalach mieszkalnych, budynkach publicznych, przedsiębiorstwach, innych)</w:t>
            </w:r>
          </w:p>
        </w:tc>
        <w:tc>
          <w:tcPr>
            <w:tcW w:w="612" w:type="pct"/>
            <w:tcBorders>
              <w:top w:val="single" w:sz="8" w:space="0" w:color="auto"/>
              <w:left w:val="nil"/>
              <w:bottom w:val="single" w:sz="4" w:space="0" w:color="auto"/>
              <w:right w:val="single" w:sz="8" w:space="0" w:color="000000" w:themeColor="text1"/>
            </w:tcBorders>
            <w:vAlign w:val="center"/>
          </w:tcPr>
          <w:p w14:paraId="2D5248BD" w14:textId="77777777" w:rsidR="009F7EF0" w:rsidRPr="007E6ACC" w:rsidRDefault="002C5845" w:rsidP="002C5845">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76C5A8ED" w14:textId="77777777" w:rsidTr="4486E3FA">
        <w:trPr>
          <w:trHeight w:val="1839"/>
        </w:trPr>
        <w:tc>
          <w:tcPr>
            <w:tcW w:w="574" w:type="pct"/>
            <w:vMerge/>
            <w:noWrap/>
            <w:vAlign w:val="bottom"/>
            <w:hideMark/>
          </w:tcPr>
          <w:p w14:paraId="200F5ED1"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6B6758C7" w14:textId="1739FE40" w:rsidR="009F7EF0" w:rsidRPr="007E6ACC" w:rsidRDefault="064AF3AE" w:rsidP="4486E3FA">
            <w:pPr>
              <w:overflowPunct/>
              <w:autoSpaceDE/>
              <w:autoSpaceDN/>
              <w:adjustRightInd/>
              <w:spacing w:before="40" w:after="40"/>
              <w:jc w:val="both"/>
              <w:textAlignment w:val="auto"/>
              <w:rPr>
                <w:rFonts w:cs="Arial"/>
                <w:color w:val="000000"/>
              </w:rPr>
            </w:pPr>
            <w:r w:rsidRPr="4486E3FA">
              <w:rPr>
                <w:rFonts w:cs="Arial"/>
                <w:color w:val="000000" w:themeColor="text1"/>
              </w:rPr>
              <w:t>Całkowite roczne zużycie energii pierwotnej podmiotów objętych wsparciem. Wartość bazowa odnosi się do rocznego zużycia energii pierwotnej przed interwencją, a osiągnięta wartość odnosi się do rocznego zużycia energii pierwotnej rok po interwencji. W przypadku budynków obie wartości należy udokumentować na podstawie świadectw charakterystyki energetycznej, zgodnie z dyrektywą 2010/31/UE. W przypadku procesów w przedsiębiorstwach roczne zużycie energii pierwotnej należy udokumentować na podstawie audytów energetycznych lub innych odpowiednich specyfikacji technicznych.   Budynki publiczne definiuje się jako budynki będące własnością instytucji publicznych i budynki będące własnością organizacji non-profit, pod warunkiem, że takie instytucje realizują w budynku objętym projektem cele leżące w interesie ogólnym, takie jak edukacja, zdrowie, środowisko i transport. Przykłady obejmują budynki administracji publicznej, szkoły, szpitale itp.</w:t>
            </w:r>
          </w:p>
        </w:tc>
      </w:tr>
      <w:tr w:rsidR="009F7EF0" w:rsidRPr="007E6ACC" w14:paraId="4B77C211" w14:textId="77777777" w:rsidTr="4486E3FA">
        <w:trPr>
          <w:cantSplit/>
          <w:trHeight w:val="288"/>
        </w:trPr>
        <w:tc>
          <w:tcPr>
            <w:tcW w:w="574" w:type="pct"/>
            <w:vMerge w:val="restart"/>
            <w:tcBorders>
              <w:top w:val="nil"/>
              <w:left w:val="single" w:sz="8" w:space="0" w:color="auto"/>
              <w:right w:val="single" w:sz="4" w:space="0" w:color="auto"/>
            </w:tcBorders>
            <w:shd w:val="clear" w:color="auto" w:fill="auto"/>
            <w:hideMark/>
          </w:tcPr>
          <w:p w14:paraId="17EE75D3"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RCR029</w:t>
            </w:r>
          </w:p>
          <w:p w14:paraId="322ADE85"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31A75701" w14:textId="77777777" w:rsidR="009F7EF0" w:rsidRPr="007E6ACC" w:rsidRDefault="009F7EF0" w:rsidP="002C5845">
            <w:pPr>
              <w:overflowPunct/>
              <w:autoSpaceDE/>
              <w:autoSpaceDN/>
              <w:adjustRightInd/>
              <w:spacing w:before="40" w:after="40"/>
              <w:textAlignment w:val="auto"/>
              <w:rPr>
                <w:rFonts w:cs="Arial"/>
                <w:color w:val="C65911"/>
              </w:rPr>
            </w:pPr>
            <w:r w:rsidRPr="007E6ACC">
              <w:rPr>
                <w:rFonts w:cs="Arial"/>
                <w:color w:val="C65911"/>
              </w:rPr>
              <w:t>Szacowana emisja gazów cieplarnianych</w:t>
            </w:r>
          </w:p>
        </w:tc>
        <w:tc>
          <w:tcPr>
            <w:tcW w:w="612" w:type="pct"/>
            <w:tcBorders>
              <w:top w:val="single" w:sz="8" w:space="0" w:color="auto"/>
              <w:left w:val="nil"/>
              <w:bottom w:val="single" w:sz="4" w:space="0" w:color="auto"/>
              <w:right w:val="single" w:sz="8" w:space="0" w:color="000000" w:themeColor="text1"/>
            </w:tcBorders>
            <w:vAlign w:val="center"/>
          </w:tcPr>
          <w:p w14:paraId="7BC18E29" w14:textId="77777777" w:rsidR="009F7EF0" w:rsidRPr="007E6ACC" w:rsidRDefault="002C5845" w:rsidP="002C5845">
            <w:pPr>
              <w:overflowPunct/>
              <w:autoSpaceDE/>
              <w:autoSpaceDN/>
              <w:adjustRightInd/>
              <w:spacing w:before="40" w:afterLines="40" w:after="96"/>
              <w:jc w:val="center"/>
              <w:textAlignment w:val="auto"/>
              <w:rPr>
                <w:rFonts w:cs="Arial"/>
                <w:color w:val="C65911"/>
              </w:rPr>
            </w:pPr>
            <w:r>
              <w:rPr>
                <w:rFonts w:cs="Arial"/>
                <w:color w:val="C65911"/>
              </w:rPr>
              <w:t>tony równoważnika CO</w:t>
            </w:r>
            <w:r w:rsidRPr="002C5845">
              <w:rPr>
                <w:rFonts w:cs="Arial"/>
                <w:color w:val="C65911"/>
                <w:vertAlign w:val="subscript"/>
              </w:rPr>
              <w:t>2</w:t>
            </w:r>
            <w:r>
              <w:rPr>
                <w:rFonts w:cs="Arial"/>
                <w:color w:val="C65911"/>
              </w:rPr>
              <w:t>/rok</w:t>
            </w:r>
          </w:p>
        </w:tc>
      </w:tr>
      <w:tr w:rsidR="009F7EF0" w:rsidRPr="007E6ACC" w14:paraId="19695A6D" w14:textId="77777777" w:rsidTr="4486E3FA">
        <w:trPr>
          <w:trHeight w:val="1584"/>
        </w:trPr>
        <w:tc>
          <w:tcPr>
            <w:tcW w:w="574" w:type="pct"/>
            <w:vMerge/>
            <w:noWrap/>
            <w:vAlign w:val="bottom"/>
            <w:hideMark/>
          </w:tcPr>
          <w:p w14:paraId="4C5CD3BA"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6E038DF1" w14:textId="6A6A3D78" w:rsidR="009F7EF0" w:rsidRPr="007E6ACC" w:rsidRDefault="68D7CE05" w:rsidP="4486E3FA">
            <w:pPr>
              <w:overflowPunct/>
              <w:autoSpaceDE/>
              <w:autoSpaceDN/>
              <w:adjustRightInd/>
              <w:spacing w:before="40" w:after="40"/>
              <w:jc w:val="both"/>
              <w:textAlignment w:val="auto"/>
              <w:rPr>
                <w:rFonts w:cs="Arial"/>
                <w:color w:val="000000"/>
              </w:rPr>
            </w:pPr>
            <w:r w:rsidRPr="4486E3FA">
              <w:rPr>
                <w:rFonts w:cs="Arial"/>
                <w:color w:val="000000" w:themeColor="text1"/>
              </w:rPr>
              <w:t>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w:t>
            </w:r>
            <w:r w:rsidR="1C4F0434" w:rsidRPr="4486E3FA">
              <w:rPr>
                <w:rFonts w:cs="Arial"/>
                <w:color w:val="000000" w:themeColor="text1"/>
              </w:rPr>
              <w:t xml:space="preserve"> </w:t>
            </w:r>
            <w:r w:rsidRPr="4486E3FA">
              <w:rPr>
                <w:rFonts w:cs="Arial"/>
                <w:color w:val="000000" w:themeColor="text1"/>
              </w:rPr>
              <w:t>Wskaźnika tego nie stosuje się w operacjach wykorzystujących wskaźniki „RCR105 Szacowana emisja gazów cieplarnianych z kotłów przekształconych na zasilanie gazem” lub „RCR29a FST: Szacowana emisja gazów cieplarnianych w przedsiębiorstwach (dyr. 2003/87/WE)”, aby uniknąć konieczności stosowania dwóch wskaźników emisji gazów cieplarnianych w odniesieniu do operacji objętych wsparciem.</w:t>
            </w:r>
          </w:p>
        </w:tc>
      </w:tr>
      <w:tr w:rsidR="009F7EF0" w:rsidRPr="007E6ACC" w14:paraId="6FE4A3E0" w14:textId="77777777" w:rsidTr="4486E3FA">
        <w:trPr>
          <w:trHeight w:val="480"/>
        </w:trPr>
        <w:tc>
          <w:tcPr>
            <w:tcW w:w="574" w:type="pct"/>
            <w:vMerge w:val="restart"/>
            <w:tcBorders>
              <w:top w:val="nil"/>
              <w:left w:val="single" w:sz="8" w:space="0" w:color="auto"/>
              <w:right w:val="single" w:sz="4" w:space="0" w:color="auto"/>
            </w:tcBorders>
            <w:shd w:val="clear" w:color="auto" w:fill="auto"/>
            <w:hideMark/>
          </w:tcPr>
          <w:p w14:paraId="79BED572"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RCR105</w:t>
            </w:r>
          </w:p>
          <w:p w14:paraId="290F6C0E"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4FB10F74" w14:textId="77777777" w:rsidR="009F7EF0" w:rsidRPr="007E6ACC" w:rsidRDefault="009F7EF0" w:rsidP="002C5845">
            <w:pPr>
              <w:overflowPunct/>
              <w:autoSpaceDE/>
              <w:autoSpaceDN/>
              <w:adjustRightInd/>
              <w:spacing w:before="40" w:after="40"/>
              <w:textAlignment w:val="auto"/>
              <w:rPr>
                <w:rFonts w:cs="Arial"/>
                <w:color w:val="C65911"/>
              </w:rPr>
            </w:pPr>
            <w:r w:rsidRPr="007E6ACC">
              <w:rPr>
                <w:rFonts w:cs="Arial"/>
                <w:color w:val="C65911"/>
              </w:rPr>
              <w:t>Szacowana emisja gazów cieplarnianych z kotłów i systemów ciepłowniczych przekształconych z zasilania stałymi paliwami kopalnymi na zasilanie gazem</w:t>
            </w:r>
          </w:p>
        </w:tc>
        <w:tc>
          <w:tcPr>
            <w:tcW w:w="612" w:type="pct"/>
            <w:tcBorders>
              <w:top w:val="single" w:sz="8" w:space="0" w:color="auto"/>
              <w:left w:val="nil"/>
              <w:bottom w:val="single" w:sz="4" w:space="0" w:color="auto"/>
              <w:right w:val="single" w:sz="8" w:space="0" w:color="000000" w:themeColor="text1"/>
            </w:tcBorders>
            <w:vAlign w:val="center"/>
          </w:tcPr>
          <w:p w14:paraId="56AAC216" w14:textId="77777777" w:rsidR="009F7EF0" w:rsidRPr="007E6ACC" w:rsidRDefault="002C5845" w:rsidP="002C5845">
            <w:pPr>
              <w:overflowPunct/>
              <w:autoSpaceDE/>
              <w:autoSpaceDN/>
              <w:adjustRightInd/>
              <w:spacing w:before="40" w:afterLines="40" w:after="96"/>
              <w:jc w:val="center"/>
              <w:textAlignment w:val="auto"/>
              <w:rPr>
                <w:rFonts w:cs="Arial"/>
                <w:color w:val="C65911"/>
              </w:rPr>
            </w:pPr>
            <w:r>
              <w:rPr>
                <w:rFonts w:cs="Arial"/>
                <w:color w:val="C65911"/>
              </w:rPr>
              <w:t>tony równoważnika CO</w:t>
            </w:r>
            <w:r w:rsidRPr="002C5845">
              <w:rPr>
                <w:rFonts w:cs="Arial"/>
                <w:color w:val="C65911"/>
                <w:vertAlign w:val="subscript"/>
              </w:rPr>
              <w:t>2</w:t>
            </w:r>
            <w:r>
              <w:rPr>
                <w:rFonts w:cs="Arial"/>
                <w:color w:val="C65911"/>
              </w:rPr>
              <w:t>/rok</w:t>
            </w:r>
          </w:p>
        </w:tc>
      </w:tr>
      <w:tr w:rsidR="009F7EF0" w:rsidRPr="007E6ACC" w14:paraId="3956EC85" w14:textId="77777777" w:rsidTr="4486E3FA">
        <w:trPr>
          <w:trHeight w:val="1530"/>
        </w:trPr>
        <w:tc>
          <w:tcPr>
            <w:tcW w:w="574" w:type="pct"/>
            <w:vMerge/>
            <w:noWrap/>
            <w:vAlign w:val="bottom"/>
            <w:hideMark/>
          </w:tcPr>
          <w:p w14:paraId="316FB912"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0D2AADB7" w14:textId="0321877E" w:rsidR="009F7EF0" w:rsidRPr="007E6ACC" w:rsidRDefault="4D3D28D0" w:rsidP="002C5845">
            <w:pPr>
              <w:overflowPunct/>
              <w:autoSpaceDE/>
              <w:autoSpaceDN/>
              <w:adjustRightInd/>
              <w:spacing w:before="40" w:after="40"/>
              <w:jc w:val="both"/>
              <w:textAlignment w:val="auto"/>
              <w:rPr>
                <w:rFonts w:cs="Arial"/>
                <w:color w:val="000000"/>
              </w:rPr>
            </w:pPr>
            <w:r w:rsidRPr="4486E3FA">
              <w:rPr>
                <w:rFonts w:cs="Arial"/>
                <w:color w:val="000000" w:themeColor="text1"/>
              </w:rPr>
              <w:t>Całkowita szacowana emisja gazów cieplarnianych w przypadku wsparcia na rzecz kotłów i systemów ciepłowniczych przekształcanych z zasilania stałymi paliwami kopalnymi na zasilanie gazem.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Wartości zgłoszonych w ramach tego wskaźnika nie należy zgłaszać w pozycji „RCR29 Klimat: Szacowana emisja gazów cieplarnianych”, aby uniknąć konieczności stosowania dwóch wskaźników emisji gazów cieplarnianych w odniesieniu do operacji objętych wsparciem.</w:t>
            </w:r>
          </w:p>
        </w:tc>
      </w:tr>
      <w:tr w:rsidR="009F7EF0" w:rsidRPr="007E6ACC" w14:paraId="4AEAF96D" w14:textId="77777777" w:rsidTr="4486E3FA">
        <w:trPr>
          <w:trHeight w:val="340"/>
        </w:trPr>
        <w:tc>
          <w:tcPr>
            <w:tcW w:w="574" w:type="pct"/>
            <w:vMerge w:val="restart"/>
            <w:tcBorders>
              <w:top w:val="nil"/>
              <w:left w:val="single" w:sz="8" w:space="0" w:color="auto"/>
              <w:right w:val="single" w:sz="4" w:space="0" w:color="auto"/>
            </w:tcBorders>
            <w:shd w:val="clear" w:color="auto" w:fill="auto"/>
            <w:hideMark/>
          </w:tcPr>
          <w:p w14:paraId="56BC7625"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PLRR009</w:t>
            </w:r>
          </w:p>
          <w:p w14:paraId="170D3C64"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71D27EB9" w14:textId="77777777" w:rsidR="009F7EF0" w:rsidRPr="007E6ACC" w:rsidRDefault="009F7EF0" w:rsidP="002C5845">
            <w:pPr>
              <w:overflowPunct/>
              <w:autoSpaceDE/>
              <w:autoSpaceDN/>
              <w:adjustRightInd/>
              <w:spacing w:before="40" w:after="40"/>
              <w:textAlignment w:val="auto"/>
              <w:rPr>
                <w:rFonts w:cs="Arial"/>
                <w:color w:val="C65911"/>
              </w:rPr>
            </w:pPr>
            <w:r w:rsidRPr="007E6ACC">
              <w:rPr>
                <w:rFonts w:cs="Arial"/>
                <w:color w:val="C65911"/>
              </w:rPr>
              <w:t xml:space="preserve">Liczba </w:t>
            </w:r>
            <w:r w:rsidR="002C5845">
              <w:rPr>
                <w:rFonts w:cs="Arial"/>
                <w:color w:val="C65911"/>
              </w:rPr>
              <w:t xml:space="preserve">dodatkowych </w:t>
            </w:r>
            <w:r w:rsidRPr="007E6ACC">
              <w:rPr>
                <w:rFonts w:cs="Arial"/>
                <w:color w:val="C65911"/>
              </w:rPr>
              <w:t>użytkowników podłączonych do sieci ciepłowniczej</w:t>
            </w:r>
          </w:p>
        </w:tc>
        <w:tc>
          <w:tcPr>
            <w:tcW w:w="612" w:type="pct"/>
            <w:tcBorders>
              <w:top w:val="single" w:sz="8" w:space="0" w:color="auto"/>
              <w:left w:val="nil"/>
              <w:bottom w:val="single" w:sz="4" w:space="0" w:color="auto"/>
              <w:right w:val="single" w:sz="8" w:space="0" w:color="000000" w:themeColor="text1"/>
            </w:tcBorders>
            <w:vAlign w:val="center"/>
          </w:tcPr>
          <w:p w14:paraId="33547A77" w14:textId="77777777" w:rsidR="009F7EF0" w:rsidRPr="007E6ACC" w:rsidRDefault="002C5845" w:rsidP="002C5845">
            <w:pPr>
              <w:overflowPunct/>
              <w:autoSpaceDE/>
              <w:autoSpaceDN/>
              <w:adjustRightInd/>
              <w:spacing w:before="40" w:afterLines="40" w:after="96"/>
              <w:jc w:val="center"/>
              <w:textAlignment w:val="auto"/>
              <w:rPr>
                <w:rFonts w:cs="Arial"/>
                <w:color w:val="C65911"/>
              </w:rPr>
            </w:pPr>
            <w:r>
              <w:rPr>
                <w:rFonts w:cs="Arial"/>
                <w:color w:val="C65911"/>
              </w:rPr>
              <w:t>osoby</w:t>
            </w:r>
          </w:p>
        </w:tc>
      </w:tr>
      <w:tr w:rsidR="009F7EF0" w:rsidRPr="007E6ACC" w14:paraId="4F085C45" w14:textId="77777777" w:rsidTr="4486E3FA">
        <w:trPr>
          <w:trHeight w:val="300"/>
        </w:trPr>
        <w:tc>
          <w:tcPr>
            <w:tcW w:w="574" w:type="pct"/>
            <w:vMerge/>
            <w:noWrap/>
            <w:vAlign w:val="bottom"/>
            <w:hideMark/>
          </w:tcPr>
          <w:p w14:paraId="336FAE67"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5E827D28" w14:textId="75AAA29A" w:rsidR="009F7EF0" w:rsidRPr="007E6ACC" w:rsidRDefault="4E631168" w:rsidP="4486E3FA">
            <w:pPr>
              <w:overflowPunct/>
              <w:autoSpaceDE/>
              <w:autoSpaceDN/>
              <w:adjustRightInd/>
              <w:spacing w:before="40" w:after="40"/>
              <w:jc w:val="both"/>
              <w:textAlignment w:val="auto"/>
              <w:rPr>
                <w:rFonts w:cs="Arial"/>
                <w:color w:val="000000"/>
              </w:rPr>
            </w:pPr>
            <w:r w:rsidRPr="4486E3FA">
              <w:rPr>
                <w:rFonts w:cs="Arial"/>
                <w:color w:val="000000" w:themeColor="text1"/>
              </w:rPr>
              <w:t>Liczba osób (użytkowników końcowych) podłączonych do sieci ciepłowniczej w wyniku realizacji projektu.</w:t>
            </w:r>
          </w:p>
        </w:tc>
      </w:tr>
      <w:tr w:rsidR="009F7EF0" w:rsidRPr="007E6ACC" w14:paraId="6F2FAAD3" w14:textId="77777777" w:rsidTr="4486E3FA">
        <w:trPr>
          <w:trHeight w:val="288"/>
        </w:trPr>
        <w:tc>
          <w:tcPr>
            <w:tcW w:w="574" w:type="pct"/>
            <w:vMerge w:val="restart"/>
            <w:tcBorders>
              <w:top w:val="nil"/>
              <w:left w:val="single" w:sz="8" w:space="0" w:color="auto"/>
              <w:right w:val="single" w:sz="4" w:space="0" w:color="auto"/>
            </w:tcBorders>
            <w:shd w:val="clear" w:color="auto" w:fill="auto"/>
            <w:hideMark/>
          </w:tcPr>
          <w:p w14:paraId="4F7D1915"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PLRR011</w:t>
            </w:r>
          </w:p>
          <w:p w14:paraId="0D380BEE"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3A2E6002" w14:textId="77777777" w:rsidR="009F7EF0" w:rsidRPr="007E6ACC" w:rsidRDefault="009F7EF0" w:rsidP="002A7D93">
            <w:pPr>
              <w:overflowPunct/>
              <w:autoSpaceDE/>
              <w:autoSpaceDN/>
              <w:adjustRightInd/>
              <w:spacing w:before="40" w:after="40"/>
              <w:textAlignment w:val="auto"/>
              <w:rPr>
                <w:rFonts w:cs="Arial"/>
                <w:color w:val="C65911"/>
              </w:rPr>
            </w:pPr>
            <w:r w:rsidRPr="007E6ACC">
              <w:rPr>
                <w:rFonts w:cs="Arial"/>
                <w:color w:val="C65911"/>
              </w:rPr>
              <w:t xml:space="preserve">Ilość zaoszczędzonej energii elektrycznej </w:t>
            </w:r>
          </w:p>
        </w:tc>
        <w:tc>
          <w:tcPr>
            <w:tcW w:w="612" w:type="pct"/>
            <w:tcBorders>
              <w:top w:val="single" w:sz="8" w:space="0" w:color="auto"/>
              <w:left w:val="nil"/>
              <w:bottom w:val="single" w:sz="4" w:space="0" w:color="auto"/>
              <w:right w:val="single" w:sz="8" w:space="0" w:color="000000" w:themeColor="text1"/>
            </w:tcBorders>
            <w:vAlign w:val="bottom"/>
          </w:tcPr>
          <w:p w14:paraId="20260F8F" w14:textId="77777777" w:rsidR="009F7EF0" w:rsidRPr="007E6ACC" w:rsidRDefault="002A7D93" w:rsidP="00873F12">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3520A227" w14:textId="77777777" w:rsidTr="4486E3FA">
        <w:trPr>
          <w:trHeight w:val="1230"/>
        </w:trPr>
        <w:tc>
          <w:tcPr>
            <w:tcW w:w="574" w:type="pct"/>
            <w:vMerge/>
            <w:noWrap/>
            <w:vAlign w:val="bottom"/>
            <w:hideMark/>
          </w:tcPr>
          <w:p w14:paraId="12B9649B"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4524FDF4" w14:textId="18457B4E" w:rsidR="009F7EF0" w:rsidRPr="007E6ACC" w:rsidRDefault="5E35CFBA" w:rsidP="4486E3FA">
            <w:pPr>
              <w:overflowPunct/>
              <w:autoSpaceDE/>
              <w:autoSpaceDN/>
              <w:adjustRightInd/>
              <w:spacing w:before="40" w:after="40"/>
              <w:jc w:val="both"/>
              <w:textAlignment w:val="auto"/>
              <w:rPr>
                <w:rFonts w:cs="Arial"/>
                <w:color w:val="000000" w:themeColor="text1"/>
              </w:rPr>
            </w:pPr>
            <w:r w:rsidRPr="4486E3FA">
              <w:rPr>
                <w:rFonts w:cs="Arial"/>
                <w:color w:val="000000" w:themeColor="text1"/>
              </w:rPr>
              <w:t>Ilość zaoszczędzonej w wyniku realizacji projektu energii elektrycznej w ciągu pełnego roku po zakończeniu projektu w stosunku do roku bazowego. Wskaźnik odnosi się do energii końcowej.</w:t>
            </w:r>
            <w:r w:rsidR="1166A0D6" w:rsidRPr="4486E3FA">
              <w:rPr>
                <w:rFonts w:cs="Arial"/>
                <w:color w:val="000000" w:themeColor="text1"/>
              </w:rPr>
              <w:t xml:space="preserve"> </w:t>
            </w:r>
            <w:r w:rsidRPr="4486E3FA">
              <w:rPr>
                <w:rFonts w:cs="Arial"/>
                <w:color w:val="000000" w:themeColor="text1"/>
              </w:rPr>
              <w:t>W przypadku przedsiębiorstw produkcyjnych: różnica między rocznym zużyciem energii elektrycznej w roku bazowym w stosunku do rocznego zużycia energii elektrycznej po zakończeniu projektu, skorygowana w przypadku zmiany wielkości produkcji. W przypadku modernizacji energetycznej budynków: różnica między rocznym zużyciem energii elektrycznej w roku bazowym w stosunku do rocznego zużycia energii elektrycznej po zakończeniu projektu.</w:t>
            </w:r>
          </w:p>
          <w:p w14:paraId="70923C4F" w14:textId="35E3F675" w:rsidR="009F7EF0" w:rsidRPr="007E6ACC" w:rsidRDefault="5E35CFBA" w:rsidP="4486E3FA">
            <w:pPr>
              <w:overflowPunct/>
              <w:autoSpaceDE/>
              <w:autoSpaceDN/>
              <w:adjustRightInd/>
              <w:spacing w:before="40" w:after="40"/>
              <w:jc w:val="both"/>
              <w:textAlignment w:val="auto"/>
            </w:pPr>
            <w:r w:rsidRPr="4486E3FA">
              <w:rPr>
                <w:rFonts w:cs="Arial"/>
                <w:color w:val="000000" w:themeColor="text1"/>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r>
      <w:tr w:rsidR="009F7EF0" w:rsidRPr="007E6ACC" w14:paraId="16D8A32B" w14:textId="77777777" w:rsidTr="4486E3FA">
        <w:trPr>
          <w:trHeight w:val="288"/>
        </w:trPr>
        <w:tc>
          <w:tcPr>
            <w:tcW w:w="574" w:type="pct"/>
            <w:vMerge w:val="restart"/>
            <w:tcBorders>
              <w:top w:val="nil"/>
              <w:left w:val="single" w:sz="8" w:space="0" w:color="auto"/>
              <w:right w:val="single" w:sz="4" w:space="0" w:color="auto"/>
            </w:tcBorders>
            <w:shd w:val="clear" w:color="auto" w:fill="auto"/>
            <w:hideMark/>
          </w:tcPr>
          <w:p w14:paraId="3FF98AF5"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PLRR012</w:t>
            </w:r>
          </w:p>
          <w:p w14:paraId="6354BC35"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44C529FA" w14:textId="77777777" w:rsidR="009F7EF0" w:rsidRPr="007E6ACC" w:rsidRDefault="009F7EF0" w:rsidP="002A7D93">
            <w:pPr>
              <w:overflowPunct/>
              <w:autoSpaceDE/>
              <w:autoSpaceDN/>
              <w:adjustRightInd/>
              <w:spacing w:before="40" w:after="40"/>
              <w:textAlignment w:val="auto"/>
              <w:rPr>
                <w:rFonts w:cs="Arial"/>
                <w:color w:val="C65911"/>
              </w:rPr>
            </w:pPr>
            <w:r w:rsidRPr="007E6ACC">
              <w:rPr>
                <w:rFonts w:cs="Arial"/>
                <w:color w:val="C65911"/>
              </w:rPr>
              <w:t>Ilość zaoszczędzonej energii cieplnej</w:t>
            </w:r>
          </w:p>
        </w:tc>
        <w:tc>
          <w:tcPr>
            <w:tcW w:w="612" w:type="pct"/>
            <w:tcBorders>
              <w:top w:val="single" w:sz="8" w:space="0" w:color="auto"/>
              <w:left w:val="nil"/>
              <w:bottom w:val="single" w:sz="4" w:space="0" w:color="auto"/>
              <w:right w:val="single" w:sz="8" w:space="0" w:color="000000" w:themeColor="text1"/>
            </w:tcBorders>
            <w:vAlign w:val="center"/>
          </w:tcPr>
          <w:p w14:paraId="5AE824CD" w14:textId="77777777" w:rsidR="009F7EF0" w:rsidRPr="007E6ACC" w:rsidRDefault="002A7D93" w:rsidP="002A7D93">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3C762333" w14:textId="77777777" w:rsidTr="4486E3FA">
        <w:trPr>
          <w:trHeight w:val="1104"/>
        </w:trPr>
        <w:tc>
          <w:tcPr>
            <w:tcW w:w="574" w:type="pct"/>
            <w:vMerge/>
            <w:noWrap/>
            <w:vAlign w:val="bottom"/>
            <w:hideMark/>
          </w:tcPr>
          <w:p w14:paraId="0FF8622B"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68E99112" w14:textId="67E34B7B" w:rsidR="009F7EF0" w:rsidRPr="007E6ACC" w:rsidRDefault="2AF54D6A" w:rsidP="4486E3FA">
            <w:pPr>
              <w:overflowPunct/>
              <w:autoSpaceDE/>
              <w:autoSpaceDN/>
              <w:adjustRightInd/>
              <w:spacing w:before="40" w:after="40"/>
              <w:jc w:val="both"/>
              <w:textAlignment w:val="auto"/>
              <w:rPr>
                <w:rFonts w:cs="Arial"/>
                <w:color w:val="000000" w:themeColor="text1"/>
              </w:rPr>
            </w:pPr>
            <w:r w:rsidRPr="4486E3FA">
              <w:rPr>
                <w:rFonts w:cs="Arial"/>
                <w:color w:val="000000" w:themeColor="text1"/>
              </w:rPr>
              <w:t>Ilość zaoszczędzonej w wyniku realizacji projektu energii cieplnej w ciągu pełnego roku po zakończeniu projektu. Wskaźnik odnosi się do energii końcowej.</w:t>
            </w:r>
            <w:r w:rsidR="4317F1FA" w:rsidRPr="4486E3FA">
              <w:rPr>
                <w:rFonts w:cs="Arial"/>
                <w:color w:val="000000" w:themeColor="text1"/>
              </w:rPr>
              <w:t xml:space="preserve"> </w:t>
            </w:r>
            <w:r w:rsidRPr="4486E3FA">
              <w:rPr>
                <w:rFonts w:cs="Arial"/>
                <w:color w:val="000000" w:themeColor="text1"/>
              </w:rPr>
              <w:t>W przypadku przedsiębiorstw produkcyjnych: różnica między rocznym zużyciem energii cieplnej w roku bazowym w stosunku do rocznego zużycia energii cieplnej po zakończeniu projektu, skorygowana w przypadku zmiany wielkości produkcji. W przypadku modernizacji energetycznej budynków: różnica między rocznym zużyciem energii cieplnej w roku bazowym w stosunku do rocznego zużycia energii cieplnej po zakończeniu projektu.</w:t>
            </w:r>
          </w:p>
          <w:p w14:paraId="6444BF92" w14:textId="1F515639" w:rsidR="009F7EF0" w:rsidRPr="007E6ACC" w:rsidRDefault="2AF54D6A" w:rsidP="4486E3FA">
            <w:pPr>
              <w:overflowPunct/>
              <w:autoSpaceDE/>
              <w:autoSpaceDN/>
              <w:adjustRightInd/>
              <w:spacing w:before="40" w:after="40"/>
              <w:jc w:val="both"/>
              <w:textAlignment w:val="auto"/>
            </w:pPr>
            <w:r w:rsidRPr="4486E3FA">
              <w:rPr>
                <w:rFonts w:cs="Arial"/>
                <w:color w:val="000000" w:themeColor="text1"/>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r w:rsidR="2B8C5940" w:rsidRPr="4486E3FA">
              <w:rPr>
                <w:rFonts w:cs="Arial"/>
                <w:color w:val="000000" w:themeColor="text1"/>
              </w:rPr>
              <w:t>.</w:t>
            </w:r>
          </w:p>
        </w:tc>
      </w:tr>
      <w:tr w:rsidR="009F7EF0" w:rsidRPr="007E6ACC" w14:paraId="18F168AA" w14:textId="77777777" w:rsidTr="4486E3FA">
        <w:trPr>
          <w:trHeight w:val="288"/>
        </w:trPr>
        <w:tc>
          <w:tcPr>
            <w:tcW w:w="574" w:type="pct"/>
            <w:vMerge w:val="restart"/>
            <w:tcBorders>
              <w:top w:val="nil"/>
              <w:left w:val="single" w:sz="8" w:space="0" w:color="auto"/>
              <w:right w:val="single" w:sz="4" w:space="0" w:color="auto"/>
            </w:tcBorders>
            <w:shd w:val="clear" w:color="auto" w:fill="auto"/>
            <w:hideMark/>
          </w:tcPr>
          <w:p w14:paraId="1B31293B"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PLRR013</w:t>
            </w:r>
          </w:p>
          <w:p w14:paraId="48077DC5"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6270D764" w14:textId="77777777" w:rsidR="009F7EF0" w:rsidRPr="007E6ACC" w:rsidRDefault="009F7EF0" w:rsidP="002A7D93">
            <w:pPr>
              <w:overflowPunct/>
              <w:autoSpaceDE/>
              <w:autoSpaceDN/>
              <w:adjustRightInd/>
              <w:spacing w:before="40" w:after="40"/>
              <w:textAlignment w:val="auto"/>
              <w:rPr>
                <w:rFonts w:cs="Arial"/>
                <w:color w:val="C65911"/>
              </w:rPr>
            </w:pPr>
            <w:r w:rsidRPr="007E6ACC">
              <w:rPr>
                <w:rFonts w:cs="Arial"/>
                <w:color w:val="C65911"/>
              </w:rPr>
              <w:t>Ilość wytworzonej energii elektrycznej ze źródeł OZE</w:t>
            </w:r>
          </w:p>
        </w:tc>
        <w:tc>
          <w:tcPr>
            <w:tcW w:w="612" w:type="pct"/>
            <w:tcBorders>
              <w:top w:val="single" w:sz="8" w:space="0" w:color="auto"/>
              <w:left w:val="nil"/>
              <w:bottom w:val="single" w:sz="4" w:space="0" w:color="auto"/>
              <w:right w:val="single" w:sz="8" w:space="0" w:color="000000" w:themeColor="text1"/>
            </w:tcBorders>
            <w:vAlign w:val="center"/>
          </w:tcPr>
          <w:p w14:paraId="1E03F597" w14:textId="77777777" w:rsidR="009F7EF0" w:rsidRPr="007E6ACC" w:rsidRDefault="002A7D93" w:rsidP="002A7D93">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01862294" w14:textId="77777777" w:rsidTr="4486E3FA">
        <w:trPr>
          <w:trHeight w:val="849"/>
        </w:trPr>
        <w:tc>
          <w:tcPr>
            <w:tcW w:w="574" w:type="pct"/>
            <w:vMerge/>
            <w:noWrap/>
            <w:vAlign w:val="bottom"/>
            <w:hideMark/>
          </w:tcPr>
          <w:p w14:paraId="00490E30"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0DB20568" w14:textId="6007C8C2" w:rsidR="009F7EF0" w:rsidRPr="007E6ACC" w:rsidRDefault="26FC95E6" w:rsidP="4486E3FA">
            <w:pPr>
              <w:overflowPunct/>
              <w:autoSpaceDE/>
              <w:autoSpaceDN/>
              <w:adjustRightInd/>
              <w:spacing w:before="40" w:after="40"/>
              <w:jc w:val="both"/>
              <w:textAlignment w:val="auto"/>
              <w:rPr>
                <w:rFonts w:cs="Arial"/>
                <w:color w:val="000000"/>
              </w:rPr>
            </w:pPr>
            <w:r w:rsidRPr="4486E3FA">
              <w:rPr>
                <w:rFonts w:cs="Arial"/>
                <w:color w:val="000000" w:themeColor="text1"/>
              </w:rPr>
              <w:t>Wskaźnik mierzy ilość rocznej produkcji energii elektrycznej ze źródeł odnawialnych przed rozpoczęciem projektu i po jego zakończeniu. Wartość bazowa odnosi się do rocznej energii wyprodukowanej w roku poprzedzającym rozpoczęcie projektu i może być większa od zera w przypadkach, gdy zdolność produkcyjna jest zwiększana. Wartość osiągnięta to wartość energii elektrycznej wyprodukowanej w rok po zakończeniu projektu.</w:t>
            </w:r>
          </w:p>
        </w:tc>
      </w:tr>
      <w:tr w:rsidR="009F7EF0" w:rsidRPr="007E6ACC" w14:paraId="172ED5FA" w14:textId="77777777" w:rsidTr="4486E3FA">
        <w:trPr>
          <w:trHeight w:val="288"/>
        </w:trPr>
        <w:tc>
          <w:tcPr>
            <w:tcW w:w="574" w:type="pct"/>
            <w:vMerge w:val="restart"/>
            <w:tcBorders>
              <w:top w:val="nil"/>
              <w:left w:val="single" w:sz="8" w:space="0" w:color="auto"/>
              <w:right w:val="single" w:sz="4" w:space="0" w:color="auto"/>
            </w:tcBorders>
            <w:shd w:val="clear" w:color="auto" w:fill="auto"/>
            <w:hideMark/>
          </w:tcPr>
          <w:p w14:paraId="11E947AA"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PLRR014</w:t>
            </w:r>
          </w:p>
          <w:p w14:paraId="3D6EFDC3"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vAlign w:val="center"/>
            <w:hideMark/>
          </w:tcPr>
          <w:p w14:paraId="6609F16E" w14:textId="77777777" w:rsidR="009F7EF0" w:rsidRPr="007E6ACC" w:rsidRDefault="009F7EF0" w:rsidP="002C5845">
            <w:pPr>
              <w:overflowPunct/>
              <w:autoSpaceDE/>
              <w:autoSpaceDN/>
              <w:adjustRightInd/>
              <w:spacing w:before="40" w:after="40"/>
              <w:jc w:val="both"/>
              <w:textAlignment w:val="auto"/>
              <w:rPr>
                <w:rFonts w:cs="Arial"/>
                <w:color w:val="C65911"/>
              </w:rPr>
            </w:pPr>
            <w:r w:rsidRPr="007E6ACC">
              <w:rPr>
                <w:rFonts w:cs="Arial"/>
                <w:color w:val="C65911"/>
              </w:rPr>
              <w:t>Ilość wytworzonej energii cieplnej ze źródeł OZE</w:t>
            </w:r>
          </w:p>
        </w:tc>
        <w:tc>
          <w:tcPr>
            <w:tcW w:w="612" w:type="pct"/>
            <w:tcBorders>
              <w:top w:val="single" w:sz="8" w:space="0" w:color="auto"/>
              <w:left w:val="nil"/>
              <w:bottom w:val="single" w:sz="4" w:space="0" w:color="auto"/>
              <w:right w:val="single" w:sz="8" w:space="0" w:color="000000" w:themeColor="text1"/>
            </w:tcBorders>
            <w:vAlign w:val="center"/>
          </w:tcPr>
          <w:p w14:paraId="267FFD8D" w14:textId="77777777" w:rsidR="009F7EF0" w:rsidRPr="007E6ACC" w:rsidRDefault="002A7D93" w:rsidP="002A7D93">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396949DE" w14:textId="77777777" w:rsidTr="4486E3FA">
        <w:trPr>
          <w:trHeight w:val="909"/>
        </w:trPr>
        <w:tc>
          <w:tcPr>
            <w:tcW w:w="574" w:type="pct"/>
            <w:vMerge/>
            <w:noWrap/>
            <w:vAlign w:val="bottom"/>
            <w:hideMark/>
          </w:tcPr>
          <w:p w14:paraId="7AD3A3CB"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243FA9FE" w14:textId="543129A0" w:rsidR="009F7EF0" w:rsidRPr="007E6ACC" w:rsidRDefault="1D9BFAC7" w:rsidP="4486E3FA">
            <w:pPr>
              <w:overflowPunct/>
              <w:autoSpaceDE/>
              <w:autoSpaceDN/>
              <w:adjustRightInd/>
              <w:spacing w:before="40" w:after="40"/>
              <w:jc w:val="both"/>
              <w:textAlignment w:val="auto"/>
              <w:rPr>
                <w:rFonts w:cs="Arial"/>
                <w:color w:val="000000"/>
              </w:rPr>
            </w:pPr>
            <w:r w:rsidRPr="4486E3FA">
              <w:rPr>
                <w:rFonts w:cs="Arial"/>
                <w:color w:val="000000" w:themeColor="text1"/>
              </w:rPr>
              <w:t>Wskaźnik mierzy ilość rocznej produkcji energii cieplnej ze źródeł odnawialnych przed rozpoczęciem projektu i po jego zakończeniu. Wartość bazowa odnosi się do rocznej energii wyprodukowanej w roku poprzedzającym rozpoczęcie projektu i może być większa od zera w przypadkach, gdy zdolność produkcyjna jest zwiększana. Wartość osiągnięta to wartość energii cieplnej wyprodukowanej w rok po zakończeniu projektu.</w:t>
            </w:r>
          </w:p>
        </w:tc>
      </w:tr>
    </w:tbl>
    <w:p w14:paraId="1743A643" w14:textId="77777777" w:rsidR="00EF13D5" w:rsidRPr="00C47252" w:rsidRDefault="002A7D93" w:rsidP="00C47252">
      <w:pPr>
        <w:keepNext/>
        <w:spacing w:after="120"/>
        <w:jc w:val="both"/>
        <w:rPr>
          <w:b/>
          <w:bCs/>
          <w:sz w:val="28"/>
          <w:szCs w:val="28"/>
          <w:u w:val="single"/>
        </w:rPr>
      </w:pPr>
      <w:r>
        <w:rPr>
          <w:b/>
          <w:bCs/>
          <w:sz w:val="28"/>
          <w:szCs w:val="28"/>
          <w:u w:val="single"/>
        </w:rPr>
        <w:br w:type="page"/>
      </w:r>
      <w:r w:rsidR="00EF13D5">
        <w:rPr>
          <w:b/>
          <w:bCs/>
          <w:sz w:val="28"/>
          <w:szCs w:val="28"/>
          <w:u w:val="single"/>
        </w:rPr>
        <w:lastRenderedPageBreak/>
        <w:t>„B”</w:t>
      </w:r>
      <w:r w:rsidR="00EF13D5" w:rsidRPr="00C47252">
        <w:rPr>
          <w:b/>
          <w:bCs/>
          <w:sz w:val="28"/>
          <w:szCs w:val="28"/>
          <w:u w:val="single"/>
        </w:rPr>
        <w:t xml:space="preserve"> Metodologia opracowania audytu</w:t>
      </w:r>
    </w:p>
    <w:p w14:paraId="194E1F4D" w14:textId="77777777" w:rsidR="00EF13D5" w:rsidRPr="00C47252" w:rsidRDefault="00EF13D5" w:rsidP="00C47252">
      <w:pPr>
        <w:spacing w:after="120"/>
        <w:jc w:val="both"/>
        <w:rPr>
          <w:b/>
          <w:sz w:val="24"/>
          <w:szCs w:val="24"/>
          <w:u w:val="single"/>
        </w:rPr>
      </w:pPr>
      <w:r w:rsidRPr="00C47252">
        <w:rPr>
          <w:b/>
          <w:sz w:val="24"/>
          <w:szCs w:val="24"/>
          <w:u w:val="single"/>
        </w:rPr>
        <w:t xml:space="preserve">Krok „0”  </w:t>
      </w:r>
    </w:p>
    <w:p w14:paraId="651380F9" w14:textId="1D5EDE94" w:rsidR="00EF13D5" w:rsidRDefault="00C47252" w:rsidP="00C47252">
      <w:pPr>
        <w:spacing w:after="120"/>
        <w:jc w:val="both"/>
      </w:pPr>
      <w:r>
        <w:t>Do wykonania przedstawionego audytu n</w:t>
      </w:r>
      <w:r w:rsidR="00EF13D5">
        <w:t xml:space="preserve">ależy </w:t>
      </w:r>
      <w:r>
        <w:t xml:space="preserve">zebrać </w:t>
      </w:r>
      <w:r w:rsidR="00EF13D5">
        <w:t xml:space="preserve">dane techniczne i eksploatacyjne audytowanego obiektu </w:t>
      </w:r>
      <w:r>
        <w:t xml:space="preserve">wraz </w:t>
      </w:r>
      <w:r w:rsidR="00EF13D5">
        <w:t>z oceną Audytora</w:t>
      </w:r>
      <w:r>
        <w:t>, a n</w:t>
      </w:r>
      <w:r w:rsidR="009D1A0E">
        <w:t>a</w:t>
      </w:r>
      <w:r>
        <w:t>stępn</w:t>
      </w:r>
      <w:r w:rsidR="009D1A0E">
        <w:t>i</w:t>
      </w:r>
      <w:r>
        <w:t>e</w:t>
      </w:r>
      <w:r w:rsidR="009D1A0E">
        <w:t xml:space="preserve"> </w:t>
      </w:r>
      <w:r w:rsidR="00EF13D5">
        <w:t>wykonać charakterystykę energetyczną</w:t>
      </w:r>
      <w:r>
        <w:t xml:space="preserve"> budynku oraz</w:t>
      </w:r>
      <w:r w:rsidR="00EF13D5">
        <w:t xml:space="preserve"> świadectwo charakterystyki energetycznej dla stanu przed termomodernizacją.</w:t>
      </w:r>
    </w:p>
    <w:p w14:paraId="3847AC8B" w14:textId="77777777" w:rsidR="00EF13D5" w:rsidRDefault="00EF13D5" w:rsidP="00C47252">
      <w:pPr>
        <w:spacing w:after="120"/>
        <w:jc w:val="both"/>
      </w:pPr>
      <w:r>
        <w:t>Dane techniczne i eksploatacyjne</w:t>
      </w:r>
      <w:r w:rsidR="002A7D93">
        <w:t xml:space="preserve"> budynku należy uzupełnić </w:t>
      </w:r>
      <w:r>
        <w:t>wg zakładek w arkuszu kalkulacyjnym.</w:t>
      </w:r>
    </w:p>
    <w:p w14:paraId="30B33367" w14:textId="77777777" w:rsidR="00EF13D5" w:rsidRDefault="00EF13D5" w:rsidP="00AD2D95">
      <w:pPr>
        <w:spacing w:after="120"/>
        <w:jc w:val="both"/>
      </w:pPr>
    </w:p>
    <w:p w14:paraId="65C7C743" w14:textId="3CEA150E" w:rsidR="00EF13D5" w:rsidRPr="00C47252" w:rsidRDefault="00EF13D5" w:rsidP="6007F5F5">
      <w:pPr>
        <w:spacing w:after="120"/>
        <w:jc w:val="both"/>
        <w:rPr>
          <w:b/>
          <w:bCs/>
          <w:sz w:val="24"/>
          <w:szCs w:val="24"/>
          <w:u w:val="single"/>
        </w:rPr>
      </w:pPr>
      <w:r w:rsidRPr="6007F5F5">
        <w:rPr>
          <w:b/>
          <w:bCs/>
          <w:sz w:val="24"/>
          <w:szCs w:val="24"/>
          <w:u w:val="single"/>
        </w:rPr>
        <w:t>Krok „1” i następne</w:t>
      </w:r>
    </w:p>
    <w:p w14:paraId="3C34552B" w14:textId="77777777" w:rsidR="00EF13D5" w:rsidRDefault="00EF13D5" w:rsidP="00C47252">
      <w:pPr>
        <w:spacing w:after="120"/>
        <w:jc w:val="both"/>
      </w:pPr>
      <w:r>
        <w:t xml:space="preserve">Kroki termomodernizacyjne </w:t>
      </w:r>
      <w:r w:rsidR="00C47252">
        <w:t xml:space="preserve">należy wykonać </w:t>
      </w:r>
      <w:r>
        <w:t xml:space="preserve">w formule „step by step”.  </w:t>
      </w:r>
    </w:p>
    <w:p w14:paraId="3EB427D1" w14:textId="23CA8302" w:rsidR="00EF13D5" w:rsidRDefault="00EF13D5" w:rsidP="00C47252">
      <w:pPr>
        <w:spacing w:after="120"/>
        <w:jc w:val="both"/>
      </w:pPr>
      <w:r>
        <w:t xml:space="preserve">W każdym kroku należy </w:t>
      </w:r>
      <w:r w:rsidR="00C47252">
        <w:t xml:space="preserve">sporządzić </w:t>
      </w:r>
      <w:r>
        <w:t xml:space="preserve">analizę techniczno-ekonomiczną danego przedsięwzięcia termomodernizacyjnego oraz charakterystykę energetyczną. Charakterystyki energetyczne dla kolejnych kroków </w:t>
      </w:r>
      <w:r w:rsidR="00084719">
        <w:t>po</w:t>
      </w:r>
      <w:r>
        <w:t xml:space="preserve">zostają w dokumentacji źródłowej Audytora – nie zamieszcza się ich w audycie. </w:t>
      </w:r>
    </w:p>
    <w:p w14:paraId="2068448F" w14:textId="6B9C5048" w:rsidR="00524A02" w:rsidRDefault="00524A02" w:rsidP="00C47252">
      <w:pPr>
        <w:spacing w:after="120"/>
        <w:jc w:val="both"/>
      </w:pPr>
      <w:r>
        <w:t>C</w:t>
      </w:r>
      <w:r w:rsidR="00FE3372">
        <w:t>zęść</w:t>
      </w:r>
      <w:r>
        <w:t xml:space="preserve"> szablonu audytu jest „samolicząca” </w:t>
      </w:r>
      <w:r w:rsidR="00BE36FE">
        <w:t xml:space="preserve">(arkusze 0.4. i 0.7.), </w:t>
      </w:r>
      <w:r>
        <w:t>tj. po opracowani</w:t>
      </w:r>
      <w:r w:rsidR="00FE3372">
        <w:t>u</w:t>
      </w:r>
      <w:r>
        <w:t xml:space="preserve"> i wypełnieniu kolejnych komórek </w:t>
      </w:r>
      <w:r w:rsidR="00FE3372">
        <w:t>oraz</w:t>
      </w:r>
      <w:r>
        <w:t xml:space="preserve"> zakładek w arkuszu kalkulacyjnym EXCEL</w:t>
      </w:r>
      <w:r w:rsidR="00FE3372">
        <w:t>,</w:t>
      </w:r>
      <w:r>
        <w:t xml:space="preserve"> otrzymuje się zakładkę „Karta Audytu” oraz zakładkę „Karta wskaźników” dla danego programu operacyjnego.</w:t>
      </w:r>
    </w:p>
    <w:p w14:paraId="5B1AEE4D" w14:textId="609D59C4" w:rsidR="00524A02" w:rsidRDefault="00524A02" w:rsidP="00C47252">
      <w:pPr>
        <w:spacing w:after="120"/>
        <w:jc w:val="both"/>
      </w:pPr>
      <w:r>
        <w:t>Niniejszy szablon i arkusz kalkulacyjny EXCEL opracowany został dla wybranego przykładu z możliwością ewaluacji. W przypadku innego zakresu przedsięwzięć termomodernizacyjnych należy dokonać stosownych korekt w zakładkach.</w:t>
      </w:r>
    </w:p>
    <w:p w14:paraId="3334DD56" w14:textId="77777777" w:rsidR="00084719" w:rsidRDefault="00EF13D5" w:rsidP="00C47252">
      <w:pPr>
        <w:spacing w:after="120"/>
        <w:jc w:val="both"/>
      </w:pPr>
      <w:r>
        <w:t>Po kroku końcowym, sumującym rekomendowane przedsięwzięcia</w:t>
      </w:r>
      <w:r w:rsidR="00BE36FE">
        <w:t>,</w:t>
      </w:r>
      <w:r>
        <w:t xml:space="preserve"> należy wykonać</w:t>
      </w:r>
      <w:r w:rsidRPr="00AA1122">
        <w:t xml:space="preserve"> </w:t>
      </w:r>
      <w:r>
        <w:t xml:space="preserve">charakterystykę energetyczną i </w:t>
      </w:r>
      <w:r w:rsidRPr="00BE36FE">
        <w:rPr>
          <w:u w:val="single"/>
        </w:rPr>
        <w:t>świadectwo charakterystyki energetycznej dla stanu po termomodernizacji</w:t>
      </w:r>
      <w:r w:rsidR="00084719">
        <w:t>.</w:t>
      </w:r>
      <w:r>
        <w:t xml:space="preserve"> </w:t>
      </w:r>
    </w:p>
    <w:p w14:paraId="0E1BEC29" w14:textId="7CA1CC09" w:rsidR="00EF13D5" w:rsidRPr="008F02E0" w:rsidRDefault="00084719" w:rsidP="00BE36FE">
      <w:pPr>
        <w:spacing w:after="120"/>
        <w:jc w:val="both"/>
        <w:rPr>
          <w:b/>
          <w:bCs/>
          <w:sz w:val="28"/>
          <w:szCs w:val="28"/>
          <w:u w:val="single"/>
        </w:rPr>
      </w:pPr>
      <w:r>
        <w:t xml:space="preserve"> </w:t>
      </w:r>
      <w:r w:rsidRPr="6007F5F5">
        <w:rPr>
          <w:b/>
          <w:bCs/>
          <w:sz w:val="28"/>
          <w:szCs w:val="28"/>
          <w:u w:val="single"/>
        </w:rPr>
        <w:br w:type="page"/>
      </w:r>
      <w:r w:rsidR="00EF13D5" w:rsidRPr="6007F5F5">
        <w:rPr>
          <w:b/>
          <w:bCs/>
          <w:sz w:val="28"/>
          <w:szCs w:val="28"/>
          <w:u w:val="single"/>
        </w:rPr>
        <w:lastRenderedPageBreak/>
        <w:t>„</w:t>
      </w:r>
      <w:r w:rsidRPr="6007F5F5">
        <w:rPr>
          <w:b/>
          <w:bCs/>
          <w:sz w:val="28"/>
          <w:szCs w:val="28"/>
          <w:u w:val="single"/>
        </w:rPr>
        <w:t>C</w:t>
      </w:r>
      <w:r w:rsidR="00EF13D5" w:rsidRPr="6007F5F5">
        <w:rPr>
          <w:b/>
          <w:bCs/>
          <w:sz w:val="28"/>
          <w:szCs w:val="28"/>
          <w:u w:val="single"/>
        </w:rPr>
        <w:t xml:space="preserve">” </w:t>
      </w:r>
      <w:r w:rsidR="009629EB" w:rsidRPr="6007F5F5">
        <w:rPr>
          <w:b/>
          <w:bCs/>
          <w:sz w:val="28"/>
          <w:szCs w:val="28"/>
          <w:u w:val="single"/>
        </w:rPr>
        <w:t>Kroki termomodernizacyjne i z</w:t>
      </w:r>
      <w:r w:rsidR="00EF13D5" w:rsidRPr="6007F5F5">
        <w:rPr>
          <w:b/>
          <w:bCs/>
          <w:sz w:val="28"/>
          <w:szCs w:val="28"/>
          <w:u w:val="single"/>
        </w:rPr>
        <w:t>akładki obliczeniowe</w:t>
      </w:r>
    </w:p>
    <w:p w14:paraId="603F920C" w14:textId="77777777" w:rsidR="007F57E2" w:rsidRDefault="007F57E2" w:rsidP="00BE36FE">
      <w:pPr>
        <w:spacing w:after="120"/>
        <w:jc w:val="both"/>
      </w:pPr>
    </w:p>
    <w:p w14:paraId="01D2B632" w14:textId="77777777" w:rsidR="006F15C2" w:rsidRDefault="009629EB" w:rsidP="00BE36FE">
      <w:pPr>
        <w:spacing w:after="120"/>
        <w:jc w:val="both"/>
      </w:pPr>
      <w:r>
        <w:rPr>
          <w:b/>
          <w:sz w:val="24"/>
          <w:szCs w:val="24"/>
          <w:u w:val="single"/>
        </w:rPr>
        <w:t xml:space="preserve">0. </w:t>
      </w:r>
      <w:r w:rsidRPr="00435FD7">
        <w:rPr>
          <w:b/>
          <w:sz w:val="24"/>
          <w:szCs w:val="24"/>
          <w:u w:val="single"/>
        </w:rPr>
        <w:t xml:space="preserve"> </w:t>
      </w:r>
      <w:r>
        <w:rPr>
          <w:b/>
          <w:sz w:val="24"/>
          <w:szCs w:val="24"/>
          <w:u w:val="single"/>
        </w:rPr>
        <w:t>Krok „0”</w:t>
      </w:r>
    </w:p>
    <w:p w14:paraId="0BA45BDB" w14:textId="77777777" w:rsidR="009629EB" w:rsidRDefault="00B4069B" w:rsidP="00BE36FE">
      <w:pPr>
        <w:spacing w:after="120"/>
        <w:jc w:val="both"/>
      </w:pPr>
      <w:r>
        <w:t>Kolejność wykonywanych prac:</w:t>
      </w:r>
    </w:p>
    <w:p w14:paraId="3B64A32C" w14:textId="77777777" w:rsidR="00B4069B" w:rsidRDefault="00B4069B" w:rsidP="00BE36FE">
      <w:pPr>
        <w:numPr>
          <w:ilvl w:val="0"/>
          <w:numId w:val="5"/>
        </w:numPr>
        <w:spacing w:after="120"/>
        <w:ind w:left="714" w:hanging="357"/>
        <w:jc w:val="both"/>
      </w:pPr>
      <w:r>
        <w:t xml:space="preserve">Wizja lokalna </w:t>
      </w:r>
      <w:r w:rsidR="00EA0718">
        <w:t>obiektu i instalacji</w:t>
      </w:r>
      <w:r w:rsidR="00BE36FE">
        <w:t>.</w:t>
      </w:r>
    </w:p>
    <w:p w14:paraId="1ED4ABD0" w14:textId="18A4E6D2" w:rsidR="00B4069B" w:rsidRDefault="00EA0718" w:rsidP="00BE36FE">
      <w:pPr>
        <w:numPr>
          <w:ilvl w:val="0"/>
          <w:numId w:val="5"/>
        </w:numPr>
        <w:spacing w:after="120"/>
        <w:ind w:left="714" w:hanging="357"/>
        <w:jc w:val="both"/>
      </w:pPr>
      <w:r>
        <w:t>Zapoznanie się z Książką obiektu budowlanego</w:t>
      </w:r>
      <w:r w:rsidR="00BE36FE">
        <w:t>.</w:t>
      </w:r>
    </w:p>
    <w:p w14:paraId="5FD01723" w14:textId="77777777" w:rsidR="00B4069B" w:rsidRDefault="00B4069B" w:rsidP="00BE36FE">
      <w:pPr>
        <w:numPr>
          <w:ilvl w:val="0"/>
          <w:numId w:val="5"/>
        </w:numPr>
        <w:spacing w:after="120"/>
        <w:ind w:left="714" w:hanging="357"/>
        <w:jc w:val="both"/>
      </w:pPr>
      <w:r>
        <w:t xml:space="preserve">Otrzymanie od Zamawiającego danych o cenach i rocznym zużycie energii i paliw w roku poprzedzającym audyt </w:t>
      </w:r>
      <w:r w:rsidR="00EA0718">
        <w:t>(mogą to być kserokopie faktur lub zestawienia parafowane przez Zamawiającego)</w:t>
      </w:r>
      <w:r w:rsidR="00BE36FE">
        <w:t>.</w:t>
      </w:r>
    </w:p>
    <w:p w14:paraId="4D148BFB" w14:textId="77777777" w:rsidR="00EA0718" w:rsidRDefault="00EA0718" w:rsidP="00BE36FE">
      <w:pPr>
        <w:numPr>
          <w:ilvl w:val="0"/>
          <w:numId w:val="5"/>
        </w:numPr>
        <w:spacing w:after="120"/>
        <w:ind w:left="714" w:hanging="357"/>
        <w:jc w:val="both"/>
      </w:pPr>
      <w:r>
        <w:t>Otrzymanie od Zamawiającego budowlanej dokumentacji archiwalnej z powierzchniami użytkowanych pomieszczeń lub dokumentacji projektowej w zakresie audytowanych przedsięwzięć.</w:t>
      </w:r>
    </w:p>
    <w:p w14:paraId="284AF619" w14:textId="77777777" w:rsidR="00EA0718" w:rsidRDefault="00EA0718" w:rsidP="00BE36FE">
      <w:pPr>
        <w:numPr>
          <w:ilvl w:val="0"/>
          <w:numId w:val="5"/>
        </w:numPr>
        <w:spacing w:after="120"/>
        <w:ind w:left="714" w:hanging="357"/>
        <w:jc w:val="both"/>
      </w:pPr>
      <w:r>
        <w:t xml:space="preserve">Wykonanie inwentaryzacji </w:t>
      </w:r>
      <w:r w:rsidR="007879E4">
        <w:t>przegród budowlanych</w:t>
      </w:r>
      <w:r w:rsidR="00BE36FE">
        <w:t>.</w:t>
      </w:r>
    </w:p>
    <w:p w14:paraId="5ECFF5B8" w14:textId="77777777" w:rsidR="00EA0718" w:rsidRDefault="00EA0718" w:rsidP="00BE36FE">
      <w:pPr>
        <w:numPr>
          <w:ilvl w:val="0"/>
          <w:numId w:val="5"/>
        </w:numPr>
        <w:spacing w:after="120"/>
        <w:ind w:left="714" w:hanging="357"/>
        <w:jc w:val="both"/>
      </w:pPr>
      <w:r>
        <w:t>Wykonanie inwentaryzacji źródła ciepła i systemu grzewczego</w:t>
      </w:r>
      <w:r w:rsidR="00BE36FE">
        <w:t>.</w:t>
      </w:r>
    </w:p>
    <w:p w14:paraId="6B128F79" w14:textId="77777777" w:rsidR="00EA0718" w:rsidRDefault="00EA0718" w:rsidP="00BE36FE">
      <w:pPr>
        <w:numPr>
          <w:ilvl w:val="0"/>
          <w:numId w:val="5"/>
        </w:numPr>
        <w:spacing w:after="120"/>
        <w:ind w:left="714" w:hanging="357"/>
        <w:jc w:val="both"/>
      </w:pPr>
      <w:r>
        <w:t>Wykonanie inwentaryzacji oświetlenia</w:t>
      </w:r>
      <w:r w:rsidR="00BE36FE">
        <w:t>.</w:t>
      </w:r>
    </w:p>
    <w:p w14:paraId="421709EC" w14:textId="77777777" w:rsidR="00EA0718" w:rsidRDefault="00EA0718" w:rsidP="00BE36FE">
      <w:pPr>
        <w:numPr>
          <w:ilvl w:val="0"/>
          <w:numId w:val="5"/>
        </w:numPr>
        <w:spacing w:after="120"/>
        <w:ind w:left="714" w:hanging="357"/>
        <w:jc w:val="both"/>
      </w:pPr>
      <w:r>
        <w:t xml:space="preserve">Wykonanie inwentaryzacji </w:t>
      </w:r>
      <w:r w:rsidR="007879E4">
        <w:t xml:space="preserve">instalacji </w:t>
      </w:r>
      <w:r>
        <w:t>chłodzenia</w:t>
      </w:r>
      <w:r w:rsidR="00BE36FE">
        <w:t xml:space="preserve"> (</w:t>
      </w:r>
      <w:r>
        <w:t>jeżeli występuj</w:t>
      </w:r>
      <w:r w:rsidR="007879E4">
        <w:t>e</w:t>
      </w:r>
      <w:r w:rsidR="00BE36FE">
        <w:t>).</w:t>
      </w:r>
    </w:p>
    <w:p w14:paraId="08E46B0B" w14:textId="77777777" w:rsidR="00EA0718" w:rsidRDefault="00EA0718" w:rsidP="00BE36FE">
      <w:pPr>
        <w:numPr>
          <w:ilvl w:val="0"/>
          <w:numId w:val="5"/>
        </w:numPr>
        <w:spacing w:after="120"/>
        <w:ind w:left="714" w:hanging="357"/>
        <w:jc w:val="both"/>
      </w:pPr>
      <w:r>
        <w:t xml:space="preserve">Wykonanie inwentaryzacji </w:t>
      </w:r>
      <w:r w:rsidR="007879E4">
        <w:t>OZE</w:t>
      </w:r>
      <w:r>
        <w:t xml:space="preserve"> </w:t>
      </w:r>
      <w:r w:rsidR="00BE36FE">
        <w:t>(</w:t>
      </w:r>
      <w:r>
        <w:t>jeżeli występuj</w:t>
      </w:r>
      <w:r w:rsidR="007879E4">
        <w:t>e</w:t>
      </w:r>
      <w:r w:rsidR="00BE36FE">
        <w:t>).</w:t>
      </w:r>
    </w:p>
    <w:p w14:paraId="3DEB4356" w14:textId="77777777" w:rsidR="007879E4" w:rsidRDefault="007879E4" w:rsidP="00BE36FE">
      <w:pPr>
        <w:numPr>
          <w:ilvl w:val="0"/>
          <w:numId w:val="5"/>
        </w:numPr>
        <w:spacing w:after="120"/>
        <w:ind w:left="714" w:hanging="357"/>
        <w:jc w:val="both"/>
      </w:pPr>
      <w:r>
        <w:t>Wykonanie charakterystyki i świadectwa charakterystyki energetycznej przed termomodernizacją</w:t>
      </w:r>
      <w:r w:rsidR="00BE36FE">
        <w:t>.</w:t>
      </w:r>
    </w:p>
    <w:p w14:paraId="058318E1" w14:textId="77777777" w:rsidR="00AE5056" w:rsidRDefault="00AE5056" w:rsidP="00BE36FE">
      <w:pPr>
        <w:pStyle w:val="Akapitzlist"/>
        <w:spacing w:after="120"/>
        <w:ind w:left="0"/>
        <w:jc w:val="both"/>
      </w:pPr>
    </w:p>
    <w:p w14:paraId="115E3307" w14:textId="77777777" w:rsidR="007879E4" w:rsidRDefault="007879E4" w:rsidP="00BE36FE">
      <w:pPr>
        <w:spacing w:after="120"/>
        <w:jc w:val="both"/>
      </w:pPr>
      <w:r>
        <w:t>Kolejność wypełniania zakładek i komórek w tych zakładkach:</w:t>
      </w:r>
    </w:p>
    <w:p w14:paraId="65D84B5D" w14:textId="77777777" w:rsidR="007879E4" w:rsidRDefault="00BE36FE" w:rsidP="00BE36FE">
      <w:pPr>
        <w:numPr>
          <w:ilvl w:val="0"/>
          <w:numId w:val="6"/>
        </w:numPr>
        <w:spacing w:after="120"/>
        <w:ind w:left="714" w:hanging="357"/>
        <w:jc w:val="both"/>
      </w:pPr>
      <w:r>
        <w:t>z</w:t>
      </w:r>
      <w:r w:rsidR="00B72C24">
        <w:t xml:space="preserve">akładka </w:t>
      </w:r>
      <w:r w:rsidR="00D31A82">
        <w:t xml:space="preserve">1.1. </w:t>
      </w:r>
      <w:r>
        <w:t>–</w:t>
      </w:r>
      <w:r w:rsidR="00B72C24">
        <w:t xml:space="preserve"> obiekt</w:t>
      </w:r>
      <w:r w:rsidR="00EB786A">
        <w:t xml:space="preserve"> – zakładkę należy uzupełnić zarówno dla stanu przed, jak i po termomodernizacji,</w:t>
      </w:r>
    </w:p>
    <w:p w14:paraId="35D014FD" w14:textId="289C7CA8" w:rsidR="009E4F84" w:rsidRDefault="00BE36FE" w:rsidP="00BE36FE">
      <w:pPr>
        <w:numPr>
          <w:ilvl w:val="0"/>
          <w:numId w:val="6"/>
        </w:numPr>
        <w:spacing w:after="120"/>
        <w:ind w:left="714" w:hanging="357"/>
        <w:jc w:val="both"/>
      </w:pPr>
      <w:r>
        <w:t>z</w:t>
      </w:r>
      <w:r w:rsidR="009E4F84">
        <w:t xml:space="preserve">akładka </w:t>
      </w:r>
      <w:r w:rsidR="00D31A82">
        <w:t>1.2.</w:t>
      </w:r>
      <w:r>
        <w:t xml:space="preserve"> –</w:t>
      </w:r>
      <w:r w:rsidR="009E4F84">
        <w:t xml:space="preserve"> system grzewczy</w:t>
      </w:r>
      <w:r w:rsidR="00FC0746">
        <w:t xml:space="preserve"> dla kroku „0”</w:t>
      </w:r>
      <w:r w:rsidR="006E061A">
        <w:t xml:space="preserve"> stan przed termomodernizacją</w:t>
      </w:r>
      <w:r>
        <w:t>,</w:t>
      </w:r>
    </w:p>
    <w:p w14:paraId="0AC1FE76" w14:textId="77777777" w:rsidR="00875523" w:rsidRDefault="00BE36FE" w:rsidP="00BE36FE">
      <w:pPr>
        <w:numPr>
          <w:ilvl w:val="0"/>
          <w:numId w:val="6"/>
        </w:numPr>
        <w:spacing w:after="120"/>
        <w:ind w:left="714" w:hanging="357"/>
        <w:jc w:val="both"/>
      </w:pPr>
      <w:r>
        <w:t>z</w:t>
      </w:r>
      <w:r w:rsidR="009E4F84">
        <w:t xml:space="preserve">akładka </w:t>
      </w:r>
      <w:r w:rsidR="00D31A82">
        <w:t xml:space="preserve">1.3. </w:t>
      </w:r>
      <w:r>
        <w:t>–</w:t>
      </w:r>
      <w:r w:rsidR="009E4F84">
        <w:t xml:space="preserve"> źródło ciepła c.o.</w:t>
      </w:r>
      <w:r w:rsidR="00FC0746">
        <w:t xml:space="preserve"> </w:t>
      </w:r>
      <w:r w:rsidR="00C04731">
        <w:t>dla kroku „0</w:t>
      </w:r>
      <w:r w:rsidR="00EC64AD">
        <w:t>0</w:t>
      </w:r>
      <w:r w:rsidR="00C04731">
        <w:t>”</w:t>
      </w:r>
      <w:r w:rsidR="006E061A">
        <w:t xml:space="preserve"> stan przed termomodernizacją</w:t>
      </w:r>
      <w:r w:rsidR="00EC64AD" w:rsidRPr="6007F5F5">
        <w:t xml:space="preserve"> </w:t>
      </w:r>
      <w:r w:rsidR="000860D7" w:rsidRPr="6007F5F5">
        <w:t xml:space="preserve">(obejmujący faktyczne zużycie paliwa) </w:t>
      </w:r>
      <w:r w:rsidR="00EC64AD" w:rsidRPr="6007F5F5">
        <w:t>oraz krok</w:t>
      </w:r>
      <w:r w:rsidR="000860D7" w:rsidRPr="6007F5F5">
        <w:t xml:space="preserve"> „0”</w:t>
      </w:r>
      <w:r w:rsidR="00875523" w:rsidRPr="6007F5F5">
        <w:t xml:space="preserve"> stan przed termomodernizacją</w:t>
      </w:r>
      <w:r w:rsidR="000860D7" w:rsidRPr="6007F5F5">
        <w:t xml:space="preserve"> </w:t>
      </w:r>
      <w:r w:rsidR="007A3FBD" w:rsidRPr="6007F5F5">
        <w:t>(</w:t>
      </w:r>
      <w:r w:rsidR="000860D7" w:rsidRPr="6007F5F5">
        <w:t>zawierający obliczeniowe zużycie paliwa</w:t>
      </w:r>
      <w:r w:rsidR="00875523" w:rsidRPr="6007F5F5">
        <w:t>)</w:t>
      </w:r>
      <w:r w:rsidR="000860D7" w:rsidRPr="6007F5F5">
        <w:t xml:space="preserve">. </w:t>
      </w:r>
    </w:p>
    <w:p w14:paraId="4F4BB275" w14:textId="77777777" w:rsidR="009E4F84" w:rsidRDefault="000860D7" w:rsidP="6007F5F5">
      <w:pPr>
        <w:spacing w:after="120"/>
        <w:ind w:left="714"/>
        <w:jc w:val="both"/>
      </w:pPr>
      <w:r w:rsidRPr="6007F5F5">
        <w:t>Zgodnie z tabelą „L” w arkuszu „ustalenia ogólne” – należy wyjaśnić przyczynę większego obliczeniowego zużycia paliwa</w:t>
      </w:r>
      <w:r w:rsidR="00875523" w:rsidRPr="6007F5F5">
        <w:t xml:space="preserve"> od faktycznego zużycia</w:t>
      </w:r>
      <w:r w:rsidRPr="6007F5F5">
        <w:t>, o ile obliczeniowe zużycie paliwa jest większe od rzeczywistego o: 50% dla energii cieplnej oraz o 10% dla energii elektrycznej i</w:t>
      </w:r>
      <w:r w:rsidR="00875523" w:rsidRPr="6007F5F5">
        <w:t> </w:t>
      </w:r>
      <w:r w:rsidRPr="6007F5F5">
        <w:t>OZE.</w:t>
      </w:r>
    </w:p>
    <w:p w14:paraId="260A182F" w14:textId="77777777" w:rsidR="009E4F84" w:rsidRDefault="00BE36FE" w:rsidP="00BE36FE">
      <w:pPr>
        <w:numPr>
          <w:ilvl w:val="0"/>
          <w:numId w:val="6"/>
        </w:numPr>
        <w:spacing w:after="120"/>
        <w:ind w:left="714" w:hanging="357"/>
        <w:jc w:val="both"/>
      </w:pPr>
      <w:r>
        <w:t>z</w:t>
      </w:r>
      <w:r w:rsidR="009E4F84">
        <w:t xml:space="preserve">akładka </w:t>
      </w:r>
      <w:r w:rsidR="00D31A82">
        <w:t>1.4.</w:t>
      </w:r>
      <w:r w:rsidR="009E4F84">
        <w:t xml:space="preserve"> </w:t>
      </w:r>
      <w:r>
        <w:t xml:space="preserve">– </w:t>
      </w:r>
      <w:r w:rsidR="009E4F84">
        <w:t>źródło ciepła c.w.u.</w:t>
      </w:r>
      <w:r w:rsidR="006E061A" w:rsidRPr="006E061A">
        <w:t xml:space="preserve"> </w:t>
      </w:r>
      <w:r w:rsidR="006E061A">
        <w:t>dla kroku „0” stan przed termomodernizacją</w:t>
      </w:r>
      <w:r>
        <w:t>,</w:t>
      </w:r>
    </w:p>
    <w:p w14:paraId="6C4E8934" w14:textId="5F699671" w:rsidR="009E4F84" w:rsidRDefault="00BE36FE" w:rsidP="6007F5F5">
      <w:pPr>
        <w:numPr>
          <w:ilvl w:val="0"/>
          <w:numId w:val="6"/>
        </w:numPr>
        <w:spacing w:after="120"/>
        <w:ind w:left="714" w:hanging="357"/>
        <w:jc w:val="both"/>
      </w:pPr>
      <w:r>
        <w:t>z</w:t>
      </w:r>
      <w:r w:rsidR="009E4F84">
        <w:t xml:space="preserve">akładka </w:t>
      </w:r>
      <w:r w:rsidR="00D31A82">
        <w:t xml:space="preserve">1.5. </w:t>
      </w:r>
      <w:r>
        <w:t>–</w:t>
      </w:r>
      <w:r w:rsidR="00D31A82">
        <w:t xml:space="preserve"> </w:t>
      </w:r>
      <w:r w:rsidR="009E4F84">
        <w:t>obrys</w:t>
      </w:r>
      <w:r w:rsidR="00D31A82">
        <w:t xml:space="preserve"> (zakładka może zostać pominięta, jeżeli audytor otrzyma autoryzowany</w:t>
      </w:r>
      <w:r>
        <w:t xml:space="preserve"> </w:t>
      </w:r>
      <w:r w:rsidR="00D31A82">
        <w:t>przedmiar przegród budowlanych</w:t>
      </w:r>
      <w:r w:rsidR="000B5B0D">
        <w:t xml:space="preserve"> – </w:t>
      </w:r>
      <w:r w:rsidR="000B5B0D" w:rsidRPr="6007F5F5">
        <w:t>wtedy dane należy wpisać do arkusz</w:t>
      </w:r>
      <w:r w:rsidR="478E5A51" w:rsidRPr="6007F5F5">
        <w:t>y</w:t>
      </w:r>
      <w:r w:rsidR="000B5B0D" w:rsidRPr="6007F5F5">
        <w:t xml:space="preserve"> 1.</w:t>
      </w:r>
      <w:r w:rsidR="683BE7B8" w:rsidRPr="6007F5F5">
        <w:t>6</w:t>
      </w:r>
      <w:r w:rsidR="000B5B0D" w:rsidRPr="6007F5F5">
        <w:t>. S</w:t>
      </w:r>
      <w:r w:rsidR="00895E00" w:rsidRPr="6007F5F5">
        <w:t>tolarka oraz 1.7 Przegrody warstwowe</w:t>
      </w:r>
      <w:r w:rsidR="00D31A82" w:rsidRPr="6007F5F5">
        <w:t>)</w:t>
      </w:r>
      <w:r w:rsidRPr="6007F5F5">
        <w:t>,</w:t>
      </w:r>
    </w:p>
    <w:p w14:paraId="1BF290B2" w14:textId="77777777" w:rsidR="00D31A82" w:rsidRDefault="00BE36FE" w:rsidP="00BE36FE">
      <w:pPr>
        <w:numPr>
          <w:ilvl w:val="0"/>
          <w:numId w:val="6"/>
        </w:numPr>
        <w:spacing w:after="120"/>
        <w:ind w:left="714" w:hanging="357"/>
        <w:jc w:val="both"/>
      </w:pPr>
      <w:r>
        <w:t>z</w:t>
      </w:r>
      <w:r w:rsidR="00D31A82">
        <w:t>akładka 1.</w:t>
      </w:r>
      <w:r w:rsidR="00C155ED">
        <w:t>8</w:t>
      </w:r>
      <w:r w:rsidR="00D31A82">
        <w:t xml:space="preserve">. </w:t>
      </w:r>
      <w:r>
        <w:t>–</w:t>
      </w:r>
      <w:r w:rsidR="00D31A82">
        <w:t xml:space="preserve"> oświetlenie dla kroku „0” stan przed termomodernizacją</w:t>
      </w:r>
      <w:r>
        <w:t>,</w:t>
      </w:r>
    </w:p>
    <w:p w14:paraId="43A5B96E" w14:textId="77777777" w:rsidR="00D31A82" w:rsidRDefault="00BE36FE" w:rsidP="00BE36FE">
      <w:pPr>
        <w:numPr>
          <w:ilvl w:val="0"/>
          <w:numId w:val="6"/>
        </w:numPr>
        <w:spacing w:after="120"/>
        <w:ind w:left="714" w:hanging="357"/>
        <w:jc w:val="both"/>
      </w:pPr>
      <w:r>
        <w:t>z</w:t>
      </w:r>
      <w:r w:rsidR="00D31A82">
        <w:t>akładka 1.</w:t>
      </w:r>
      <w:r w:rsidR="00C155ED">
        <w:t>9</w:t>
      </w:r>
      <w:r w:rsidR="00D31A82">
        <w:t xml:space="preserve">. </w:t>
      </w:r>
      <w:r>
        <w:t>–</w:t>
      </w:r>
      <w:r w:rsidR="00D31A82">
        <w:t xml:space="preserve"> sieć cieplna dla kroku „0” stan przed termomodernizacją</w:t>
      </w:r>
      <w:r>
        <w:t>,</w:t>
      </w:r>
    </w:p>
    <w:p w14:paraId="47C796B7" w14:textId="77777777" w:rsidR="00D31A82" w:rsidRDefault="00BE36FE" w:rsidP="00BE36FE">
      <w:pPr>
        <w:numPr>
          <w:ilvl w:val="0"/>
          <w:numId w:val="6"/>
        </w:numPr>
        <w:spacing w:after="120"/>
        <w:ind w:left="714" w:hanging="357"/>
        <w:jc w:val="both"/>
      </w:pPr>
      <w:r>
        <w:t>z</w:t>
      </w:r>
      <w:r w:rsidR="00D31A82">
        <w:t>akładka 1.</w:t>
      </w:r>
      <w:r w:rsidR="00C155ED">
        <w:t>10</w:t>
      </w:r>
      <w:r w:rsidR="00D31A82">
        <w:t xml:space="preserve">. </w:t>
      </w:r>
      <w:r>
        <w:t>–</w:t>
      </w:r>
      <w:r w:rsidR="00D31A82">
        <w:t xml:space="preserve"> OZE dla kroku „0” stan przed termomodernizacją</w:t>
      </w:r>
      <w:r>
        <w:t>.</w:t>
      </w:r>
    </w:p>
    <w:p w14:paraId="4EEDB795" w14:textId="77777777" w:rsidR="00B50ED9" w:rsidRDefault="00B50ED9" w:rsidP="00BE36FE">
      <w:pPr>
        <w:pStyle w:val="Akapitzlist"/>
        <w:spacing w:after="120"/>
        <w:ind w:left="0"/>
        <w:jc w:val="both"/>
      </w:pPr>
    </w:p>
    <w:p w14:paraId="10A8A573" w14:textId="77777777" w:rsidR="00B50ED9" w:rsidRDefault="00B50ED9" w:rsidP="00BE36FE">
      <w:pPr>
        <w:spacing w:after="120"/>
        <w:jc w:val="both"/>
      </w:pPr>
      <w:r>
        <w:t>Podsumowanie kroku</w:t>
      </w:r>
      <w:r w:rsidR="00BE36FE">
        <w:t>:</w:t>
      </w:r>
    </w:p>
    <w:p w14:paraId="30DFE9D8" w14:textId="68400AFE" w:rsidR="00D31A82" w:rsidRDefault="00BE36FE" w:rsidP="00926A5F">
      <w:pPr>
        <w:numPr>
          <w:ilvl w:val="0"/>
          <w:numId w:val="6"/>
        </w:numPr>
        <w:spacing w:after="120"/>
        <w:jc w:val="both"/>
      </w:pPr>
      <w:r>
        <w:t>z</w:t>
      </w:r>
      <w:r w:rsidR="00D31A82">
        <w:t>akładka 0.5. – energia i koszty dla kroku „0” stan przed termomodernizacją</w:t>
      </w:r>
      <w:r>
        <w:t>.</w:t>
      </w:r>
    </w:p>
    <w:p w14:paraId="191ADEBC" w14:textId="77777777" w:rsidR="00662D31" w:rsidRDefault="00662D31" w:rsidP="00BE36FE">
      <w:pPr>
        <w:pStyle w:val="Akapitzlist"/>
        <w:spacing w:after="120"/>
        <w:ind w:left="0"/>
        <w:jc w:val="both"/>
      </w:pPr>
    </w:p>
    <w:p w14:paraId="36DF8EEA" w14:textId="77777777" w:rsidR="006E061A" w:rsidRDefault="006E061A" w:rsidP="00070F18">
      <w:pPr>
        <w:spacing w:after="120"/>
        <w:jc w:val="both"/>
      </w:pPr>
      <w:r>
        <w:rPr>
          <w:b/>
          <w:sz w:val="24"/>
          <w:szCs w:val="24"/>
          <w:u w:val="single"/>
        </w:rPr>
        <w:t xml:space="preserve">1. </w:t>
      </w:r>
      <w:r w:rsidRPr="00435FD7">
        <w:rPr>
          <w:b/>
          <w:sz w:val="24"/>
          <w:szCs w:val="24"/>
          <w:u w:val="single"/>
        </w:rPr>
        <w:t xml:space="preserve"> </w:t>
      </w:r>
      <w:r>
        <w:rPr>
          <w:b/>
          <w:sz w:val="24"/>
          <w:szCs w:val="24"/>
          <w:u w:val="single"/>
        </w:rPr>
        <w:t>Krok „1” Docieplenie stolarki</w:t>
      </w:r>
      <w:r w:rsidR="00662D31">
        <w:rPr>
          <w:b/>
          <w:sz w:val="24"/>
          <w:szCs w:val="24"/>
          <w:u w:val="single"/>
        </w:rPr>
        <w:t xml:space="preserve"> – zakładka 1.6.</w:t>
      </w:r>
    </w:p>
    <w:p w14:paraId="397A7ED3" w14:textId="77777777" w:rsidR="007F57E2" w:rsidRDefault="00662D31" w:rsidP="00070F18">
      <w:pPr>
        <w:spacing w:after="120"/>
        <w:jc w:val="both"/>
      </w:pPr>
      <w:r>
        <w:t>W szablonie podano przykładowy arkusz kalkulacyjny analizy efektywności docieplenia stolarki. Arkusz można zmodyfikować lub wprowadzić własny.</w:t>
      </w:r>
    </w:p>
    <w:p w14:paraId="2B6039FF" w14:textId="77777777" w:rsidR="00662D31" w:rsidRDefault="00662D31" w:rsidP="00070F18">
      <w:pPr>
        <w:spacing w:after="120"/>
        <w:jc w:val="both"/>
      </w:pPr>
      <w:r>
        <w:lastRenderedPageBreak/>
        <w:t>Kolejność wypełniania zakładek i komórek w tych zakładkach:</w:t>
      </w:r>
    </w:p>
    <w:p w14:paraId="259DC135" w14:textId="555CDDA5" w:rsidR="0008212D" w:rsidRDefault="00926A5F" w:rsidP="6007F5F5">
      <w:pPr>
        <w:numPr>
          <w:ilvl w:val="0"/>
          <w:numId w:val="29"/>
        </w:numPr>
        <w:spacing w:after="120"/>
        <w:jc w:val="both"/>
      </w:pPr>
      <w:r>
        <w:t xml:space="preserve">zakładka 1.6. – </w:t>
      </w:r>
      <w:r w:rsidR="00070F18">
        <w:t>k</w:t>
      </w:r>
      <w:r w:rsidR="0008212D">
        <w:t>roki od 1.1. do 1.5. w zależności od zakresu audytu</w:t>
      </w:r>
      <w:r w:rsidR="000B5B0D">
        <w:t xml:space="preserve"> </w:t>
      </w:r>
      <w:r w:rsidR="000B5B0D" w:rsidRPr="6007F5F5">
        <w:t>(zakładka 1.5. może zostać pominięta, jeżeli audytor otrzyma autoryzowany przedmiar przegród budowlanych – wtedy dane należy wpisać do arkusza 1.</w:t>
      </w:r>
      <w:r w:rsidR="1994650A" w:rsidRPr="6007F5F5">
        <w:t>6</w:t>
      </w:r>
      <w:r w:rsidR="000B5B0D" w:rsidRPr="6007F5F5">
        <w:t>. S</w:t>
      </w:r>
      <w:r w:rsidR="41F1FF99" w:rsidRPr="6007F5F5">
        <w:t>tolarka</w:t>
      </w:r>
      <w:r w:rsidR="000B5B0D" w:rsidRPr="6007F5F5">
        <w:t>),</w:t>
      </w:r>
    </w:p>
    <w:p w14:paraId="3009D25D" w14:textId="77777777" w:rsidR="0008212D" w:rsidRDefault="00070F18" w:rsidP="00070F18">
      <w:pPr>
        <w:numPr>
          <w:ilvl w:val="0"/>
          <w:numId w:val="29"/>
        </w:numPr>
        <w:spacing w:after="120"/>
        <w:jc w:val="both"/>
      </w:pPr>
      <w:r>
        <w:t>z</w:t>
      </w:r>
      <w:r w:rsidR="0008212D">
        <w:t>akładka 1.2. – system grzewczy dla kroku „1”</w:t>
      </w:r>
    </w:p>
    <w:p w14:paraId="03D817E6" w14:textId="77777777" w:rsidR="00070F18" w:rsidRDefault="00070F18" w:rsidP="00070F18">
      <w:pPr>
        <w:spacing w:after="120"/>
        <w:jc w:val="both"/>
      </w:pPr>
    </w:p>
    <w:p w14:paraId="14198B6E" w14:textId="77777777" w:rsidR="00B50ED9" w:rsidRDefault="00070F18" w:rsidP="00070F18">
      <w:pPr>
        <w:keepNext/>
        <w:spacing w:after="120"/>
        <w:jc w:val="both"/>
      </w:pPr>
      <w:r>
        <w:t>P</w:t>
      </w:r>
      <w:r w:rsidR="00B50ED9">
        <w:t>odsumowanie kroku:</w:t>
      </w:r>
    </w:p>
    <w:p w14:paraId="3306A945" w14:textId="64D97D18" w:rsidR="00B50ED9" w:rsidRDefault="00070F18" w:rsidP="00926A5F">
      <w:pPr>
        <w:numPr>
          <w:ilvl w:val="0"/>
          <w:numId w:val="29"/>
        </w:numPr>
        <w:spacing w:after="120"/>
        <w:jc w:val="both"/>
      </w:pPr>
      <w:r>
        <w:t>z</w:t>
      </w:r>
      <w:r w:rsidR="00B50ED9">
        <w:t>akładka 0.5. – energia i koszty dla kroku „1”</w:t>
      </w:r>
    </w:p>
    <w:p w14:paraId="21987949" w14:textId="77777777" w:rsidR="00B50ED9" w:rsidRDefault="00B50ED9" w:rsidP="00070F18">
      <w:pPr>
        <w:spacing w:after="120"/>
        <w:jc w:val="both"/>
      </w:pPr>
    </w:p>
    <w:p w14:paraId="7171A85A" w14:textId="77777777" w:rsidR="00662D31" w:rsidRDefault="00662D31" w:rsidP="00070F18">
      <w:pPr>
        <w:spacing w:after="120"/>
        <w:jc w:val="both"/>
      </w:pPr>
      <w:r>
        <w:rPr>
          <w:b/>
          <w:sz w:val="24"/>
          <w:szCs w:val="24"/>
          <w:u w:val="single"/>
        </w:rPr>
        <w:t xml:space="preserve">2. </w:t>
      </w:r>
      <w:r w:rsidRPr="00435FD7">
        <w:rPr>
          <w:b/>
          <w:sz w:val="24"/>
          <w:szCs w:val="24"/>
          <w:u w:val="single"/>
        </w:rPr>
        <w:t xml:space="preserve"> </w:t>
      </w:r>
      <w:r>
        <w:rPr>
          <w:b/>
          <w:sz w:val="24"/>
          <w:szCs w:val="24"/>
          <w:u w:val="single"/>
        </w:rPr>
        <w:t>Krok „2” Docieplenie przegród warstwowych – zakładka 1.7.</w:t>
      </w:r>
    </w:p>
    <w:p w14:paraId="305485CC" w14:textId="77777777" w:rsidR="00662D31" w:rsidRDefault="00662D31" w:rsidP="00070F18">
      <w:pPr>
        <w:spacing w:after="120"/>
        <w:jc w:val="both"/>
      </w:pPr>
      <w:r>
        <w:t>W szablonie podano przykładowy arkusz kalkulacyjny analizy efektywności docieplenia stolarki. Arkusz można zmodyfikować lub wprowadzić własny.</w:t>
      </w:r>
    </w:p>
    <w:p w14:paraId="359DBBC0" w14:textId="77777777" w:rsidR="00B50ED9" w:rsidRDefault="00662D31" w:rsidP="00070F18">
      <w:pPr>
        <w:spacing w:after="120"/>
        <w:jc w:val="both"/>
      </w:pPr>
      <w:r>
        <w:t>Kolejność wypełniania zakładek i komórek w tych zakładkach:</w:t>
      </w:r>
    </w:p>
    <w:p w14:paraId="7F388A04" w14:textId="77777777" w:rsidR="00070F18" w:rsidRDefault="00926A5F" w:rsidP="00070F18">
      <w:pPr>
        <w:numPr>
          <w:ilvl w:val="0"/>
          <w:numId w:val="12"/>
        </w:numPr>
        <w:spacing w:after="120"/>
        <w:jc w:val="both"/>
      </w:pPr>
      <w:r>
        <w:t xml:space="preserve">zakładka 1.7. – </w:t>
      </w:r>
      <w:r w:rsidR="00070F18">
        <w:t>k</w:t>
      </w:r>
      <w:r w:rsidR="0008212D">
        <w:t>roki od 2.0. do 2.10 w zależności od zakresu audytu</w:t>
      </w:r>
      <w:r w:rsidR="00070F18">
        <w:t>,</w:t>
      </w:r>
    </w:p>
    <w:p w14:paraId="3713B06B" w14:textId="77777777" w:rsidR="00B50ED9" w:rsidRDefault="00070F18" w:rsidP="00070F18">
      <w:pPr>
        <w:numPr>
          <w:ilvl w:val="0"/>
          <w:numId w:val="12"/>
        </w:numPr>
        <w:spacing w:after="120"/>
        <w:jc w:val="both"/>
      </w:pPr>
      <w:r>
        <w:t>z</w:t>
      </w:r>
      <w:r w:rsidR="00B50ED9">
        <w:t xml:space="preserve">akładka </w:t>
      </w:r>
      <w:r w:rsidR="0008212D">
        <w:t>1.2. – system grzewczy dla kroku „2”</w:t>
      </w:r>
      <w:r>
        <w:t>.</w:t>
      </w:r>
    </w:p>
    <w:p w14:paraId="0963C12E" w14:textId="77777777" w:rsidR="00926A5F" w:rsidRDefault="00926A5F" w:rsidP="00070F18">
      <w:pPr>
        <w:spacing w:after="120"/>
        <w:jc w:val="both"/>
      </w:pPr>
    </w:p>
    <w:p w14:paraId="52F6C00D" w14:textId="77777777" w:rsidR="00070F18" w:rsidRDefault="00B50ED9" w:rsidP="00070F18">
      <w:pPr>
        <w:spacing w:after="120"/>
        <w:jc w:val="both"/>
      </w:pPr>
      <w:r>
        <w:t>Podsumowanie kroku:</w:t>
      </w:r>
    </w:p>
    <w:p w14:paraId="5F32915B" w14:textId="77777777" w:rsidR="00662D31" w:rsidRDefault="00070F18" w:rsidP="00926A5F">
      <w:pPr>
        <w:numPr>
          <w:ilvl w:val="0"/>
          <w:numId w:val="12"/>
        </w:numPr>
        <w:spacing w:after="120"/>
        <w:jc w:val="both"/>
      </w:pPr>
      <w:r>
        <w:t>z</w:t>
      </w:r>
      <w:r w:rsidR="00B50ED9">
        <w:t>akładka 0.5. – energia i koszty dla kroku</w:t>
      </w:r>
      <w:r>
        <w:t xml:space="preserve"> „2”.</w:t>
      </w:r>
    </w:p>
    <w:p w14:paraId="31FF39B5" w14:textId="77777777" w:rsidR="00AE5056" w:rsidRDefault="00AE5056" w:rsidP="00070F18">
      <w:pPr>
        <w:spacing w:after="120"/>
        <w:jc w:val="both"/>
      </w:pPr>
    </w:p>
    <w:p w14:paraId="2755B2F1" w14:textId="77777777" w:rsidR="00662D31" w:rsidRDefault="00662D31" w:rsidP="00070F18">
      <w:pPr>
        <w:spacing w:after="120"/>
        <w:jc w:val="both"/>
      </w:pPr>
      <w:r>
        <w:rPr>
          <w:b/>
          <w:sz w:val="24"/>
          <w:szCs w:val="24"/>
          <w:u w:val="single"/>
        </w:rPr>
        <w:t xml:space="preserve">3. </w:t>
      </w:r>
      <w:r w:rsidRPr="00435FD7">
        <w:rPr>
          <w:b/>
          <w:sz w:val="24"/>
          <w:szCs w:val="24"/>
          <w:u w:val="single"/>
        </w:rPr>
        <w:t xml:space="preserve"> </w:t>
      </w:r>
      <w:r>
        <w:rPr>
          <w:b/>
          <w:sz w:val="24"/>
          <w:szCs w:val="24"/>
          <w:u w:val="single"/>
        </w:rPr>
        <w:t xml:space="preserve">Krok „3” </w:t>
      </w:r>
      <w:r w:rsidR="00562F83">
        <w:rPr>
          <w:b/>
          <w:sz w:val="24"/>
          <w:szCs w:val="24"/>
          <w:u w:val="single"/>
        </w:rPr>
        <w:t>M</w:t>
      </w:r>
      <w:r>
        <w:rPr>
          <w:b/>
          <w:sz w:val="24"/>
          <w:szCs w:val="24"/>
          <w:u w:val="single"/>
        </w:rPr>
        <w:t xml:space="preserve">odernizacja wentylacji </w:t>
      </w:r>
    </w:p>
    <w:p w14:paraId="1DBE8764" w14:textId="77777777" w:rsidR="00662D31" w:rsidRDefault="00B50ED9" w:rsidP="00070F18">
      <w:pPr>
        <w:spacing w:after="120"/>
        <w:jc w:val="both"/>
      </w:pPr>
      <w:r>
        <w:t>Zakładka do wypełnienia</w:t>
      </w:r>
      <w:r w:rsidR="00562F83">
        <w:t>:</w:t>
      </w:r>
    </w:p>
    <w:p w14:paraId="315CD7E1" w14:textId="77777777" w:rsidR="00B50ED9" w:rsidRDefault="009E08A8" w:rsidP="00926A5F">
      <w:pPr>
        <w:numPr>
          <w:ilvl w:val="0"/>
          <w:numId w:val="32"/>
        </w:numPr>
        <w:spacing w:after="120"/>
        <w:jc w:val="both"/>
      </w:pPr>
      <w:r>
        <w:t>z</w:t>
      </w:r>
      <w:r w:rsidR="00662D31">
        <w:t>akładka 1.2.</w:t>
      </w:r>
      <w:r w:rsidR="00926A5F">
        <w:t xml:space="preserve"> –</w:t>
      </w:r>
      <w:r w:rsidR="00662D31">
        <w:t xml:space="preserve"> system grzewczy dla kroku „</w:t>
      </w:r>
      <w:r w:rsidR="00B50ED9">
        <w:t>3</w:t>
      </w:r>
      <w:r w:rsidR="00662D31">
        <w:t>”</w:t>
      </w:r>
      <w:r w:rsidR="00B50ED9">
        <w:t xml:space="preserve"> w zakresie wentylacji</w:t>
      </w:r>
    </w:p>
    <w:p w14:paraId="51D29054" w14:textId="77777777" w:rsidR="00926A5F" w:rsidRDefault="00926A5F" w:rsidP="00070F18">
      <w:pPr>
        <w:spacing w:after="120"/>
        <w:jc w:val="both"/>
      </w:pPr>
    </w:p>
    <w:p w14:paraId="15F7CC32" w14:textId="77777777" w:rsidR="00B50ED9" w:rsidRDefault="00562F83" w:rsidP="00070F18">
      <w:pPr>
        <w:spacing w:after="120"/>
        <w:jc w:val="both"/>
      </w:pPr>
      <w:r>
        <w:t>Następnie p</w:t>
      </w:r>
      <w:r w:rsidR="00B50ED9">
        <w:t>o</w:t>
      </w:r>
      <w:r w:rsidR="00926A5F">
        <w:t>d</w:t>
      </w:r>
      <w:r w:rsidR="00B50ED9">
        <w:t>sumowanie kroku:</w:t>
      </w:r>
    </w:p>
    <w:p w14:paraId="5E61604C" w14:textId="77777777" w:rsidR="00662D31" w:rsidRDefault="009E08A8" w:rsidP="00926A5F">
      <w:pPr>
        <w:numPr>
          <w:ilvl w:val="0"/>
          <w:numId w:val="32"/>
        </w:numPr>
        <w:spacing w:after="120"/>
        <w:jc w:val="both"/>
      </w:pPr>
      <w:r>
        <w:t>z</w:t>
      </w:r>
      <w:r w:rsidR="00662D31">
        <w:t>akładka 0.5. – energia i koszty dla kroku „</w:t>
      </w:r>
      <w:r w:rsidR="00B50ED9">
        <w:t>3</w:t>
      </w:r>
      <w:r w:rsidR="00662D31">
        <w:t xml:space="preserve">”  </w:t>
      </w:r>
    </w:p>
    <w:p w14:paraId="58B81E0C" w14:textId="77777777" w:rsidR="00662D31" w:rsidRDefault="00662D31" w:rsidP="00070F18">
      <w:pPr>
        <w:spacing w:after="120"/>
        <w:jc w:val="both"/>
      </w:pPr>
    </w:p>
    <w:p w14:paraId="2A65956B" w14:textId="77777777" w:rsidR="00B50ED9" w:rsidRDefault="00B50ED9" w:rsidP="00070F18">
      <w:pPr>
        <w:spacing w:after="120"/>
        <w:jc w:val="both"/>
      </w:pPr>
      <w:r>
        <w:rPr>
          <w:b/>
          <w:sz w:val="24"/>
          <w:szCs w:val="24"/>
          <w:u w:val="single"/>
        </w:rPr>
        <w:t xml:space="preserve">4. </w:t>
      </w:r>
      <w:r w:rsidRPr="00435FD7">
        <w:rPr>
          <w:b/>
          <w:sz w:val="24"/>
          <w:szCs w:val="24"/>
          <w:u w:val="single"/>
        </w:rPr>
        <w:t xml:space="preserve"> </w:t>
      </w:r>
      <w:r>
        <w:rPr>
          <w:b/>
          <w:sz w:val="24"/>
          <w:szCs w:val="24"/>
          <w:u w:val="single"/>
        </w:rPr>
        <w:t xml:space="preserve">Krok „4” </w:t>
      </w:r>
      <w:r w:rsidR="00562F83">
        <w:rPr>
          <w:b/>
          <w:sz w:val="24"/>
          <w:szCs w:val="24"/>
          <w:u w:val="single"/>
        </w:rPr>
        <w:t>M</w:t>
      </w:r>
      <w:r>
        <w:rPr>
          <w:b/>
          <w:sz w:val="24"/>
          <w:szCs w:val="24"/>
          <w:u w:val="single"/>
        </w:rPr>
        <w:t>odernizacja instalacji chłodniczej</w:t>
      </w:r>
    </w:p>
    <w:p w14:paraId="1621E24C" w14:textId="77777777" w:rsidR="00B50ED9" w:rsidRDefault="00B50ED9" w:rsidP="00070F18">
      <w:pPr>
        <w:spacing w:after="120"/>
        <w:jc w:val="both"/>
      </w:pPr>
      <w:r>
        <w:t>Zakładka do wypełnienia</w:t>
      </w:r>
      <w:r w:rsidR="00562F83">
        <w:t>:</w:t>
      </w:r>
    </w:p>
    <w:p w14:paraId="2CF32878" w14:textId="77777777" w:rsidR="00B50ED9" w:rsidRDefault="009E08A8" w:rsidP="00C27B69">
      <w:pPr>
        <w:numPr>
          <w:ilvl w:val="0"/>
          <w:numId w:val="34"/>
        </w:numPr>
        <w:spacing w:after="120"/>
        <w:jc w:val="both"/>
      </w:pPr>
      <w:r>
        <w:t>z</w:t>
      </w:r>
      <w:r w:rsidR="00B50ED9">
        <w:t>akładka 1.2.</w:t>
      </w:r>
      <w:r w:rsidR="00C27B69">
        <w:t xml:space="preserve"> – </w:t>
      </w:r>
      <w:r w:rsidR="00B50ED9">
        <w:t>system grzewczy dla kroku „</w:t>
      </w:r>
      <w:r w:rsidR="0008212D">
        <w:t>4</w:t>
      </w:r>
      <w:r w:rsidR="00B50ED9">
        <w:t xml:space="preserve">” w zakresie </w:t>
      </w:r>
      <w:r w:rsidR="0008212D">
        <w:t>instalacji chłodniczej</w:t>
      </w:r>
    </w:p>
    <w:p w14:paraId="0764598A" w14:textId="77777777" w:rsidR="00B50ED9" w:rsidRDefault="00B50ED9" w:rsidP="00070F18">
      <w:pPr>
        <w:spacing w:after="120"/>
        <w:jc w:val="both"/>
      </w:pPr>
    </w:p>
    <w:p w14:paraId="2FCBC3B9" w14:textId="77777777" w:rsidR="00562F83" w:rsidRDefault="00562F83" w:rsidP="00562F83">
      <w:pPr>
        <w:spacing w:after="120"/>
        <w:jc w:val="both"/>
      </w:pPr>
      <w:r>
        <w:t>Następnie podsumowanie kroku:</w:t>
      </w:r>
    </w:p>
    <w:p w14:paraId="372059B6" w14:textId="77777777" w:rsidR="00B50ED9" w:rsidRDefault="009E08A8" w:rsidP="00C27B69">
      <w:pPr>
        <w:numPr>
          <w:ilvl w:val="0"/>
          <w:numId w:val="34"/>
        </w:numPr>
        <w:spacing w:after="120"/>
        <w:jc w:val="both"/>
      </w:pPr>
      <w:r>
        <w:t>z</w:t>
      </w:r>
      <w:r w:rsidR="00B50ED9">
        <w:t>akładka 0.5. – energia i koszty dla kroku „</w:t>
      </w:r>
      <w:r w:rsidR="0008212D">
        <w:t>4</w:t>
      </w:r>
      <w:r w:rsidR="00B50ED9">
        <w:t xml:space="preserve">”  </w:t>
      </w:r>
    </w:p>
    <w:p w14:paraId="6F1E7C39" w14:textId="77777777" w:rsidR="00662D31" w:rsidRDefault="00662D31" w:rsidP="00070F18">
      <w:pPr>
        <w:spacing w:after="120"/>
        <w:jc w:val="both"/>
      </w:pPr>
    </w:p>
    <w:p w14:paraId="7F908021" w14:textId="77777777" w:rsidR="0008212D" w:rsidRDefault="0008212D" w:rsidP="00070F18">
      <w:pPr>
        <w:spacing w:after="120"/>
        <w:jc w:val="both"/>
      </w:pPr>
      <w:r>
        <w:rPr>
          <w:b/>
          <w:sz w:val="24"/>
          <w:szCs w:val="24"/>
          <w:u w:val="single"/>
        </w:rPr>
        <w:t xml:space="preserve">5. </w:t>
      </w:r>
      <w:r w:rsidRPr="00435FD7">
        <w:rPr>
          <w:b/>
          <w:sz w:val="24"/>
          <w:szCs w:val="24"/>
          <w:u w:val="single"/>
        </w:rPr>
        <w:t xml:space="preserve"> </w:t>
      </w:r>
      <w:r>
        <w:rPr>
          <w:b/>
          <w:sz w:val="24"/>
          <w:szCs w:val="24"/>
          <w:u w:val="single"/>
        </w:rPr>
        <w:t xml:space="preserve">Krok „5” </w:t>
      </w:r>
      <w:r w:rsidR="00562F83">
        <w:rPr>
          <w:b/>
          <w:sz w:val="24"/>
          <w:szCs w:val="24"/>
          <w:u w:val="single"/>
        </w:rPr>
        <w:t>M</w:t>
      </w:r>
      <w:r>
        <w:rPr>
          <w:b/>
          <w:sz w:val="24"/>
          <w:szCs w:val="24"/>
          <w:u w:val="single"/>
        </w:rPr>
        <w:t>odernizacja instalacji centralnego ogrzewania</w:t>
      </w:r>
    </w:p>
    <w:p w14:paraId="659061B4" w14:textId="77777777" w:rsidR="0008212D" w:rsidRDefault="0008212D" w:rsidP="00070F18">
      <w:pPr>
        <w:spacing w:after="120"/>
        <w:jc w:val="both"/>
      </w:pPr>
      <w:r>
        <w:t>Zakładka do wypełnienia:</w:t>
      </w:r>
    </w:p>
    <w:p w14:paraId="6F012FFF" w14:textId="77777777" w:rsidR="0008212D" w:rsidRDefault="009E08A8" w:rsidP="00562F83">
      <w:pPr>
        <w:numPr>
          <w:ilvl w:val="0"/>
          <w:numId w:val="35"/>
        </w:numPr>
        <w:spacing w:after="120"/>
        <w:jc w:val="both"/>
      </w:pPr>
      <w:r>
        <w:t>z</w:t>
      </w:r>
      <w:r w:rsidR="0008212D">
        <w:t>akładka 1.2.</w:t>
      </w:r>
      <w:r w:rsidR="00C27B69">
        <w:t xml:space="preserve"> –</w:t>
      </w:r>
      <w:r w:rsidR="0008212D">
        <w:t xml:space="preserve"> system grzewczy dla kroku „5” w zakresie instalacji c.o.</w:t>
      </w:r>
    </w:p>
    <w:p w14:paraId="1B9B4246" w14:textId="77777777" w:rsidR="00C27B69" w:rsidRDefault="00C27B69" w:rsidP="00C27B69">
      <w:pPr>
        <w:spacing w:after="120"/>
        <w:jc w:val="both"/>
      </w:pPr>
    </w:p>
    <w:p w14:paraId="2E4A3BFE" w14:textId="77777777" w:rsidR="0008212D" w:rsidRDefault="00562F83" w:rsidP="00C27B69">
      <w:pPr>
        <w:keepNext/>
        <w:spacing w:after="120"/>
        <w:jc w:val="both"/>
      </w:pPr>
      <w:r>
        <w:t>Następnie p</w:t>
      </w:r>
      <w:r w:rsidR="0008212D">
        <w:t>o</w:t>
      </w:r>
      <w:r w:rsidR="00C27B69">
        <w:t>d</w:t>
      </w:r>
      <w:r w:rsidR="0008212D">
        <w:t>sumowanie kroku:</w:t>
      </w:r>
    </w:p>
    <w:p w14:paraId="70EC3A77" w14:textId="77777777" w:rsidR="0008212D" w:rsidRDefault="009E08A8" w:rsidP="00562F83">
      <w:pPr>
        <w:numPr>
          <w:ilvl w:val="0"/>
          <w:numId w:val="35"/>
        </w:numPr>
        <w:spacing w:after="120"/>
        <w:jc w:val="both"/>
      </w:pPr>
      <w:r>
        <w:t>z</w:t>
      </w:r>
      <w:r w:rsidR="0008212D">
        <w:t xml:space="preserve">akładka 0.5. – energia i koszty dla kroku „5”  </w:t>
      </w:r>
    </w:p>
    <w:p w14:paraId="318BD41A" w14:textId="77777777" w:rsidR="00562F83" w:rsidRDefault="00562F83" w:rsidP="00562F83">
      <w:pPr>
        <w:spacing w:after="120"/>
        <w:jc w:val="both"/>
      </w:pPr>
    </w:p>
    <w:p w14:paraId="5C54C070" w14:textId="77777777" w:rsidR="0008212D" w:rsidRDefault="0008212D" w:rsidP="00562F83">
      <w:pPr>
        <w:keepNext/>
        <w:spacing w:after="120"/>
        <w:jc w:val="both"/>
      </w:pPr>
      <w:r>
        <w:rPr>
          <w:b/>
          <w:sz w:val="24"/>
          <w:szCs w:val="24"/>
          <w:u w:val="single"/>
        </w:rPr>
        <w:lastRenderedPageBreak/>
        <w:t xml:space="preserve">6. </w:t>
      </w:r>
      <w:r w:rsidRPr="00435FD7">
        <w:rPr>
          <w:b/>
          <w:sz w:val="24"/>
          <w:szCs w:val="24"/>
          <w:u w:val="single"/>
        </w:rPr>
        <w:t xml:space="preserve"> </w:t>
      </w:r>
      <w:r>
        <w:rPr>
          <w:b/>
          <w:sz w:val="24"/>
          <w:szCs w:val="24"/>
          <w:u w:val="single"/>
        </w:rPr>
        <w:t xml:space="preserve">Krok „6” </w:t>
      </w:r>
      <w:r w:rsidR="00562F83">
        <w:rPr>
          <w:b/>
          <w:sz w:val="24"/>
          <w:szCs w:val="24"/>
          <w:u w:val="single"/>
        </w:rPr>
        <w:t>M</w:t>
      </w:r>
      <w:r>
        <w:rPr>
          <w:b/>
          <w:sz w:val="24"/>
          <w:szCs w:val="24"/>
          <w:u w:val="single"/>
        </w:rPr>
        <w:t>odernizacja instalacji ciepłej wody użytkowej</w:t>
      </w:r>
    </w:p>
    <w:p w14:paraId="3A675E1B" w14:textId="77777777" w:rsidR="0008212D" w:rsidRDefault="0008212D" w:rsidP="00562F83">
      <w:pPr>
        <w:keepNext/>
        <w:spacing w:after="120"/>
        <w:jc w:val="both"/>
      </w:pPr>
      <w:r>
        <w:t>Zakładka do wypełnienia:</w:t>
      </w:r>
    </w:p>
    <w:p w14:paraId="2A920E59" w14:textId="5254C8A4" w:rsidR="0008212D" w:rsidRDefault="009E08A8" w:rsidP="00562F83">
      <w:pPr>
        <w:numPr>
          <w:ilvl w:val="0"/>
          <w:numId w:val="36"/>
        </w:numPr>
        <w:spacing w:after="120"/>
        <w:jc w:val="both"/>
      </w:pPr>
      <w:r>
        <w:t>z</w:t>
      </w:r>
      <w:r w:rsidR="0008212D">
        <w:t xml:space="preserve">akładka 1.2. </w:t>
      </w:r>
      <w:r w:rsidR="00562F83">
        <w:t>–</w:t>
      </w:r>
      <w:r w:rsidR="0008212D">
        <w:t xml:space="preserve"> system grzewczy dla kroku „6” w zakresie instalacji c.w.u.</w:t>
      </w:r>
    </w:p>
    <w:p w14:paraId="403D2C52" w14:textId="77777777" w:rsidR="00562F83" w:rsidRDefault="00562F83" w:rsidP="00070F18">
      <w:pPr>
        <w:spacing w:after="120"/>
        <w:jc w:val="both"/>
      </w:pPr>
    </w:p>
    <w:p w14:paraId="05DA2447" w14:textId="77777777" w:rsidR="0008212D" w:rsidRDefault="00562F83" w:rsidP="00070F18">
      <w:pPr>
        <w:spacing w:after="120"/>
        <w:jc w:val="both"/>
      </w:pPr>
      <w:r>
        <w:t>Następnie p</w:t>
      </w:r>
      <w:r w:rsidR="0008212D">
        <w:t>o</w:t>
      </w:r>
      <w:r>
        <w:t>d</w:t>
      </w:r>
      <w:r w:rsidR="0008212D">
        <w:t>sumowanie kroku:</w:t>
      </w:r>
    </w:p>
    <w:p w14:paraId="1CAE6D25" w14:textId="77777777" w:rsidR="0008212D" w:rsidRDefault="009E08A8" w:rsidP="00562F83">
      <w:pPr>
        <w:numPr>
          <w:ilvl w:val="0"/>
          <w:numId w:val="36"/>
        </w:numPr>
        <w:spacing w:after="120"/>
        <w:jc w:val="both"/>
      </w:pPr>
      <w:r>
        <w:t>z</w:t>
      </w:r>
      <w:r w:rsidR="0008212D">
        <w:t xml:space="preserve">akładka 0.5. – energia i koszty dla kroku „6”  </w:t>
      </w:r>
    </w:p>
    <w:p w14:paraId="6A9DE481" w14:textId="77777777" w:rsidR="0008212D" w:rsidRDefault="0008212D" w:rsidP="00070F18">
      <w:pPr>
        <w:spacing w:after="120"/>
        <w:jc w:val="both"/>
      </w:pPr>
    </w:p>
    <w:p w14:paraId="46540E51" w14:textId="77777777" w:rsidR="0008212D" w:rsidRDefault="0008212D" w:rsidP="00070F18">
      <w:pPr>
        <w:spacing w:after="120"/>
        <w:jc w:val="both"/>
      </w:pPr>
      <w:r>
        <w:rPr>
          <w:b/>
          <w:sz w:val="24"/>
          <w:szCs w:val="24"/>
          <w:u w:val="single"/>
        </w:rPr>
        <w:t xml:space="preserve">7. </w:t>
      </w:r>
      <w:r w:rsidRPr="00435FD7">
        <w:rPr>
          <w:b/>
          <w:sz w:val="24"/>
          <w:szCs w:val="24"/>
          <w:u w:val="single"/>
        </w:rPr>
        <w:t xml:space="preserve"> </w:t>
      </w:r>
      <w:r>
        <w:rPr>
          <w:b/>
          <w:sz w:val="24"/>
          <w:szCs w:val="24"/>
          <w:u w:val="single"/>
        </w:rPr>
        <w:t>Krok „7” modernizacja źródła ciepła centralnego ogrzewania</w:t>
      </w:r>
    </w:p>
    <w:p w14:paraId="21B61105" w14:textId="77777777" w:rsidR="0008212D" w:rsidRDefault="0008212D" w:rsidP="00070F18">
      <w:pPr>
        <w:spacing w:after="120"/>
        <w:jc w:val="both"/>
      </w:pPr>
      <w:r>
        <w:t>Zakładka do wypełnienia:</w:t>
      </w:r>
    </w:p>
    <w:p w14:paraId="60B7AD41" w14:textId="77777777" w:rsidR="00C5236D" w:rsidRDefault="00C2116D" w:rsidP="00C5236D">
      <w:pPr>
        <w:numPr>
          <w:ilvl w:val="0"/>
          <w:numId w:val="15"/>
        </w:numPr>
        <w:spacing w:after="120"/>
        <w:jc w:val="both"/>
      </w:pPr>
      <w:r>
        <w:t>z</w:t>
      </w:r>
      <w:r w:rsidR="0008212D">
        <w:t>akładka 1.2.</w:t>
      </w:r>
      <w:r w:rsidR="00C5236D">
        <w:t xml:space="preserve"> –</w:t>
      </w:r>
      <w:r w:rsidR="0008212D">
        <w:t xml:space="preserve"> system grzewczy dla kroku „7” w zakresie źródła ciepła c.o.</w:t>
      </w:r>
    </w:p>
    <w:p w14:paraId="017E788C" w14:textId="77777777" w:rsidR="00C5236D" w:rsidRDefault="00C5236D" w:rsidP="6007F5F5">
      <w:pPr>
        <w:spacing w:after="120"/>
        <w:ind w:left="720"/>
        <w:jc w:val="both"/>
      </w:pPr>
      <w:r w:rsidRPr="6007F5F5">
        <w:t>Przy wymianie źródeł ciepła należy przestrzegać hierarchii źródeł, tj.</w:t>
      </w:r>
    </w:p>
    <w:p w14:paraId="6BE355D8" w14:textId="77777777" w:rsidR="00C5236D" w:rsidRDefault="00C5236D" w:rsidP="6007F5F5">
      <w:pPr>
        <w:numPr>
          <w:ilvl w:val="0"/>
          <w:numId w:val="38"/>
        </w:numPr>
        <w:spacing w:after="120"/>
        <w:jc w:val="both"/>
      </w:pPr>
      <w:r w:rsidRPr="6007F5F5">
        <w:t>Odnawialne źródła energii,</w:t>
      </w:r>
    </w:p>
    <w:p w14:paraId="0B612826" w14:textId="77777777" w:rsidR="00C5236D" w:rsidRDefault="00C5236D" w:rsidP="6007F5F5">
      <w:pPr>
        <w:numPr>
          <w:ilvl w:val="0"/>
          <w:numId w:val="38"/>
        </w:numPr>
        <w:spacing w:after="120"/>
        <w:jc w:val="both"/>
      </w:pPr>
      <w:r w:rsidRPr="6007F5F5">
        <w:t>Podłączenie do sieci ciepłowniczej,</w:t>
      </w:r>
    </w:p>
    <w:p w14:paraId="294DEF61" w14:textId="51F62ADA" w:rsidR="00C5236D" w:rsidRPr="00B35637" w:rsidRDefault="00C5236D" w:rsidP="6007F5F5">
      <w:pPr>
        <w:numPr>
          <w:ilvl w:val="0"/>
          <w:numId w:val="38"/>
        </w:numPr>
        <w:spacing w:after="120"/>
        <w:jc w:val="both"/>
        <w:rPr>
          <w:rFonts w:eastAsia="Arial" w:cs="Arial"/>
        </w:rPr>
      </w:pPr>
      <w:r w:rsidRPr="00B35637">
        <w:t>Inne dopuszczalne źródła ciepła, tj. ogrzewanie elektryczne, gaz ziemny.</w:t>
      </w:r>
      <w:r w:rsidR="00FC5C8F" w:rsidRPr="00B35637">
        <w:t xml:space="preserve"> </w:t>
      </w:r>
      <w:r w:rsidR="1EEBF3BE" w:rsidRPr="00B35637">
        <w:rPr>
          <w:rFonts w:eastAsia="Arial" w:cs="Arial"/>
        </w:rPr>
        <w:t xml:space="preserve">Nie jest dopuszczalna wymiana źródła ciepła na źródło zasilane węglem kamiennym, węglem brunatnym, torfem, łupkami bitumicznymi i olejem </w:t>
      </w:r>
      <w:r w:rsidR="371516F3" w:rsidRPr="00B35637">
        <w:rPr>
          <w:rFonts w:eastAsia="Arial" w:cs="Arial"/>
        </w:rPr>
        <w:t>opałowym</w:t>
      </w:r>
      <w:r w:rsidR="56B38244" w:rsidRPr="00B35637">
        <w:rPr>
          <w:rFonts w:eastAsia="Arial" w:cs="Arial"/>
        </w:rPr>
        <w:t>.</w:t>
      </w:r>
    </w:p>
    <w:p w14:paraId="2DE53135" w14:textId="77777777" w:rsidR="00C5236D" w:rsidRPr="001E6775" w:rsidRDefault="00C5236D" w:rsidP="6007F5F5">
      <w:pPr>
        <w:spacing w:after="120"/>
        <w:ind w:left="720"/>
        <w:jc w:val="both"/>
      </w:pPr>
      <w:r w:rsidRPr="6007F5F5">
        <w:t>Wybór innego źródła niż OZE należy uzasadnić w tabeli – w arkuszu 1.3. Źródło c.o., komórka T124</w:t>
      </w:r>
    </w:p>
    <w:p w14:paraId="4C9D9758" w14:textId="77777777" w:rsidR="00C5236D" w:rsidRDefault="00C5236D" w:rsidP="00C5236D">
      <w:pPr>
        <w:spacing w:after="120"/>
        <w:jc w:val="both"/>
      </w:pPr>
    </w:p>
    <w:p w14:paraId="54C3E3AF" w14:textId="77777777" w:rsidR="0008212D" w:rsidRDefault="00C2116D" w:rsidP="00C5236D">
      <w:pPr>
        <w:numPr>
          <w:ilvl w:val="0"/>
          <w:numId w:val="15"/>
        </w:numPr>
        <w:spacing w:after="120"/>
        <w:jc w:val="both"/>
      </w:pPr>
      <w:r>
        <w:t>z</w:t>
      </w:r>
      <w:r w:rsidR="0008212D">
        <w:t>akładka 1.3.</w:t>
      </w:r>
      <w:r w:rsidR="00C5236D">
        <w:t xml:space="preserve"> – </w:t>
      </w:r>
      <w:r w:rsidR="0008212D">
        <w:t>źródło ciepła c.o.</w:t>
      </w:r>
    </w:p>
    <w:p w14:paraId="7A028CCF" w14:textId="77777777" w:rsidR="00C5236D" w:rsidRPr="00B46919" w:rsidRDefault="00C5236D" w:rsidP="6007F5F5">
      <w:pPr>
        <w:spacing w:after="120"/>
        <w:ind w:left="714"/>
        <w:jc w:val="both"/>
      </w:pPr>
      <w:r w:rsidRPr="6007F5F5">
        <w:t>W zakładce 1.3. przewidziano następujące opcje:</w:t>
      </w:r>
    </w:p>
    <w:p w14:paraId="4EE0D20A" w14:textId="77777777" w:rsidR="00C5236D" w:rsidRPr="00B46919" w:rsidRDefault="00C5236D" w:rsidP="6007F5F5">
      <w:pPr>
        <w:numPr>
          <w:ilvl w:val="0"/>
          <w:numId w:val="37"/>
        </w:numPr>
        <w:spacing w:after="120"/>
        <w:ind w:left="1071" w:hanging="357"/>
        <w:jc w:val="both"/>
      </w:pPr>
      <w:r w:rsidRPr="6007F5F5">
        <w:t>paliwo nieodnawialne,</w:t>
      </w:r>
    </w:p>
    <w:p w14:paraId="21E6B8C1" w14:textId="77777777" w:rsidR="00C5236D" w:rsidRPr="00B46919" w:rsidRDefault="00C5236D" w:rsidP="6007F5F5">
      <w:pPr>
        <w:numPr>
          <w:ilvl w:val="0"/>
          <w:numId w:val="37"/>
        </w:numPr>
        <w:spacing w:after="120"/>
        <w:ind w:left="1071" w:hanging="357"/>
        <w:jc w:val="both"/>
      </w:pPr>
      <w:r w:rsidRPr="6007F5F5">
        <w:t>OZE,</w:t>
      </w:r>
    </w:p>
    <w:p w14:paraId="2B4A85E7" w14:textId="77777777" w:rsidR="00C5236D" w:rsidRPr="00B46919" w:rsidRDefault="00C5236D" w:rsidP="6007F5F5">
      <w:pPr>
        <w:numPr>
          <w:ilvl w:val="0"/>
          <w:numId w:val="37"/>
        </w:numPr>
        <w:spacing w:after="120"/>
        <w:ind w:left="1071" w:hanging="357"/>
        <w:jc w:val="both"/>
      </w:pPr>
      <w:r w:rsidRPr="6007F5F5">
        <w:t>paliwo nieodnawialne i OZE,</w:t>
      </w:r>
    </w:p>
    <w:p w14:paraId="64FFB4D3" w14:textId="77777777" w:rsidR="00C5236D" w:rsidRPr="00B46919" w:rsidRDefault="00C5236D" w:rsidP="6007F5F5">
      <w:pPr>
        <w:numPr>
          <w:ilvl w:val="0"/>
          <w:numId w:val="37"/>
        </w:numPr>
        <w:spacing w:after="120"/>
        <w:ind w:left="1071" w:hanging="357"/>
        <w:jc w:val="both"/>
      </w:pPr>
      <w:r w:rsidRPr="6007F5F5">
        <w:t>zasilanie z miejskiej sieci ciepłowniczej</w:t>
      </w:r>
      <w:r w:rsidR="0018415D" w:rsidRPr="6007F5F5">
        <w:t>.</w:t>
      </w:r>
    </w:p>
    <w:p w14:paraId="40C8EE8D" w14:textId="77777777" w:rsidR="00C5236D" w:rsidRPr="00B46919" w:rsidRDefault="00C5236D" w:rsidP="6007F5F5">
      <w:pPr>
        <w:spacing w:after="120"/>
        <w:ind w:left="714"/>
        <w:jc w:val="both"/>
      </w:pPr>
      <w:r w:rsidRPr="6007F5F5">
        <w:t>Należy wybrać właściwą opcję.</w:t>
      </w:r>
    </w:p>
    <w:p w14:paraId="77746046" w14:textId="77777777" w:rsidR="00C5236D" w:rsidRDefault="00C5236D" w:rsidP="00C5236D">
      <w:pPr>
        <w:spacing w:after="120"/>
        <w:jc w:val="both"/>
      </w:pPr>
    </w:p>
    <w:p w14:paraId="469E6174" w14:textId="77777777" w:rsidR="0008212D" w:rsidRDefault="00C5236D" w:rsidP="00070F18">
      <w:pPr>
        <w:spacing w:after="120"/>
        <w:jc w:val="both"/>
      </w:pPr>
      <w:r>
        <w:t>Następnie podsumowanie kroku:</w:t>
      </w:r>
    </w:p>
    <w:p w14:paraId="450D7B14" w14:textId="0F00B9B3" w:rsidR="00C5236D" w:rsidRDefault="00C2116D" w:rsidP="00C5236D">
      <w:pPr>
        <w:numPr>
          <w:ilvl w:val="0"/>
          <w:numId w:val="15"/>
        </w:numPr>
        <w:spacing w:after="120"/>
        <w:jc w:val="both"/>
      </w:pPr>
      <w:r>
        <w:t>z</w:t>
      </w:r>
      <w:r w:rsidR="00C5236D">
        <w:t>akładka 0.</w:t>
      </w:r>
      <w:r w:rsidR="3AC9A29C">
        <w:t>5</w:t>
      </w:r>
      <w:r w:rsidR="00C5236D">
        <w:t xml:space="preserve">. – energia i koszty dla kroku „7”  </w:t>
      </w:r>
    </w:p>
    <w:p w14:paraId="3137833C" w14:textId="77777777" w:rsidR="00C5236D" w:rsidRDefault="00C5236D" w:rsidP="00070F18">
      <w:pPr>
        <w:spacing w:after="120"/>
        <w:jc w:val="both"/>
      </w:pPr>
    </w:p>
    <w:p w14:paraId="39B26DE3" w14:textId="77777777" w:rsidR="00C5236D" w:rsidRPr="001E6775" w:rsidRDefault="00C5236D" w:rsidP="6007F5F5">
      <w:pPr>
        <w:spacing w:after="120"/>
        <w:jc w:val="both"/>
      </w:pPr>
      <w:r w:rsidRPr="6007F5F5">
        <w:t xml:space="preserve">Uwaga: </w:t>
      </w:r>
    </w:p>
    <w:p w14:paraId="0D2E762F" w14:textId="77777777" w:rsidR="00C5236D" w:rsidRDefault="00C5236D" w:rsidP="00C5236D">
      <w:pPr>
        <w:spacing w:after="120"/>
        <w:jc w:val="both"/>
      </w:pPr>
      <w:r>
        <w:t>Wyniki z zakładki 1.3. należy sprawdzić z wynikami zakładki 0.5.</w:t>
      </w:r>
    </w:p>
    <w:p w14:paraId="4A789EF3" w14:textId="77777777" w:rsidR="00662D31" w:rsidRDefault="00662D31" w:rsidP="00070F18">
      <w:pPr>
        <w:spacing w:after="120"/>
        <w:jc w:val="both"/>
      </w:pPr>
    </w:p>
    <w:p w14:paraId="10769AC2" w14:textId="77777777" w:rsidR="001E6775" w:rsidRDefault="001E6775" w:rsidP="00070F18">
      <w:pPr>
        <w:spacing w:after="120"/>
        <w:jc w:val="both"/>
      </w:pPr>
      <w:r>
        <w:rPr>
          <w:b/>
          <w:sz w:val="24"/>
          <w:szCs w:val="24"/>
          <w:u w:val="single"/>
        </w:rPr>
        <w:t xml:space="preserve">8. </w:t>
      </w:r>
      <w:r w:rsidRPr="00435FD7">
        <w:rPr>
          <w:b/>
          <w:sz w:val="24"/>
          <w:szCs w:val="24"/>
          <w:u w:val="single"/>
        </w:rPr>
        <w:t xml:space="preserve"> </w:t>
      </w:r>
      <w:r>
        <w:rPr>
          <w:b/>
          <w:sz w:val="24"/>
          <w:szCs w:val="24"/>
          <w:u w:val="single"/>
        </w:rPr>
        <w:t>Krok „8” modernizacja źródła ciepła ciepłej wody użytkowej</w:t>
      </w:r>
    </w:p>
    <w:p w14:paraId="311BCD15" w14:textId="77777777" w:rsidR="001E6775" w:rsidRDefault="001E6775" w:rsidP="00070F18">
      <w:pPr>
        <w:spacing w:after="120"/>
        <w:jc w:val="both"/>
      </w:pPr>
      <w:r>
        <w:t>Zakładka do wypełnienia:</w:t>
      </w:r>
    </w:p>
    <w:p w14:paraId="129778D8" w14:textId="77777777" w:rsidR="001E6775" w:rsidRDefault="00C2116D" w:rsidP="00C5236D">
      <w:pPr>
        <w:numPr>
          <w:ilvl w:val="0"/>
          <w:numId w:val="39"/>
        </w:numPr>
        <w:spacing w:after="120"/>
        <w:jc w:val="both"/>
      </w:pPr>
      <w:r>
        <w:t>z</w:t>
      </w:r>
      <w:r w:rsidR="001E6775">
        <w:t>akładka 1.2.</w:t>
      </w:r>
      <w:r w:rsidR="0018415D">
        <w:t xml:space="preserve"> –</w:t>
      </w:r>
      <w:r w:rsidR="001E6775">
        <w:t xml:space="preserve"> system grzewczy dla kroku „8” w zakresie źródła ciepła c.o.</w:t>
      </w:r>
    </w:p>
    <w:p w14:paraId="5803C49E" w14:textId="77777777" w:rsidR="001E6775" w:rsidRDefault="00C2116D" w:rsidP="0018415D">
      <w:pPr>
        <w:numPr>
          <w:ilvl w:val="0"/>
          <w:numId w:val="39"/>
        </w:numPr>
        <w:spacing w:after="120"/>
        <w:jc w:val="both"/>
      </w:pPr>
      <w:r>
        <w:t>z</w:t>
      </w:r>
      <w:r w:rsidR="001E6775">
        <w:t>akładka 1.4.</w:t>
      </w:r>
      <w:r w:rsidR="0018415D">
        <w:t xml:space="preserve"> –</w:t>
      </w:r>
      <w:r w:rsidR="001E6775">
        <w:t xml:space="preserve"> źródło ciepła c.w.u.</w:t>
      </w:r>
    </w:p>
    <w:p w14:paraId="239ACC8C" w14:textId="77777777" w:rsidR="001E6775" w:rsidRPr="00B46919" w:rsidRDefault="001E6775" w:rsidP="6007F5F5">
      <w:pPr>
        <w:spacing w:after="120"/>
        <w:ind w:left="714"/>
        <w:jc w:val="both"/>
      </w:pPr>
      <w:r w:rsidRPr="6007F5F5">
        <w:t>W zakładce 1.4. przewidziano następujące opcje:</w:t>
      </w:r>
    </w:p>
    <w:p w14:paraId="04A5E6F6" w14:textId="77777777" w:rsidR="001E6775" w:rsidRPr="00B46919" w:rsidRDefault="001E6775" w:rsidP="6007F5F5">
      <w:pPr>
        <w:numPr>
          <w:ilvl w:val="0"/>
          <w:numId w:val="40"/>
        </w:numPr>
        <w:spacing w:after="120"/>
        <w:jc w:val="both"/>
      </w:pPr>
      <w:r w:rsidRPr="6007F5F5">
        <w:t>paliwo nieodnawialne</w:t>
      </w:r>
      <w:r w:rsidR="0018415D" w:rsidRPr="6007F5F5">
        <w:t>,</w:t>
      </w:r>
    </w:p>
    <w:p w14:paraId="6B9A2582" w14:textId="77777777" w:rsidR="001E6775" w:rsidRPr="00B46919" w:rsidRDefault="001E6775" w:rsidP="6007F5F5">
      <w:pPr>
        <w:numPr>
          <w:ilvl w:val="0"/>
          <w:numId w:val="40"/>
        </w:numPr>
        <w:spacing w:after="120"/>
        <w:jc w:val="both"/>
      </w:pPr>
      <w:r w:rsidRPr="6007F5F5">
        <w:t>OZE</w:t>
      </w:r>
      <w:r w:rsidR="0018415D" w:rsidRPr="6007F5F5">
        <w:t>,</w:t>
      </w:r>
    </w:p>
    <w:p w14:paraId="139DEAA2" w14:textId="77777777" w:rsidR="001E6775" w:rsidRPr="00B46919" w:rsidRDefault="001E6775" w:rsidP="6007F5F5">
      <w:pPr>
        <w:numPr>
          <w:ilvl w:val="0"/>
          <w:numId w:val="40"/>
        </w:numPr>
        <w:spacing w:after="120"/>
        <w:jc w:val="both"/>
      </w:pPr>
      <w:r w:rsidRPr="6007F5F5">
        <w:lastRenderedPageBreak/>
        <w:t>paliwo nieodnawialne i OZE</w:t>
      </w:r>
      <w:r w:rsidR="0018415D" w:rsidRPr="6007F5F5">
        <w:t>,</w:t>
      </w:r>
    </w:p>
    <w:p w14:paraId="2C3F0CD0" w14:textId="77777777" w:rsidR="001E6775" w:rsidRPr="00B46919" w:rsidRDefault="001E6775" w:rsidP="6007F5F5">
      <w:pPr>
        <w:numPr>
          <w:ilvl w:val="0"/>
          <w:numId w:val="40"/>
        </w:numPr>
        <w:spacing w:after="120"/>
        <w:jc w:val="both"/>
      </w:pPr>
      <w:r w:rsidRPr="6007F5F5">
        <w:t>zasilanie z miejskiej sieci ciepłowniczej</w:t>
      </w:r>
      <w:r w:rsidR="0018415D" w:rsidRPr="6007F5F5">
        <w:t>.</w:t>
      </w:r>
    </w:p>
    <w:p w14:paraId="09DB57BD" w14:textId="77777777" w:rsidR="001E6775" w:rsidRDefault="001E6775" w:rsidP="6007F5F5">
      <w:pPr>
        <w:spacing w:after="120"/>
        <w:ind w:left="714"/>
        <w:jc w:val="both"/>
      </w:pPr>
      <w:r w:rsidRPr="6007F5F5">
        <w:t>Należy wybrać właściwą opcję</w:t>
      </w:r>
    </w:p>
    <w:p w14:paraId="3EC1AEC6" w14:textId="77777777" w:rsidR="001E6775" w:rsidRDefault="001E6775" w:rsidP="00070F18">
      <w:pPr>
        <w:spacing w:after="120"/>
        <w:jc w:val="both"/>
      </w:pPr>
    </w:p>
    <w:p w14:paraId="275AB5DA" w14:textId="77777777" w:rsidR="0018415D" w:rsidRDefault="0018415D" w:rsidP="0018415D">
      <w:pPr>
        <w:spacing w:after="120"/>
        <w:jc w:val="both"/>
      </w:pPr>
      <w:r>
        <w:t>Następnie podsumowanie kroku:</w:t>
      </w:r>
    </w:p>
    <w:p w14:paraId="5DFF3074" w14:textId="57BE79F9" w:rsidR="001E6775" w:rsidRDefault="00C2116D" w:rsidP="0018415D">
      <w:pPr>
        <w:numPr>
          <w:ilvl w:val="0"/>
          <w:numId w:val="39"/>
        </w:numPr>
        <w:spacing w:after="120"/>
        <w:jc w:val="both"/>
      </w:pPr>
      <w:r>
        <w:t>z</w:t>
      </w:r>
      <w:r w:rsidR="001E6775">
        <w:t>akładka 0.</w:t>
      </w:r>
      <w:r w:rsidR="0E204507">
        <w:t>5</w:t>
      </w:r>
      <w:r w:rsidR="001E6775">
        <w:t xml:space="preserve">. – energia i koszty dla kroku „8”  </w:t>
      </w:r>
    </w:p>
    <w:p w14:paraId="21F2BE30" w14:textId="77777777" w:rsidR="001E6775" w:rsidRDefault="001E6775" w:rsidP="00070F18">
      <w:pPr>
        <w:spacing w:after="120"/>
        <w:jc w:val="both"/>
      </w:pPr>
    </w:p>
    <w:p w14:paraId="78770E6D" w14:textId="77777777" w:rsidR="001E6775" w:rsidRPr="001E6775" w:rsidRDefault="001E6775" w:rsidP="6007F5F5">
      <w:pPr>
        <w:spacing w:after="120"/>
        <w:jc w:val="both"/>
      </w:pPr>
      <w:r w:rsidRPr="6007F5F5">
        <w:t xml:space="preserve">Uwaga: </w:t>
      </w:r>
    </w:p>
    <w:p w14:paraId="0A716762" w14:textId="77777777" w:rsidR="001E6775" w:rsidRDefault="001E6775" w:rsidP="00070F18">
      <w:pPr>
        <w:spacing w:after="120"/>
        <w:jc w:val="both"/>
      </w:pPr>
      <w:r>
        <w:t>Wyniki z zakładki 1.4. należy sprawdzić z wynikami zakładki 0.5.</w:t>
      </w:r>
    </w:p>
    <w:p w14:paraId="3B97D0C6" w14:textId="77777777" w:rsidR="001E6775" w:rsidRDefault="001E6775" w:rsidP="00070F18">
      <w:pPr>
        <w:spacing w:after="120"/>
        <w:jc w:val="both"/>
      </w:pPr>
    </w:p>
    <w:p w14:paraId="4A312248" w14:textId="77777777" w:rsidR="001E6775" w:rsidRDefault="001E6775" w:rsidP="00070F18">
      <w:pPr>
        <w:spacing w:after="120"/>
        <w:jc w:val="both"/>
      </w:pPr>
      <w:r>
        <w:rPr>
          <w:b/>
          <w:sz w:val="24"/>
          <w:szCs w:val="24"/>
          <w:u w:val="single"/>
        </w:rPr>
        <w:t xml:space="preserve">9. </w:t>
      </w:r>
      <w:r w:rsidRPr="00435FD7">
        <w:rPr>
          <w:b/>
          <w:sz w:val="24"/>
          <w:szCs w:val="24"/>
          <w:u w:val="single"/>
        </w:rPr>
        <w:t xml:space="preserve"> </w:t>
      </w:r>
      <w:r>
        <w:rPr>
          <w:b/>
          <w:sz w:val="24"/>
          <w:szCs w:val="24"/>
          <w:u w:val="single"/>
        </w:rPr>
        <w:t>Krok „9” modernizacja sieci cieplnej</w:t>
      </w:r>
    </w:p>
    <w:p w14:paraId="59FD02A4" w14:textId="77777777" w:rsidR="001E6775" w:rsidRDefault="001E6775" w:rsidP="00070F18">
      <w:pPr>
        <w:spacing w:after="120"/>
        <w:jc w:val="both"/>
      </w:pPr>
      <w:r>
        <w:t>Zakładka do wypełnienia:</w:t>
      </w:r>
    </w:p>
    <w:p w14:paraId="5A5B294A" w14:textId="4DCC36EC" w:rsidR="001E6775" w:rsidRDefault="00C2116D" w:rsidP="0018415D">
      <w:pPr>
        <w:numPr>
          <w:ilvl w:val="0"/>
          <w:numId w:val="41"/>
        </w:numPr>
        <w:spacing w:after="120"/>
        <w:jc w:val="both"/>
      </w:pPr>
      <w:r>
        <w:t>z</w:t>
      </w:r>
      <w:r w:rsidR="001E6775">
        <w:t>akładka 1.9.</w:t>
      </w:r>
      <w:r>
        <w:t xml:space="preserve"> –</w:t>
      </w:r>
      <w:r w:rsidR="001E6775">
        <w:t xml:space="preserve"> sieć cieplna dla stanu po termomodernizacji</w:t>
      </w:r>
    </w:p>
    <w:p w14:paraId="764BE24F" w14:textId="77777777" w:rsidR="001E6775" w:rsidRDefault="001E6775" w:rsidP="00070F18">
      <w:pPr>
        <w:spacing w:after="120"/>
        <w:jc w:val="both"/>
      </w:pPr>
    </w:p>
    <w:p w14:paraId="5835D627" w14:textId="77777777" w:rsidR="00C2116D" w:rsidRDefault="00C2116D" w:rsidP="00C2116D">
      <w:pPr>
        <w:spacing w:after="120"/>
        <w:jc w:val="both"/>
      </w:pPr>
      <w:r>
        <w:t>Następnie podsumowanie kroku:</w:t>
      </w:r>
    </w:p>
    <w:p w14:paraId="24656DE9" w14:textId="77777777" w:rsidR="001E6775" w:rsidRDefault="00C2116D" w:rsidP="00C2116D">
      <w:pPr>
        <w:numPr>
          <w:ilvl w:val="0"/>
          <w:numId w:val="41"/>
        </w:numPr>
        <w:spacing w:after="120"/>
        <w:jc w:val="both"/>
      </w:pPr>
      <w:r>
        <w:t>z</w:t>
      </w:r>
      <w:r w:rsidR="001E6775">
        <w:t>akładka 0.5. – energia i koszty dla kroku „</w:t>
      </w:r>
      <w:r w:rsidR="00C155ED">
        <w:t>9</w:t>
      </w:r>
      <w:r w:rsidR="001E6775">
        <w:t xml:space="preserve">”  </w:t>
      </w:r>
    </w:p>
    <w:p w14:paraId="62365205" w14:textId="77777777" w:rsidR="00662D31" w:rsidRDefault="00662D31" w:rsidP="00070F18">
      <w:pPr>
        <w:spacing w:after="120"/>
        <w:jc w:val="both"/>
      </w:pPr>
    </w:p>
    <w:p w14:paraId="58F56381" w14:textId="77777777" w:rsidR="00C155ED" w:rsidRDefault="00C155ED" w:rsidP="00070F18">
      <w:pPr>
        <w:spacing w:after="120"/>
        <w:jc w:val="both"/>
      </w:pPr>
      <w:r>
        <w:rPr>
          <w:b/>
          <w:sz w:val="24"/>
          <w:szCs w:val="24"/>
          <w:u w:val="single"/>
        </w:rPr>
        <w:t xml:space="preserve">10. </w:t>
      </w:r>
      <w:r w:rsidRPr="00435FD7">
        <w:rPr>
          <w:b/>
          <w:sz w:val="24"/>
          <w:szCs w:val="24"/>
          <w:u w:val="single"/>
        </w:rPr>
        <w:t xml:space="preserve"> </w:t>
      </w:r>
      <w:r>
        <w:rPr>
          <w:b/>
          <w:sz w:val="24"/>
          <w:szCs w:val="24"/>
          <w:u w:val="single"/>
        </w:rPr>
        <w:t>Krok „10” solarne wspomaganie przygotowania c.w.u.</w:t>
      </w:r>
    </w:p>
    <w:p w14:paraId="58F735F6" w14:textId="77777777" w:rsidR="00C155ED" w:rsidRDefault="00C155ED" w:rsidP="00070F18">
      <w:pPr>
        <w:spacing w:after="120"/>
        <w:jc w:val="both"/>
      </w:pPr>
      <w:r>
        <w:t>Zakładka do wypełnienia:</w:t>
      </w:r>
    </w:p>
    <w:p w14:paraId="1EDE0000" w14:textId="77777777" w:rsidR="00C155ED" w:rsidRDefault="00B12413" w:rsidP="00B12413">
      <w:pPr>
        <w:numPr>
          <w:ilvl w:val="0"/>
          <w:numId w:val="42"/>
        </w:numPr>
        <w:spacing w:after="120"/>
        <w:jc w:val="both"/>
      </w:pPr>
      <w:r>
        <w:t>z</w:t>
      </w:r>
      <w:r w:rsidR="00C155ED">
        <w:t xml:space="preserve">akładka 1.10. </w:t>
      </w:r>
      <w:r>
        <w:t>–</w:t>
      </w:r>
      <w:r w:rsidR="00C155ED">
        <w:t xml:space="preserve"> instalacja solarna wspomagająca przygotowanie c.w.u. stan po termomodernizacji</w:t>
      </w:r>
    </w:p>
    <w:p w14:paraId="45B2CD7A" w14:textId="77777777" w:rsidR="00B12413" w:rsidRDefault="00B12413" w:rsidP="00B12413">
      <w:pPr>
        <w:spacing w:after="120"/>
        <w:jc w:val="both"/>
      </w:pPr>
    </w:p>
    <w:p w14:paraId="7781941D" w14:textId="77777777" w:rsidR="00B12413" w:rsidRDefault="00B12413" w:rsidP="00B12413">
      <w:pPr>
        <w:spacing w:after="120"/>
        <w:jc w:val="both"/>
      </w:pPr>
      <w:r>
        <w:t>Następnie podsumowanie kroku:</w:t>
      </w:r>
    </w:p>
    <w:p w14:paraId="411C11B9" w14:textId="77777777" w:rsidR="00C155ED" w:rsidRDefault="00B12413" w:rsidP="00B12413">
      <w:pPr>
        <w:numPr>
          <w:ilvl w:val="0"/>
          <w:numId w:val="42"/>
        </w:numPr>
        <w:spacing w:after="120"/>
        <w:jc w:val="both"/>
      </w:pPr>
      <w:r>
        <w:t>z</w:t>
      </w:r>
      <w:r w:rsidR="00C155ED">
        <w:t xml:space="preserve">akładka 0.5. – energia i koszty dla kroku „10”  </w:t>
      </w:r>
    </w:p>
    <w:p w14:paraId="6CE0C357" w14:textId="77777777" w:rsidR="00C155ED" w:rsidRDefault="00C155ED" w:rsidP="00070F18">
      <w:pPr>
        <w:spacing w:after="120"/>
        <w:jc w:val="both"/>
      </w:pPr>
    </w:p>
    <w:p w14:paraId="05B2D858" w14:textId="77777777" w:rsidR="00C155ED" w:rsidRDefault="00C155ED" w:rsidP="00070F18">
      <w:pPr>
        <w:spacing w:after="120"/>
        <w:jc w:val="both"/>
      </w:pPr>
      <w:r>
        <w:rPr>
          <w:b/>
          <w:sz w:val="24"/>
          <w:szCs w:val="24"/>
          <w:u w:val="single"/>
        </w:rPr>
        <w:t xml:space="preserve">11. </w:t>
      </w:r>
      <w:r w:rsidRPr="00435FD7">
        <w:rPr>
          <w:b/>
          <w:sz w:val="24"/>
          <w:szCs w:val="24"/>
          <w:u w:val="single"/>
        </w:rPr>
        <w:t xml:space="preserve"> </w:t>
      </w:r>
      <w:r>
        <w:rPr>
          <w:b/>
          <w:sz w:val="24"/>
          <w:szCs w:val="24"/>
          <w:u w:val="single"/>
        </w:rPr>
        <w:t xml:space="preserve">Krok „11” </w:t>
      </w:r>
      <w:r w:rsidR="00B22136">
        <w:rPr>
          <w:b/>
          <w:sz w:val="24"/>
          <w:szCs w:val="24"/>
          <w:u w:val="single"/>
        </w:rPr>
        <w:t>modernizacja oświetlenia</w:t>
      </w:r>
    </w:p>
    <w:p w14:paraId="392265A3" w14:textId="77777777" w:rsidR="00C155ED" w:rsidRDefault="00C155ED" w:rsidP="00070F18">
      <w:pPr>
        <w:spacing w:after="120"/>
        <w:jc w:val="both"/>
      </w:pPr>
      <w:r>
        <w:t>Zakładka do wypełnienia:</w:t>
      </w:r>
    </w:p>
    <w:p w14:paraId="77A1E47F" w14:textId="77777777" w:rsidR="00C155ED" w:rsidRDefault="00B12413" w:rsidP="00B12413">
      <w:pPr>
        <w:numPr>
          <w:ilvl w:val="0"/>
          <w:numId w:val="43"/>
        </w:numPr>
        <w:spacing w:after="120"/>
        <w:jc w:val="both"/>
      </w:pPr>
      <w:r>
        <w:t>z</w:t>
      </w:r>
      <w:r w:rsidR="00C155ED">
        <w:t>akładka 1.</w:t>
      </w:r>
      <w:r w:rsidR="00B22136">
        <w:t>8</w:t>
      </w:r>
      <w:r w:rsidR="00C155ED">
        <w:t xml:space="preserve">. </w:t>
      </w:r>
      <w:r>
        <w:t>–</w:t>
      </w:r>
      <w:r w:rsidR="00C155ED">
        <w:t xml:space="preserve"> instalacja </w:t>
      </w:r>
      <w:r w:rsidR="00B22136">
        <w:t xml:space="preserve">oświetlenia </w:t>
      </w:r>
      <w:r w:rsidR="00C155ED">
        <w:t>stan po termomodernizacji</w:t>
      </w:r>
    </w:p>
    <w:p w14:paraId="18C7C484" w14:textId="77777777" w:rsidR="00B12413" w:rsidRDefault="00B12413" w:rsidP="00B12413">
      <w:pPr>
        <w:spacing w:after="120"/>
        <w:jc w:val="both"/>
      </w:pPr>
    </w:p>
    <w:p w14:paraId="42CAB07A" w14:textId="77777777" w:rsidR="00B12413" w:rsidRDefault="00B12413" w:rsidP="00B12413">
      <w:pPr>
        <w:spacing w:after="120"/>
        <w:jc w:val="both"/>
      </w:pPr>
      <w:r>
        <w:t>Następnie podsumowanie kroku:</w:t>
      </w:r>
    </w:p>
    <w:p w14:paraId="74E11ED2" w14:textId="77777777" w:rsidR="00C155ED" w:rsidRDefault="00B12413" w:rsidP="00B12413">
      <w:pPr>
        <w:numPr>
          <w:ilvl w:val="0"/>
          <w:numId w:val="43"/>
        </w:numPr>
        <w:spacing w:after="120"/>
        <w:jc w:val="both"/>
      </w:pPr>
      <w:r>
        <w:t>z</w:t>
      </w:r>
      <w:r w:rsidR="00C155ED">
        <w:t>akładka 0.5. – energia i koszty dla kroku „1</w:t>
      </w:r>
      <w:r w:rsidR="00B22136">
        <w:t>1</w:t>
      </w:r>
      <w:r w:rsidR="00C155ED">
        <w:t xml:space="preserve">”  </w:t>
      </w:r>
    </w:p>
    <w:p w14:paraId="7B684AB5" w14:textId="77777777" w:rsidR="00C155ED" w:rsidRDefault="00C155ED" w:rsidP="00070F18">
      <w:pPr>
        <w:spacing w:after="120"/>
        <w:jc w:val="both"/>
      </w:pPr>
    </w:p>
    <w:p w14:paraId="6B06FBA9" w14:textId="77777777" w:rsidR="00B22136" w:rsidRDefault="00B22136" w:rsidP="00070F18">
      <w:pPr>
        <w:spacing w:after="120"/>
        <w:jc w:val="both"/>
      </w:pPr>
      <w:r>
        <w:rPr>
          <w:b/>
          <w:sz w:val="24"/>
          <w:szCs w:val="24"/>
          <w:u w:val="single"/>
        </w:rPr>
        <w:t xml:space="preserve">12. </w:t>
      </w:r>
      <w:r w:rsidRPr="00435FD7">
        <w:rPr>
          <w:b/>
          <w:sz w:val="24"/>
          <w:szCs w:val="24"/>
          <w:u w:val="single"/>
        </w:rPr>
        <w:t xml:space="preserve"> </w:t>
      </w:r>
      <w:r>
        <w:rPr>
          <w:b/>
          <w:sz w:val="24"/>
          <w:szCs w:val="24"/>
          <w:u w:val="single"/>
        </w:rPr>
        <w:t>Krok „12” instalacj</w:t>
      </w:r>
      <w:r w:rsidR="00B23629">
        <w:rPr>
          <w:b/>
          <w:sz w:val="24"/>
          <w:szCs w:val="24"/>
          <w:u w:val="single"/>
        </w:rPr>
        <w:t>i</w:t>
      </w:r>
      <w:r>
        <w:rPr>
          <w:b/>
          <w:sz w:val="24"/>
          <w:szCs w:val="24"/>
          <w:u w:val="single"/>
        </w:rPr>
        <w:t xml:space="preserve"> fotowoltaiczn</w:t>
      </w:r>
      <w:r w:rsidR="00B23629">
        <w:rPr>
          <w:b/>
          <w:sz w:val="24"/>
          <w:szCs w:val="24"/>
          <w:u w:val="single"/>
        </w:rPr>
        <w:t>ej</w:t>
      </w:r>
      <w:r>
        <w:rPr>
          <w:b/>
          <w:sz w:val="24"/>
          <w:szCs w:val="24"/>
          <w:u w:val="single"/>
        </w:rPr>
        <w:t xml:space="preserve"> z magazynem energii</w:t>
      </w:r>
    </w:p>
    <w:p w14:paraId="05F1709E" w14:textId="77777777" w:rsidR="00B22136" w:rsidRDefault="00B22136" w:rsidP="00070F18">
      <w:pPr>
        <w:spacing w:after="120"/>
        <w:jc w:val="both"/>
      </w:pPr>
      <w:r>
        <w:t>Zakładka do wypełnienia:</w:t>
      </w:r>
    </w:p>
    <w:p w14:paraId="1A7A185F" w14:textId="77777777" w:rsidR="00B22136" w:rsidRDefault="00B12413" w:rsidP="00B12413">
      <w:pPr>
        <w:numPr>
          <w:ilvl w:val="0"/>
          <w:numId w:val="44"/>
        </w:numPr>
        <w:spacing w:after="120"/>
        <w:jc w:val="both"/>
      </w:pPr>
      <w:r>
        <w:t>z</w:t>
      </w:r>
      <w:r w:rsidR="00B22136">
        <w:t xml:space="preserve">akładka 1.10. </w:t>
      </w:r>
      <w:r>
        <w:t>–</w:t>
      </w:r>
      <w:r w:rsidR="00B22136">
        <w:t xml:space="preserve"> instalacja fotowoltaiczna stan po termomodernizacji</w:t>
      </w:r>
    </w:p>
    <w:p w14:paraId="5905A61D" w14:textId="77777777" w:rsidR="00B22136" w:rsidRDefault="00B22136" w:rsidP="00070F18">
      <w:pPr>
        <w:spacing w:after="120"/>
        <w:jc w:val="both"/>
      </w:pPr>
    </w:p>
    <w:p w14:paraId="48C289D1" w14:textId="77777777" w:rsidR="00B12413" w:rsidRDefault="00B12413" w:rsidP="00B12413">
      <w:pPr>
        <w:spacing w:after="120"/>
        <w:jc w:val="both"/>
      </w:pPr>
      <w:r>
        <w:t>Następnie podsumowanie kroku:</w:t>
      </w:r>
    </w:p>
    <w:p w14:paraId="6A2DE440" w14:textId="77777777" w:rsidR="00B22136" w:rsidRDefault="00B12413" w:rsidP="00B12413">
      <w:pPr>
        <w:numPr>
          <w:ilvl w:val="0"/>
          <w:numId w:val="44"/>
        </w:numPr>
        <w:spacing w:after="120"/>
        <w:jc w:val="both"/>
      </w:pPr>
      <w:r>
        <w:t>z</w:t>
      </w:r>
      <w:r w:rsidR="00B22136">
        <w:t xml:space="preserve">akładka 0.5. – energia i koszty dla kroku „12”  </w:t>
      </w:r>
    </w:p>
    <w:p w14:paraId="7D9A5678" w14:textId="77777777" w:rsidR="00B22136" w:rsidRDefault="00B22136" w:rsidP="00070F18">
      <w:pPr>
        <w:spacing w:after="120"/>
        <w:jc w:val="both"/>
      </w:pPr>
    </w:p>
    <w:p w14:paraId="24F43707" w14:textId="77777777" w:rsidR="00B22136" w:rsidRDefault="00B22136" w:rsidP="00070F18">
      <w:pPr>
        <w:spacing w:after="120"/>
        <w:jc w:val="both"/>
      </w:pPr>
    </w:p>
    <w:p w14:paraId="47EFBDB7" w14:textId="77777777" w:rsidR="00B22136" w:rsidRDefault="00B22136" w:rsidP="00070F18">
      <w:pPr>
        <w:spacing w:after="120"/>
        <w:jc w:val="both"/>
      </w:pPr>
    </w:p>
    <w:p w14:paraId="534DFBD5" w14:textId="77777777" w:rsidR="00B22136" w:rsidRDefault="00B22136" w:rsidP="00070F18">
      <w:pPr>
        <w:spacing w:after="120"/>
        <w:jc w:val="both"/>
      </w:pPr>
      <w:r>
        <w:rPr>
          <w:b/>
          <w:sz w:val="24"/>
          <w:szCs w:val="24"/>
          <w:u w:val="single"/>
        </w:rPr>
        <w:t xml:space="preserve">13. </w:t>
      </w:r>
      <w:r w:rsidRPr="00435FD7">
        <w:rPr>
          <w:b/>
          <w:sz w:val="24"/>
          <w:szCs w:val="24"/>
          <w:u w:val="single"/>
        </w:rPr>
        <w:t xml:space="preserve"> </w:t>
      </w:r>
      <w:r>
        <w:rPr>
          <w:b/>
          <w:sz w:val="24"/>
          <w:szCs w:val="24"/>
          <w:u w:val="single"/>
        </w:rPr>
        <w:t xml:space="preserve">Krok „13” </w:t>
      </w:r>
      <w:r w:rsidR="00B23629">
        <w:rPr>
          <w:b/>
          <w:sz w:val="24"/>
          <w:szCs w:val="24"/>
          <w:u w:val="single"/>
        </w:rPr>
        <w:t xml:space="preserve">montaż </w:t>
      </w:r>
      <w:r>
        <w:rPr>
          <w:b/>
          <w:sz w:val="24"/>
          <w:szCs w:val="24"/>
          <w:u w:val="single"/>
        </w:rPr>
        <w:t>instalacj</w:t>
      </w:r>
      <w:r w:rsidR="00B23629">
        <w:rPr>
          <w:b/>
          <w:sz w:val="24"/>
          <w:szCs w:val="24"/>
          <w:u w:val="single"/>
        </w:rPr>
        <w:t>i</w:t>
      </w:r>
      <w:r>
        <w:rPr>
          <w:b/>
          <w:sz w:val="24"/>
          <w:szCs w:val="24"/>
          <w:u w:val="single"/>
        </w:rPr>
        <w:t xml:space="preserve"> wiatrow</w:t>
      </w:r>
      <w:r w:rsidR="00B23629">
        <w:rPr>
          <w:b/>
          <w:sz w:val="24"/>
          <w:szCs w:val="24"/>
          <w:u w:val="single"/>
        </w:rPr>
        <w:t>ej</w:t>
      </w:r>
      <w:r>
        <w:rPr>
          <w:b/>
          <w:sz w:val="24"/>
          <w:szCs w:val="24"/>
          <w:u w:val="single"/>
        </w:rPr>
        <w:t xml:space="preserve"> z magazynem energii</w:t>
      </w:r>
    </w:p>
    <w:p w14:paraId="71C2F8DC" w14:textId="77777777" w:rsidR="00B22136" w:rsidRDefault="00B12413" w:rsidP="00070F18">
      <w:pPr>
        <w:spacing w:after="120"/>
        <w:jc w:val="both"/>
      </w:pPr>
      <w:r>
        <w:t>Z</w:t>
      </w:r>
      <w:r w:rsidR="00B22136">
        <w:t>akładka do wypełnienia:</w:t>
      </w:r>
    </w:p>
    <w:p w14:paraId="5FD211FF" w14:textId="77777777" w:rsidR="00B22136" w:rsidRDefault="00B23629" w:rsidP="00B12413">
      <w:pPr>
        <w:numPr>
          <w:ilvl w:val="0"/>
          <w:numId w:val="45"/>
        </w:numPr>
        <w:spacing w:after="120"/>
        <w:jc w:val="both"/>
      </w:pPr>
      <w:r>
        <w:t>z</w:t>
      </w:r>
      <w:r w:rsidR="00B22136">
        <w:t xml:space="preserve">akładka 1.10. </w:t>
      </w:r>
      <w:r w:rsidR="00B12413">
        <w:t>–</w:t>
      </w:r>
      <w:r w:rsidR="00B22136">
        <w:t xml:space="preserve"> instalacja wiatrowa stan po termomodernizacji</w:t>
      </w:r>
    </w:p>
    <w:p w14:paraId="19094A11" w14:textId="77777777" w:rsidR="00B22136" w:rsidRDefault="00B22136" w:rsidP="00070F18">
      <w:pPr>
        <w:spacing w:after="120"/>
        <w:jc w:val="both"/>
      </w:pPr>
    </w:p>
    <w:p w14:paraId="146B2D45" w14:textId="77777777" w:rsidR="00B12413" w:rsidRDefault="00B12413" w:rsidP="00B12413">
      <w:pPr>
        <w:spacing w:after="120"/>
        <w:jc w:val="both"/>
      </w:pPr>
      <w:r>
        <w:t>Następnie podsumowanie kroku:</w:t>
      </w:r>
    </w:p>
    <w:p w14:paraId="6EB4614B" w14:textId="77777777" w:rsidR="00B22136" w:rsidRDefault="00B23629" w:rsidP="00B12413">
      <w:pPr>
        <w:numPr>
          <w:ilvl w:val="0"/>
          <w:numId w:val="45"/>
        </w:numPr>
        <w:spacing w:after="120"/>
        <w:jc w:val="both"/>
      </w:pPr>
      <w:r>
        <w:t>z</w:t>
      </w:r>
      <w:r w:rsidR="00B22136">
        <w:t xml:space="preserve">akładka 0.5. – energia i koszty dla kroku „13”  </w:t>
      </w:r>
    </w:p>
    <w:p w14:paraId="1905610D" w14:textId="77777777" w:rsidR="00B22136" w:rsidRDefault="00B22136" w:rsidP="00070F18">
      <w:pPr>
        <w:spacing w:after="120"/>
        <w:jc w:val="both"/>
      </w:pPr>
    </w:p>
    <w:p w14:paraId="7E68EB4A" w14:textId="77777777" w:rsidR="00B22136" w:rsidRDefault="00B22136" w:rsidP="00070F18">
      <w:pPr>
        <w:spacing w:after="120"/>
        <w:jc w:val="both"/>
      </w:pPr>
      <w:r>
        <w:rPr>
          <w:b/>
          <w:sz w:val="24"/>
          <w:szCs w:val="24"/>
          <w:u w:val="single"/>
        </w:rPr>
        <w:t xml:space="preserve">14. </w:t>
      </w:r>
      <w:r w:rsidRPr="00435FD7">
        <w:rPr>
          <w:b/>
          <w:sz w:val="24"/>
          <w:szCs w:val="24"/>
          <w:u w:val="single"/>
        </w:rPr>
        <w:t xml:space="preserve"> </w:t>
      </w:r>
      <w:r>
        <w:rPr>
          <w:b/>
          <w:sz w:val="24"/>
          <w:szCs w:val="24"/>
          <w:u w:val="single"/>
        </w:rPr>
        <w:t xml:space="preserve">Krok „14” </w:t>
      </w:r>
      <w:r w:rsidR="00B23629">
        <w:rPr>
          <w:b/>
          <w:sz w:val="24"/>
          <w:szCs w:val="24"/>
          <w:u w:val="single"/>
        </w:rPr>
        <w:t xml:space="preserve">montaż </w:t>
      </w:r>
      <w:r>
        <w:rPr>
          <w:b/>
          <w:sz w:val="24"/>
          <w:szCs w:val="24"/>
          <w:u w:val="single"/>
        </w:rPr>
        <w:t>elektrowni wod</w:t>
      </w:r>
      <w:r w:rsidR="00B23629">
        <w:rPr>
          <w:b/>
          <w:sz w:val="24"/>
          <w:szCs w:val="24"/>
          <w:u w:val="single"/>
        </w:rPr>
        <w:t>nej</w:t>
      </w:r>
    </w:p>
    <w:p w14:paraId="1A175F3C" w14:textId="77777777" w:rsidR="00B22136" w:rsidRDefault="00B22136" w:rsidP="00070F18">
      <w:pPr>
        <w:spacing w:after="120"/>
        <w:jc w:val="both"/>
      </w:pPr>
      <w:r>
        <w:t>Zakładka do wypełnienia:</w:t>
      </w:r>
    </w:p>
    <w:p w14:paraId="0DAD4343" w14:textId="77777777" w:rsidR="00B22136" w:rsidRDefault="00B23629" w:rsidP="00B23629">
      <w:pPr>
        <w:numPr>
          <w:ilvl w:val="0"/>
          <w:numId w:val="46"/>
        </w:numPr>
        <w:spacing w:after="120"/>
        <w:jc w:val="both"/>
      </w:pPr>
      <w:r>
        <w:t>z</w:t>
      </w:r>
      <w:r w:rsidR="00B22136">
        <w:t xml:space="preserve">akładka 1.10. </w:t>
      </w:r>
      <w:r>
        <w:t>–</w:t>
      </w:r>
      <w:r w:rsidR="00B22136">
        <w:t xml:space="preserve"> elektrownia wodna stan po termomodernizacji</w:t>
      </w:r>
    </w:p>
    <w:p w14:paraId="4AFA193C" w14:textId="77777777" w:rsidR="00B22136" w:rsidRDefault="00B22136" w:rsidP="00070F18">
      <w:pPr>
        <w:spacing w:after="120"/>
        <w:jc w:val="both"/>
      </w:pPr>
    </w:p>
    <w:p w14:paraId="77A6FFF7" w14:textId="77777777" w:rsidR="00B23629" w:rsidRDefault="00B23629" w:rsidP="00B23629">
      <w:pPr>
        <w:spacing w:after="120"/>
        <w:jc w:val="both"/>
      </w:pPr>
      <w:r>
        <w:t>Następnie podsumowanie kroku:</w:t>
      </w:r>
    </w:p>
    <w:p w14:paraId="5CB69985" w14:textId="1654DAF0" w:rsidR="00B22136" w:rsidRDefault="00B23629" w:rsidP="00B23629">
      <w:pPr>
        <w:numPr>
          <w:ilvl w:val="0"/>
          <w:numId w:val="46"/>
        </w:numPr>
        <w:spacing w:after="120"/>
        <w:jc w:val="both"/>
      </w:pPr>
      <w:r>
        <w:t>z</w:t>
      </w:r>
      <w:r w:rsidR="00B22136">
        <w:t xml:space="preserve">akładka 0.5. – energia i koszty dla kroku „14”  </w:t>
      </w:r>
    </w:p>
    <w:p w14:paraId="642C67A5" w14:textId="77777777" w:rsidR="00AE5056" w:rsidRDefault="00AE5056" w:rsidP="00070F18">
      <w:pPr>
        <w:spacing w:after="120"/>
        <w:jc w:val="both"/>
      </w:pPr>
    </w:p>
    <w:p w14:paraId="1691071A" w14:textId="77777777" w:rsidR="00B22136" w:rsidRDefault="00B22136" w:rsidP="00070F18">
      <w:pPr>
        <w:spacing w:after="120"/>
        <w:jc w:val="both"/>
      </w:pPr>
      <w:r>
        <w:rPr>
          <w:b/>
          <w:sz w:val="24"/>
          <w:szCs w:val="24"/>
          <w:u w:val="single"/>
        </w:rPr>
        <w:t xml:space="preserve">15. </w:t>
      </w:r>
      <w:r w:rsidRPr="00435FD7">
        <w:rPr>
          <w:b/>
          <w:sz w:val="24"/>
          <w:szCs w:val="24"/>
          <w:u w:val="single"/>
        </w:rPr>
        <w:t xml:space="preserve"> </w:t>
      </w:r>
      <w:r>
        <w:rPr>
          <w:b/>
          <w:sz w:val="24"/>
          <w:szCs w:val="24"/>
          <w:u w:val="single"/>
        </w:rPr>
        <w:t>Krok „15” system zarządzania energią</w:t>
      </w:r>
    </w:p>
    <w:p w14:paraId="54CA21F9" w14:textId="77777777" w:rsidR="00B22136" w:rsidRDefault="00B22136" w:rsidP="00070F18">
      <w:pPr>
        <w:spacing w:after="120"/>
        <w:jc w:val="both"/>
      </w:pPr>
      <w:r>
        <w:t>Zakładka do wypełnienia:</w:t>
      </w:r>
    </w:p>
    <w:p w14:paraId="698629C4" w14:textId="77777777" w:rsidR="00B22136" w:rsidRDefault="00B22136" w:rsidP="00B23629">
      <w:pPr>
        <w:numPr>
          <w:ilvl w:val="0"/>
          <w:numId w:val="47"/>
        </w:numPr>
        <w:spacing w:after="120"/>
        <w:jc w:val="both"/>
      </w:pPr>
      <w:r>
        <w:t xml:space="preserve">Zakładka 1.2. </w:t>
      </w:r>
      <w:r w:rsidR="00B23629">
        <w:t>–</w:t>
      </w:r>
      <w:r>
        <w:t xml:space="preserve"> system zarządzania energią stan po termomodernizacji</w:t>
      </w:r>
    </w:p>
    <w:p w14:paraId="5AFD3C03" w14:textId="77777777" w:rsidR="00B22136" w:rsidRDefault="00B22136" w:rsidP="00070F18">
      <w:pPr>
        <w:spacing w:after="120"/>
        <w:jc w:val="both"/>
      </w:pPr>
    </w:p>
    <w:p w14:paraId="3FF429F0" w14:textId="77777777" w:rsidR="00B23629" w:rsidRDefault="00B23629" w:rsidP="00B23629">
      <w:pPr>
        <w:spacing w:after="120"/>
        <w:jc w:val="both"/>
      </w:pPr>
      <w:r>
        <w:t>Następnie podsumowanie kroku:</w:t>
      </w:r>
    </w:p>
    <w:p w14:paraId="14F9B6C7" w14:textId="77777777" w:rsidR="00B22136" w:rsidRDefault="00B22136" w:rsidP="00B23629">
      <w:pPr>
        <w:numPr>
          <w:ilvl w:val="0"/>
          <w:numId w:val="47"/>
        </w:numPr>
        <w:spacing w:after="120"/>
        <w:jc w:val="both"/>
      </w:pPr>
      <w:r>
        <w:t xml:space="preserve">Zakładka 0.5. – energia i koszty dla kroku „15”  </w:t>
      </w:r>
    </w:p>
    <w:p w14:paraId="4AE5BAEC" w14:textId="77777777" w:rsidR="00B22136" w:rsidRDefault="00B22136" w:rsidP="00070F18">
      <w:pPr>
        <w:spacing w:after="120"/>
        <w:jc w:val="both"/>
      </w:pPr>
    </w:p>
    <w:p w14:paraId="6A40C646" w14:textId="77777777" w:rsidR="00B22136" w:rsidRDefault="00B22136" w:rsidP="00070F18">
      <w:pPr>
        <w:spacing w:after="120"/>
        <w:jc w:val="both"/>
      </w:pPr>
    </w:p>
    <w:p w14:paraId="520363C4" w14:textId="77777777" w:rsidR="00B22136" w:rsidRDefault="00B22136" w:rsidP="00070F18">
      <w:pPr>
        <w:spacing w:after="120"/>
        <w:jc w:val="both"/>
      </w:pPr>
    </w:p>
    <w:p w14:paraId="6717251A" w14:textId="77777777" w:rsidR="0007744C" w:rsidRDefault="0007744C" w:rsidP="00070F18">
      <w:pPr>
        <w:spacing w:after="120"/>
        <w:jc w:val="both"/>
      </w:pPr>
      <w:r>
        <w:rPr>
          <w:b/>
          <w:sz w:val="24"/>
          <w:szCs w:val="24"/>
          <w:u w:val="single"/>
        </w:rPr>
        <w:t xml:space="preserve">16. </w:t>
      </w:r>
      <w:r w:rsidRPr="00435FD7">
        <w:rPr>
          <w:b/>
          <w:sz w:val="24"/>
          <w:szCs w:val="24"/>
          <w:u w:val="single"/>
        </w:rPr>
        <w:t xml:space="preserve"> </w:t>
      </w:r>
      <w:r>
        <w:rPr>
          <w:b/>
          <w:sz w:val="24"/>
          <w:szCs w:val="24"/>
          <w:u w:val="single"/>
        </w:rPr>
        <w:t>Krok „16” komplet zamierzeń termomodernizacyjnych</w:t>
      </w:r>
    </w:p>
    <w:p w14:paraId="7DF73A8C" w14:textId="77777777" w:rsidR="0007744C" w:rsidRDefault="00B23629" w:rsidP="00070F18">
      <w:pPr>
        <w:spacing w:after="120"/>
        <w:jc w:val="both"/>
      </w:pPr>
      <w:r>
        <w:t>Z</w:t>
      </w:r>
      <w:r w:rsidR="0007744C">
        <w:t>akładka do częściowego wypełnienia:</w:t>
      </w:r>
    </w:p>
    <w:p w14:paraId="108E007A" w14:textId="77777777" w:rsidR="0007744C" w:rsidRDefault="00B23629" w:rsidP="00B23629">
      <w:pPr>
        <w:numPr>
          <w:ilvl w:val="0"/>
          <w:numId w:val="48"/>
        </w:numPr>
        <w:spacing w:after="120"/>
        <w:jc w:val="both"/>
      </w:pPr>
      <w:r>
        <w:t>z</w:t>
      </w:r>
      <w:r w:rsidR="0007744C">
        <w:t>akładka 1.1</w:t>
      </w:r>
      <w:r>
        <w:t>1</w:t>
      </w:r>
      <w:r w:rsidR="0007744C">
        <w:t xml:space="preserve">. </w:t>
      </w:r>
      <w:r>
        <w:t>W</w:t>
      </w:r>
      <w:r w:rsidR="0007744C">
        <w:t>arianty</w:t>
      </w:r>
    </w:p>
    <w:p w14:paraId="32B5064A" w14:textId="77777777" w:rsidR="0007744C" w:rsidRDefault="0007744C" w:rsidP="00070F18">
      <w:pPr>
        <w:spacing w:after="120"/>
        <w:jc w:val="both"/>
      </w:pPr>
    </w:p>
    <w:p w14:paraId="65BF00AC" w14:textId="77777777" w:rsidR="00B23629" w:rsidRDefault="00B23629" w:rsidP="00B23629">
      <w:pPr>
        <w:spacing w:after="120"/>
        <w:jc w:val="both"/>
      </w:pPr>
      <w:r>
        <w:t>Następnie podsumowanie kroku:</w:t>
      </w:r>
    </w:p>
    <w:p w14:paraId="6B89C4BC" w14:textId="77777777" w:rsidR="0007744C" w:rsidRDefault="00B23629" w:rsidP="00B23629">
      <w:pPr>
        <w:numPr>
          <w:ilvl w:val="0"/>
          <w:numId w:val="48"/>
        </w:numPr>
        <w:spacing w:after="120"/>
        <w:jc w:val="both"/>
      </w:pPr>
      <w:r>
        <w:t>z</w:t>
      </w:r>
      <w:r w:rsidR="0007744C">
        <w:t xml:space="preserve">akładka 0.5. – energia i koszty dla kroku „16”  </w:t>
      </w:r>
    </w:p>
    <w:p w14:paraId="1F4D62F9" w14:textId="77777777" w:rsidR="0007744C" w:rsidRDefault="0007744C" w:rsidP="00070F18">
      <w:pPr>
        <w:spacing w:after="120"/>
        <w:jc w:val="both"/>
      </w:pPr>
    </w:p>
    <w:p w14:paraId="76DABBE7" w14:textId="378DA04D" w:rsidR="00330686" w:rsidRDefault="00330686" w:rsidP="00070F18">
      <w:pPr>
        <w:spacing w:after="120"/>
        <w:jc w:val="both"/>
      </w:pPr>
    </w:p>
    <w:p w14:paraId="751B4A34" w14:textId="7ACFADB0" w:rsidR="096836AF" w:rsidRDefault="096836AF" w:rsidP="6007F5F5">
      <w:pPr>
        <w:spacing w:after="120"/>
        <w:jc w:val="both"/>
        <w:rPr>
          <w:b/>
          <w:bCs/>
        </w:rPr>
      </w:pPr>
      <w:r w:rsidRPr="6007F5F5">
        <w:rPr>
          <w:b/>
          <w:bCs/>
          <w:u w:val="single"/>
        </w:rPr>
        <w:t>Instrukcja postępowania w przypadku projektów, które obejmują więcej niż jeden budynek.</w:t>
      </w:r>
      <w:r w:rsidRPr="6007F5F5">
        <w:rPr>
          <w:b/>
          <w:bCs/>
        </w:rPr>
        <w:t xml:space="preserve"> </w:t>
      </w:r>
    </w:p>
    <w:p w14:paraId="4DD38B59" w14:textId="71D8E61B" w:rsidR="634625E4" w:rsidRDefault="634625E4" w:rsidP="634625E4">
      <w:pPr>
        <w:spacing w:after="120"/>
        <w:jc w:val="both"/>
      </w:pPr>
    </w:p>
    <w:p w14:paraId="64C0BB21" w14:textId="45CDA19D" w:rsidR="71450A0C" w:rsidRDefault="71450A0C" w:rsidP="6007F5F5">
      <w:pPr>
        <w:pStyle w:val="Akapitzlist"/>
        <w:numPr>
          <w:ilvl w:val="0"/>
          <w:numId w:val="3"/>
        </w:numPr>
        <w:spacing w:after="120"/>
        <w:jc w:val="both"/>
      </w:pPr>
      <w:r>
        <w:t>Wnioskodawca powinien przedstawić audyt energetyczny dla każdego budynku z osobna.</w:t>
      </w:r>
    </w:p>
    <w:p w14:paraId="7CEE7805" w14:textId="2CB04E53" w:rsidR="71450A0C" w:rsidRDefault="71450A0C" w:rsidP="6007F5F5">
      <w:pPr>
        <w:pStyle w:val="Akapitzlist"/>
        <w:numPr>
          <w:ilvl w:val="0"/>
          <w:numId w:val="3"/>
        </w:numPr>
        <w:spacing w:after="120"/>
        <w:jc w:val="both"/>
      </w:pPr>
      <w:r>
        <w:t>Dodatkowo należy przedstawić podsumowanie audytów energetycznych (w tym ce</w:t>
      </w:r>
      <w:r w:rsidR="747138B1">
        <w:t xml:space="preserve">lu należy </w:t>
      </w:r>
      <w:r w:rsidR="45C5AEED">
        <w:t>s</w:t>
      </w:r>
      <w:r w:rsidR="747138B1">
        <w:t>korzystać z pliku “podsumowanie audytów”</w:t>
      </w:r>
      <w:r w:rsidR="7584AC39">
        <w:t xml:space="preserve"> [plik w opracowaniu]</w:t>
      </w:r>
      <w:r w:rsidR="747138B1">
        <w:t xml:space="preserve"> i postępować zgodnie z zamieszczoną tam ins</w:t>
      </w:r>
      <w:bookmarkStart w:id="0" w:name="_GoBack"/>
      <w:bookmarkEnd w:id="0"/>
      <w:r w:rsidR="747138B1">
        <w:t xml:space="preserve">trukcją. </w:t>
      </w:r>
    </w:p>
    <w:sectPr w:rsidR="71450A0C" w:rsidSect="00E73750">
      <w:pgSz w:w="11907" w:h="16840"/>
      <w:pgMar w:top="1417" w:right="1417" w:bottom="1417" w:left="1417" w:header="709" w:footer="709" w:gutter="0"/>
      <w:cols w:space="708"/>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0E6DF6" w16cex:dateUtc="2023-01-20T10:23:38.1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BD58B" w14:textId="77777777" w:rsidR="008D4B30" w:rsidRDefault="008D4B30">
      <w:r>
        <w:separator/>
      </w:r>
    </w:p>
  </w:endnote>
  <w:endnote w:type="continuationSeparator" w:id="0">
    <w:p w14:paraId="0B1F5DC6" w14:textId="77777777" w:rsidR="008D4B30" w:rsidRDefault="008D4B30">
      <w:r>
        <w:continuationSeparator/>
      </w:r>
    </w:p>
  </w:endnote>
  <w:endnote w:type="continuationNotice" w:id="1">
    <w:p w14:paraId="52703995" w14:textId="77777777" w:rsidR="00A60309" w:rsidRDefault="00A60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E8EC" w14:textId="31B7E5D9" w:rsidR="00916F5C" w:rsidRDefault="00916F5C">
    <w:pPr>
      <w:pStyle w:val="Stopka"/>
      <w:shd w:val="pct5" w:color="auto" w:fill="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B41E1" w14:textId="77777777" w:rsidR="008D4B30" w:rsidRDefault="008D4B30">
      <w:r>
        <w:separator/>
      </w:r>
    </w:p>
  </w:footnote>
  <w:footnote w:type="continuationSeparator" w:id="0">
    <w:p w14:paraId="495B405B" w14:textId="77777777" w:rsidR="008D4B30" w:rsidRDefault="008D4B30">
      <w:r>
        <w:continuationSeparator/>
      </w:r>
    </w:p>
  </w:footnote>
  <w:footnote w:type="continuationNotice" w:id="1">
    <w:p w14:paraId="03ACB719" w14:textId="77777777" w:rsidR="00A60309" w:rsidRDefault="00A60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A28D" w14:textId="5BDCE8AE" w:rsidR="00916F5C" w:rsidRDefault="00916F5C">
    <w:pPr>
      <w:pStyle w:val="Nagwek"/>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60309">
      <w:rPr>
        <w:rStyle w:val="Numerstrony"/>
        <w:noProof/>
      </w:rPr>
      <w:t>13</w:t>
    </w:r>
    <w:r>
      <w:rPr>
        <w:rStyle w:val="Numerstrony"/>
      </w:rPr>
      <w:fldChar w:fldCharType="end"/>
    </w:r>
  </w:p>
  <w:p w14:paraId="77B6BC1C" w14:textId="77777777" w:rsidR="00670B99" w:rsidRDefault="00670B99" w:rsidP="00670B99">
    <w:pPr>
      <w:pStyle w:val="Nagwek"/>
      <w:shd w:val="pct5" w:color="auto" w:fill="auto"/>
      <w:ind w:right="360"/>
      <w:jc w:val="center"/>
      <w:rPr>
        <w:sz w:val="16"/>
      </w:rPr>
    </w:pPr>
    <w:r>
      <w:rPr>
        <w:sz w:val="16"/>
      </w:rPr>
      <w:t>Instrukcja wypełniania szablonu audytu energetycznego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0F46"/>
    <w:multiLevelType w:val="hybridMultilevel"/>
    <w:tmpl w:val="D4DC8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D8A6D"/>
    <w:multiLevelType w:val="hybridMultilevel"/>
    <w:tmpl w:val="90441490"/>
    <w:lvl w:ilvl="0" w:tplc="15E8D6CA">
      <w:start w:val="1"/>
      <w:numFmt w:val="bullet"/>
      <w:lvlText w:val=""/>
      <w:lvlJc w:val="left"/>
      <w:pPr>
        <w:ind w:left="720" w:hanging="360"/>
      </w:pPr>
      <w:rPr>
        <w:rFonts w:ascii="Symbol" w:hAnsi="Symbol" w:hint="default"/>
      </w:rPr>
    </w:lvl>
    <w:lvl w:ilvl="1" w:tplc="B9BE318C">
      <w:start w:val="1"/>
      <w:numFmt w:val="bullet"/>
      <w:lvlText w:val="o"/>
      <w:lvlJc w:val="left"/>
      <w:pPr>
        <w:ind w:left="1440" w:hanging="360"/>
      </w:pPr>
      <w:rPr>
        <w:rFonts w:ascii="Courier New" w:hAnsi="Courier New" w:hint="default"/>
      </w:rPr>
    </w:lvl>
    <w:lvl w:ilvl="2" w:tplc="2A8A4C52">
      <w:start w:val="1"/>
      <w:numFmt w:val="bullet"/>
      <w:lvlText w:val=""/>
      <w:lvlJc w:val="left"/>
      <w:pPr>
        <w:ind w:left="2160" w:hanging="360"/>
      </w:pPr>
      <w:rPr>
        <w:rFonts w:ascii="Wingdings" w:hAnsi="Wingdings" w:hint="default"/>
      </w:rPr>
    </w:lvl>
    <w:lvl w:ilvl="3" w:tplc="36E0B462">
      <w:start w:val="1"/>
      <w:numFmt w:val="bullet"/>
      <w:lvlText w:val=""/>
      <w:lvlJc w:val="left"/>
      <w:pPr>
        <w:ind w:left="2880" w:hanging="360"/>
      </w:pPr>
      <w:rPr>
        <w:rFonts w:ascii="Symbol" w:hAnsi="Symbol" w:hint="default"/>
      </w:rPr>
    </w:lvl>
    <w:lvl w:ilvl="4" w:tplc="A000ABEE">
      <w:start w:val="1"/>
      <w:numFmt w:val="bullet"/>
      <w:lvlText w:val="o"/>
      <w:lvlJc w:val="left"/>
      <w:pPr>
        <w:ind w:left="3600" w:hanging="360"/>
      </w:pPr>
      <w:rPr>
        <w:rFonts w:ascii="Courier New" w:hAnsi="Courier New" w:hint="default"/>
      </w:rPr>
    </w:lvl>
    <w:lvl w:ilvl="5" w:tplc="496C30AA">
      <w:start w:val="1"/>
      <w:numFmt w:val="bullet"/>
      <w:lvlText w:val=""/>
      <w:lvlJc w:val="left"/>
      <w:pPr>
        <w:ind w:left="4320" w:hanging="360"/>
      </w:pPr>
      <w:rPr>
        <w:rFonts w:ascii="Wingdings" w:hAnsi="Wingdings" w:hint="default"/>
      </w:rPr>
    </w:lvl>
    <w:lvl w:ilvl="6" w:tplc="60C287F0">
      <w:start w:val="1"/>
      <w:numFmt w:val="bullet"/>
      <w:lvlText w:val=""/>
      <w:lvlJc w:val="left"/>
      <w:pPr>
        <w:ind w:left="5040" w:hanging="360"/>
      </w:pPr>
      <w:rPr>
        <w:rFonts w:ascii="Symbol" w:hAnsi="Symbol" w:hint="default"/>
      </w:rPr>
    </w:lvl>
    <w:lvl w:ilvl="7" w:tplc="71CADA9A">
      <w:start w:val="1"/>
      <w:numFmt w:val="bullet"/>
      <w:lvlText w:val="o"/>
      <w:lvlJc w:val="left"/>
      <w:pPr>
        <w:ind w:left="5760" w:hanging="360"/>
      </w:pPr>
      <w:rPr>
        <w:rFonts w:ascii="Courier New" w:hAnsi="Courier New" w:hint="default"/>
      </w:rPr>
    </w:lvl>
    <w:lvl w:ilvl="8" w:tplc="E0EC5FC2">
      <w:start w:val="1"/>
      <w:numFmt w:val="bullet"/>
      <w:lvlText w:val=""/>
      <w:lvlJc w:val="left"/>
      <w:pPr>
        <w:ind w:left="6480" w:hanging="360"/>
      </w:pPr>
      <w:rPr>
        <w:rFonts w:ascii="Wingdings" w:hAnsi="Wingdings" w:hint="default"/>
      </w:rPr>
    </w:lvl>
  </w:abstractNum>
  <w:abstractNum w:abstractNumId="2" w15:restartNumberingAfterBreak="0">
    <w:nsid w:val="087C1AEB"/>
    <w:multiLevelType w:val="hybridMultilevel"/>
    <w:tmpl w:val="166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70BF6"/>
    <w:multiLevelType w:val="hybridMultilevel"/>
    <w:tmpl w:val="5DFE6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80A55"/>
    <w:multiLevelType w:val="hybridMultilevel"/>
    <w:tmpl w:val="06F89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547B4"/>
    <w:multiLevelType w:val="hybridMultilevel"/>
    <w:tmpl w:val="2E12DFF8"/>
    <w:lvl w:ilvl="0" w:tplc="FC9A3A4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 w15:restartNumberingAfterBreak="0">
    <w:nsid w:val="0B9C0BAD"/>
    <w:multiLevelType w:val="hybridMultilevel"/>
    <w:tmpl w:val="7D8CE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A3F22"/>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656C5"/>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E116F8"/>
    <w:multiLevelType w:val="hybridMultilevel"/>
    <w:tmpl w:val="119CDE4A"/>
    <w:lvl w:ilvl="0" w:tplc="FFFFFFFF">
      <w:start w:val="1"/>
      <w:numFmt w:val="decimal"/>
      <w:lvlText w:val="%1."/>
      <w:lvlJc w:val="left"/>
      <w:pPr>
        <w:ind w:left="800" w:hanging="360"/>
      </w:pPr>
      <w:rPr>
        <w:rFonts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0" w15:restartNumberingAfterBreak="0">
    <w:nsid w:val="1C785F98"/>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874A3D"/>
    <w:multiLevelType w:val="hybridMultilevel"/>
    <w:tmpl w:val="92565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C068AA"/>
    <w:multiLevelType w:val="hybridMultilevel"/>
    <w:tmpl w:val="119CDE4A"/>
    <w:lvl w:ilvl="0" w:tplc="A6F47B4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3" w15:restartNumberingAfterBreak="0">
    <w:nsid w:val="209E736C"/>
    <w:multiLevelType w:val="hybridMultilevel"/>
    <w:tmpl w:val="88664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53C97"/>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C77AA"/>
    <w:multiLevelType w:val="hybridMultilevel"/>
    <w:tmpl w:val="D36C6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B0E70"/>
    <w:multiLevelType w:val="hybridMultilevel"/>
    <w:tmpl w:val="F9FE4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464C0"/>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7F270F"/>
    <w:multiLevelType w:val="hybridMultilevel"/>
    <w:tmpl w:val="021C3822"/>
    <w:lvl w:ilvl="0" w:tplc="C410150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308A560F"/>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0420EF"/>
    <w:multiLevelType w:val="hybridMultilevel"/>
    <w:tmpl w:val="AACCC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2B063E"/>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A80A81"/>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36CE0"/>
    <w:multiLevelType w:val="hybridMultilevel"/>
    <w:tmpl w:val="FD789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CB15F8"/>
    <w:multiLevelType w:val="hybridMultilevel"/>
    <w:tmpl w:val="7C869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AD4BF1"/>
    <w:multiLevelType w:val="hybridMultilevel"/>
    <w:tmpl w:val="BA6EA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A42028"/>
    <w:multiLevelType w:val="hybridMultilevel"/>
    <w:tmpl w:val="F6223BE4"/>
    <w:lvl w:ilvl="0" w:tplc="016843D8">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F10677"/>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0F5913"/>
    <w:multiLevelType w:val="hybridMultilevel"/>
    <w:tmpl w:val="66F8D206"/>
    <w:lvl w:ilvl="0" w:tplc="EB42D8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722638"/>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F3608F"/>
    <w:multiLevelType w:val="hybridMultilevel"/>
    <w:tmpl w:val="AC70E73E"/>
    <w:lvl w:ilvl="0" w:tplc="6C9C023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771B27"/>
    <w:multiLevelType w:val="hybridMultilevel"/>
    <w:tmpl w:val="9648AF12"/>
    <w:lvl w:ilvl="0" w:tplc="BE7AF4D8">
      <w:start w:val="1"/>
      <w:numFmt w:val="decimal"/>
      <w:lvlText w:val="%1."/>
      <w:lvlJc w:val="left"/>
      <w:pPr>
        <w:ind w:left="720" w:hanging="360"/>
      </w:pPr>
      <w:rPr>
        <w:rFonts w:ascii="Arial" w:eastAsia="Times New Roman" w:hAnsi="Arial"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C77654"/>
    <w:multiLevelType w:val="hybridMultilevel"/>
    <w:tmpl w:val="C8086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1E2820"/>
    <w:multiLevelType w:val="hybridMultilevel"/>
    <w:tmpl w:val="119CDE4A"/>
    <w:lvl w:ilvl="0" w:tplc="FFFFFFFF">
      <w:start w:val="1"/>
      <w:numFmt w:val="decimal"/>
      <w:lvlText w:val="%1."/>
      <w:lvlJc w:val="left"/>
      <w:pPr>
        <w:ind w:left="800" w:hanging="360"/>
      </w:pPr>
      <w:rPr>
        <w:rFonts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4" w15:restartNumberingAfterBreak="0">
    <w:nsid w:val="55363664"/>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F3788B"/>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08257C"/>
    <w:multiLevelType w:val="hybridMultilevel"/>
    <w:tmpl w:val="E2E4E4E6"/>
    <w:lvl w:ilvl="0" w:tplc="CD0CDCA0">
      <w:start w:val="1"/>
      <w:numFmt w:val="decimal"/>
      <w:lvlText w:val="%1."/>
      <w:lvlJc w:val="left"/>
      <w:pPr>
        <w:ind w:left="750" w:hanging="360"/>
      </w:pPr>
      <w:rPr>
        <w:rFonts w:ascii="Arial" w:eastAsia="Times New Roman" w:hAnsi="Arial" w:cs="Times New Roman"/>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7" w15:restartNumberingAfterBreak="0">
    <w:nsid w:val="6778273E"/>
    <w:multiLevelType w:val="hybridMultilevel"/>
    <w:tmpl w:val="00C84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85F89"/>
    <w:multiLevelType w:val="hybridMultilevel"/>
    <w:tmpl w:val="1876F020"/>
    <w:lvl w:ilvl="0" w:tplc="8B28F55E">
      <w:start w:val="1"/>
      <w:numFmt w:val="decimal"/>
      <w:lvlText w:val="%1)"/>
      <w:lvlJc w:val="left"/>
      <w:pPr>
        <w:ind w:left="720" w:hanging="360"/>
      </w:pPr>
    </w:lvl>
    <w:lvl w:ilvl="1" w:tplc="9D16C7DE">
      <w:start w:val="1"/>
      <w:numFmt w:val="lowerLetter"/>
      <w:lvlText w:val="%2."/>
      <w:lvlJc w:val="left"/>
      <w:pPr>
        <w:ind w:left="1440" w:hanging="360"/>
      </w:pPr>
    </w:lvl>
    <w:lvl w:ilvl="2" w:tplc="3314ED24">
      <w:start w:val="1"/>
      <w:numFmt w:val="lowerRoman"/>
      <w:lvlText w:val="%3."/>
      <w:lvlJc w:val="right"/>
      <w:pPr>
        <w:ind w:left="2160" w:hanging="180"/>
      </w:pPr>
    </w:lvl>
    <w:lvl w:ilvl="3" w:tplc="2C062D9E">
      <w:start w:val="1"/>
      <w:numFmt w:val="decimal"/>
      <w:lvlText w:val="%4."/>
      <w:lvlJc w:val="left"/>
      <w:pPr>
        <w:ind w:left="2880" w:hanging="360"/>
      </w:pPr>
    </w:lvl>
    <w:lvl w:ilvl="4" w:tplc="753E5952">
      <w:start w:val="1"/>
      <w:numFmt w:val="lowerLetter"/>
      <w:lvlText w:val="%5."/>
      <w:lvlJc w:val="left"/>
      <w:pPr>
        <w:ind w:left="3600" w:hanging="360"/>
      </w:pPr>
    </w:lvl>
    <w:lvl w:ilvl="5" w:tplc="16F2CAD2">
      <w:start w:val="1"/>
      <w:numFmt w:val="lowerRoman"/>
      <w:lvlText w:val="%6."/>
      <w:lvlJc w:val="right"/>
      <w:pPr>
        <w:ind w:left="4320" w:hanging="180"/>
      </w:pPr>
    </w:lvl>
    <w:lvl w:ilvl="6" w:tplc="76C831FA">
      <w:start w:val="1"/>
      <w:numFmt w:val="decimal"/>
      <w:lvlText w:val="%7."/>
      <w:lvlJc w:val="left"/>
      <w:pPr>
        <w:ind w:left="5040" w:hanging="360"/>
      </w:pPr>
    </w:lvl>
    <w:lvl w:ilvl="7" w:tplc="A0BCC374">
      <w:start w:val="1"/>
      <w:numFmt w:val="lowerLetter"/>
      <w:lvlText w:val="%8."/>
      <w:lvlJc w:val="left"/>
      <w:pPr>
        <w:ind w:left="5760" w:hanging="360"/>
      </w:pPr>
    </w:lvl>
    <w:lvl w:ilvl="8" w:tplc="AB0C8D34">
      <w:start w:val="1"/>
      <w:numFmt w:val="lowerRoman"/>
      <w:lvlText w:val="%9."/>
      <w:lvlJc w:val="right"/>
      <w:pPr>
        <w:ind w:left="6480" w:hanging="180"/>
      </w:pPr>
    </w:lvl>
  </w:abstractNum>
  <w:abstractNum w:abstractNumId="39" w15:restartNumberingAfterBreak="0">
    <w:nsid w:val="68EF5428"/>
    <w:multiLevelType w:val="hybridMultilevel"/>
    <w:tmpl w:val="181A0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473E48"/>
    <w:multiLevelType w:val="hybridMultilevel"/>
    <w:tmpl w:val="C0D64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57E2C"/>
    <w:multiLevelType w:val="hybridMultilevel"/>
    <w:tmpl w:val="876CC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A9448"/>
    <w:multiLevelType w:val="hybridMultilevel"/>
    <w:tmpl w:val="78E4588E"/>
    <w:lvl w:ilvl="0" w:tplc="906AA832">
      <w:start w:val="1"/>
      <w:numFmt w:val="decimal"/>
      <w:lvlText w:val="%1."/>
      <w:lvlJc w:val="left"/>
      <w:pPr>
        <w:ind w:left="720" w:hanging="360"/>
      </w:pPr>
    </w:lvl>
    <w:lvl w:ilvl="1" w:tplc="16981E3A">
      <w:start w:val="1"/>
      <w:numFmt w:val="lowerLetter"/>
      <w:lvlText w:val="%2."/>
      <w:lvlJc w:val="left"/>
      <w:pPr>
        <w:ind w:left="1440" w:hanging="360"/>
      </w:pPr>
    </w:lvl>
    <w:lvl w:ilvl="2" w:tplc="DFF2C562">
      <w:start w:val="1"/>
      <w:numFmt w:val="lowerRoman"/>
      <w:lvlText w:val="%3."/>
      <w:lvlJc w:val="right"/>
      <w:pPr>
        <w:ind w:left="2160" w:hanging="180"/>
      </w:pPr>
    </w:lvl>
    <w:lvl w:ilvl="3" w:tplc="ED14B286">
      <w:start w:val="1"/>
      <w:numFmt w:val="decimal"/>
      <w:lvlText w:val="%4."/>
      <w:lvlJc w:val="left"/>
      <w:pPr>
        <w:ind w:left="2880" w:hanging="360"/>
      </w:pPr>
    </w:lvl>
    <w:lvl w:ilvl="4" w:tplc="345CFA5A">
      <w:start w:val="1"/>
      <w:numFmt w:val="lowerLetter"/>
      <w:lvlText w:val="%5."/>
      <w:lvlJc w:val="left"/>
      <w:pPr>
        <w:ind w:left="3600" w:hanging="360"/>
      </w:pPr>
    </w:lvl>
    <w:lvl w:ilvl="5" w:tplc="F3FA8406">
      <w:start w:val="1"/>
      <w:numFmt w:val="lowerRoman"/>
      <w:lvlText w:val="%6."/>
      <w:lvlJc w:val="right"/>
      <w:pPr>
        <w:ind w:left="4320" w:hanging="180"/>
      </w:pPr>
    </w:lvl>
    <w:lvl w:ilvl="6" w:tplc="5BA073BE">
      <w:start w:val="1"/>
      <w:numFmt w:val="decimal"/>
      <w:lvlText w:val="%7."/>
      <w:lvlJc w:val="left"/>
      <w:pPr>
        <w:ind w:left="5040" w:hanging="360"/>
      </w:pPr>
    </w:lvl>
    <w:lvl w:ilvl="7" w:tplc="D0D888CC">
      <w:start w:val="1"/>
      <w:numFmt w:val="lowerLetter"/>
      <w:lvlText w:val="%8."/>
      <w:lvlJc w:val="left"/>
      <w:pPr>
        <w:ind w:left="5760" w:hanging="360"/>
      </w:pPr>
    </w:lvl>
    <w:lvl w:ilvl="8" w:tplc="84A4E774">
      <w:start w:val="1"/>
      <w:numFmt w:val="lowerRoman"/>
      <w:lvlText w:val="%9."/>
      <w:lvlJc w:val="right"/>
      <w:pPr>
        <w:ind w:left="6480" w:hanging="180"/>
      </w:pPr>
    </w:lvl>
  </w:abstractNum>
  <w:abstractNum w:abstractNumId="43" w15:restartNumberingAfterBreak="0">
    <w:nsid w:val="701531E9"/>
    <w:multiLevelType w:val="hybridMultilevel"/>
    <w:tmpl w:val="5282D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A44A6B"/>
    <w:multiLevelType w:val="hybridMultilevel"/>
    <w:tmpl w:val="88664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684A06"/>
    <w:multiLevelType w:val="hybridMultilevel"/>
    <w:tmpl w:val="AC7A6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4E21A7"/>
    <w:multiLevelType w:val="hybridMultilevel"/>
    <w:tmpl w:val="15CED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E3A5C"/>
    <w:multiLevelType w:val="hybridMultilevel"/>
    <w:tmpl w:val="6D94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42"/>
  </w:num>
  <w:num w:numId="3">
    <w:abstractNumId w:val="1"/>
  </w:num>
  <w:num w:numId="4">
    <w:abstractNumId w:val="40"/>
  </w:num>
  <w:num w:numId="5">
    <w:abstractNumId w:val="2"/>
  </w:num>
  <w:num w:numId="6">
    <w:abstractNumId w:val="36"/>
  </w:num>
  <w:num w:numId="7">
    <w:abstractNumId w:val="12"/>
  </w:num>
  <w:num w:numId="8">
    <w:abstractNumId w:val="33"/>
  </w:num>
  <w:num w:numId="9">
    <w:abstractNumId w:val="9"/>
  </w:num>
  <w:num w:numId="10">
    <w:abstractNumId w:val="4"/>
  </w:num>
  <w:num w:numId="11">
    <w:abstractNumId w:val="41"/>
  </w:num>
  <w:num w:numId="12">
    <w:abstractNumId w:val="26"/>
  </w:num>
  <w:num w:numId="13">
    <w:abstractNumId w:val="27"/>
  </w:num>
  <w:num w:numId="14">
    <w:abstractNumId w:val="22"/>
  </w:num>
  <w:num w:numId="15">
    <w:abstractNumId w:val="31"/>
  </w:num>
  <w:num w:numId="16">
    <w:abstractNumId w:val="7"/>
  </w:num>
  <w:num w:numId="17">
    <w:abstractNumId w:val="35"/>
  </w:num>
  <w:num w:numId="18">
    <w:abstractNumId w:val="8"/>
  </w:num>
  <w:num w:numId="19">
    <w:abstractNumId w:val="21"/>
  </w:num>
  <w:num w:numId="20">
    <w:abstractNumId w:val="10"/>
  </w:num>
  <w:num w:numId="21">
    <w:abstractNumId w:val="14"/>
  </w:num>
  <w:num w:numId="22">
    <w:abstractNumId w:val="17"/>
  </w:num>
  <w:num w:numId="23">
    <w:abstractNumId w:val="19"/>
  </w:num>
  <w:num w:numId="24">
    <w:abstractNumId w:val="29"/>
  </w:num>
  <w:num w:numId="25">
    <w:abstractNumId w:val="34"/>
  </w:num>
  <w:num w:numId="26">
    <w:abstractNumId w:val="11"/>
  </w:num>
  <w:num w:numId="27">
    <w:abstractNumId w:val="30"/>
  </w:num>
  <w:num w:numId="28">
    <w:abstractNumId w:val="13"/>
  </w:num>
  <w:num w:numId="29">
    <w:abstractNumId w:val="44"/>
  </w:num>
  <w:num w:numId="30">
    <w:abstractNumId w:val="47"/>
  </w:num>
  <w:num w:numId="31">
    <w:abstractNumId w:val="32"/>
  </w:num>
  <w:num w:numId="32">
    <w:abstractNumId w:val="24"/>
  </w:num>
  <w:num w:numId="33">
    <w:abstractNumId w:val="18"/>
  </w:num>
  <w:num w:numId="34">
    <w:abstractNumId w:val="6"/>
  </w:num>
  <w:num w:numId="35">
    <w:abstractNumId w:val="43"/>
  </w:num>
  <w:num w:numId="36">
    <w:abstractNumId w:val="25"/>
  </w:num>
  <w:num w:numId="37">
    <w:abstractNumId w:val="39"/>
  </w:num>
  <w:num w:numId="38">
    <w:abstractNumId w:val="28"/>
  </w:num>
  <w:num w:numId="39">
    <w:abstractNumId w:val="23"/>
  </w:num>
  <w:num w:numId="40">
    <w:abstractNumId w:val="5"/>
  </w:num>
  <w:num w:numId="41">
    <w:abstractNumId w:val="37"/>
  </w:num>
  <w:num w:numId="42">
    <w:abstractNumId w:val="15"/>
  </w:num>
  <w:num w:numId="43">
    <w:abstractNumId w:val="3"/>
  </w:num>
  <w:num w:numId="44">
    <w:abstractNumId w:val="16"/>
  </w:num>
  <w:num w:numId="45">
    <w:abstractNumId w:val="45"/>
  </w:num>
  <w:num w:numId="46">
    <w:abstractNumId w:val="0"/>
  </w:num>
  <w:num w:numId="47">
    <w:abstractNumId w:val="20"/>
  </w:num>
  <w:num w:numId="48">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74"/>
    <w:rsid w:val="00002213"/>
    <w:rsid w:val="0000664A"/>
    <w:rsid w:val="00007C3C"/>
    <w:rsid w:val="00011F1D"/>
    <w:rsid w:val="000128EE"/>
    <w:rsid w:val="00013C9D"/>
    <w:rsid w:val="00014842"/>
    <w:rsid w:val="000151A6"/>
    <w:rsid w:val="00015B79"/>
    <w:rsid w:val="00016346"/>
    <w:rsid w:val="00017647"/>
    <w:rsid w:val="000176E8"/>
    <w:rsid w:val="00021B16"/>
    <w:rsid w:val="000223FA"/>
    <w:rsid w:val="00022420"/>
    <w:rsid w:val="00022454"/>
    <w:rsid w:val="00022BB1"/>
    <w:rsid w:val="00023D79"/>
    <w:rsid w:val="0002407E"/>
    <w:rsid w:val="00024FBB"/>
    <w:rsid w:val="000302AB"/>
    <w:rsid w:val="00031A18"/>
    <w:rsid w:val="00031CE9"/>
    <w:rsid w:val="0003343E"/>
    <w:rsid w:val="00034F11"/>
    <w:rsid w:val="00035A05"/>
    <w:rsid w:val="00035EA0"/>
    <w:rsid w:val="000404C7"/>
    <w:rsid w:val="00041553"/>
    <w:rsid w:val="00041775"/>
    <w:rsid w:val="00041F5D"/>
    <w:rsid w:val="0004203B"/>
    <w:rsid w:val="00043612"/>
    <w:rsid w:val="000455E5"/>
    <w:rsid w:val="00047850"/>
    <w:rsid w:val="000502F1"/>
    <w:rsid w:val="00050343"/>
    <w:rsid w:val="0005074E"/>
    <w:rsid w:val="00050CCD"/>
    <w:rsid w:val="00052136"/>
    <w:rsid w:val="00052AB5"/>
    <w:rsid w:val="0005347D"/>
    <w:rsid w:val="00054172"/>
    <w:rsid w:val="000549C3"/>
    <w:rsid w:val="00055B17"/>
    <w:rsid w:val="00055C1C"/>
    <w:rsid w:val="0005600F"/>
    <w:rsid w:val="000567BC"/>
    <w:rsid w:val="0005704F"/>
    <w:rsid w:val="00057EBE"/>
    <w:rsid w:val="0006028E"/>
    <w:rsid w:val="000604DB"/>
    <w:rsid w:val="000621F2"/>
    <w:rsid w:val="00063677"/>
    <w:rsid w:val="00063800"/>
    <w:rsid w:val="00063B57"/>
    <w:rsid w:val="00063E4A"/>
    <w:rsid w:val="00064425"/>
    <w:rsid w:val="000663A1"/>
    <w:rsid w:val="000666CC"/>
    <w:rsid w:val="00067C1A"/>
    <w:rsid w:val="00070F18"/>
    <w:rsid w:val="00072B9F"/>
    <w:rsid w:val="00073422"/>
    <w:rsid w:val="0007744C"/>
    <w:rsid w:val="000811B9"/>
    <w:rsid w:val="0008212D"/>
    <w:rsid w:val="000831EB"/>
    <w:rsid w:val="00084719"/>
    <w:rsid w:val="000860D7"/>
    <w:rsid w:val="00091F0B"/>
    <w:rsid w:val="000931EB"/>
    <w:rsid w:val="00093E72"/>
    <w:rsid w:val="00094E4F"/>
    <w:rsid w:val="00094EEB"/>
    <w:rsid w:val="00096830"/>
    <w:rsid w:val="000A57F5"/>
    <w:rsid w:val="000A72D7"/>
    <w:rsid w:val="000B0869"/>
    <w:rsid w:val="000B10DC"/>
    <w:rsid w:val="000B1AE5"/>
    <w:rsid w:val="000B4590"/>
    <w:rsid w:val="000B5B0D"/>
    <w:rsid w:val="000B68CE"/>
    <w:rsid w:val="000B7012"/>
    <w:rsid w:val="000C03E7"/>
    <w:rsid w:val="000C1F02"/>
    <w:rsid w:val="000C459A"/>
    <w:rsid w:val="000C4E1E"/>
    <w:rsid w:val="000C5563"/>
    <w:rsid w:val="000C6614"/>
    <w:rsid w:val="000D0C7A"/>
    <w:rsid w:val="000D0F10"/>
    <w:rsid w:val="000D1C2B"/>
    <w:rsid w:val="000D221E"/>
    <w:rsid w:val="000D45A4"/>
    <w:rsid w:val="000D5162"/>
    <w:rsid w:val="000D61A5"/>
    <w:rsid w:val="000D6C3B"/>
    <w:rsid w:val="000E096A"/>
    <w:rsid w:val="000E09B9"/>
    <w:rsid w:val="000E11A5"/>
    <w:rsid w:val="000E7B61"/>
    <w:rsid w:val="000F0847"/>
    <w:rsid w:val="000F1728"/>
    <w:rsid w:val="000F1FC2"/>
    <w:rsid w:val="000F6350"/>
    <w:rsid w:val="001003CA"/>
    <w:rsid w:val="00100961"/>
    <w:rsid w:val="00101CB3"/>
    <w:rsid w:val="0010285B"/>
    <w:rsid w:val="0010590D"/>
    <w:rsid w:val="001061B0"/>
    <w:rsid w:val="001065E7"/>
    <w:rsid w:val="00106A4C"/>
    <w:rsid w:val="001103B5"/>
    <w:rsid w:val="00111430"/>
    <w:rsid w:val="00111498"/>
    <w:rsid w:val="00112544"/>
    <w:rsid w:val="0011357D"/>
    <w:rsid w:val="001141DE"/>
    <w:rsid w:val="0011425A"/>
    <w:rsid w:val="001145FF"/>
    <w:rsid w:val="001149F9"/>
    <w:rsid w:val="001170F7"/>
    <w:rsid w:val="00117555"/>
    <w:rsid w:val="00123409"/>
    <w:rsid w:val="00123A0B"/>
    <w:rsid w:val="00123C39"/>
    <w:rsid w:val="0012654F"/>
    <w:rsid w:val="00127B08"/>
    <w:rsid w:val="0013096D"/>
    <w:rsid w:val="00131565"/>
    <w:rsid w:val="0013322B"/>
    <w:rsid w:val="001341FB"/>
    <w:rsid w:val="00135801"/>
    <w:rsid w:val="00136255"/>
    <w:rsid w:val="00141F66"/>
    <w:rsid w:val="001446A5"/>
    <w:rsid w:val="001449D5"/>
    <w:rsid w:val="00145C42"/>
    <w:rsid w:val="00145E95"/>
    <w:rsid w:val="00146DC5"/>
    <w:rsid w:val="0014786B"/>
    <w:rsid w:val="00150F05"/>
    <w:rsid w:val="001558B2"/>
    <w:rsid w:val="00155BB3"/>
    <w:rsid w:val="001561B8"/>
    <w:rsid w:val="001601CD"/>
    <w:rsid w:val="00162C52"/>
    <w:rsid w:val="00164216"/>
    <w:rsid w:val="00164404"/>
    <w:rsid w:val="00165CAC"/>
    <w:rsid w:val="00167440"/>
    <w:rsid w:val="001709CB"/>
    <w:rsid w:val="00170EB7"/>
    <w:rsid w:val="00171D79"/>
    <w:rsid w:val="00171EC1"/>
    <w:rsid w:val="00172273"/>
    <w:rsid w:val="00173A8F"/>
    <w:rsid w:val="0017408A"/>
    <w:rsid w:val="001748B0"/>
    <w:rsid w:val="00175591"/>
    <w:rsid w:val="00175612"/>
    <w:rsid w:val="00180927"/>
    <w:rsid w:val="00181056"/>
    <w:rsid w:val="00181819"/>
    <w:rsid w:val="0018415D"/>
    <w:rsid w:val="001844D3"/>
    <w:rsid w:val="00185044"/>
    <w:rsid w:val="00185468"/>
    <w:rsid w:val="00185611"/>
    <w:rsid w:val="0018703F"/>
    <w:rsid w:val="00187365"/>
    <w:rsid w:val="00187539"/>
    <w:rsid w:val="00190EB1"/>
    <w:rsid w:val="00192574"/>
    <w:rsid w:val="00192B34"/>
    <w:rsid w:val="00192DCC"/>
    <w:rsid w:val="001945D8"/>
    <w:rsid w:val="0019663F"/>
    <w:rsid w:val="0019680B"/>
    <w:rsid w:val="00196BB4"/>
    <w:rsid w:val="001972C7"/>
    <w:rsid w:val="00197EBD"/>
    <w:rsid w:val="00197FD6"/>
    <w:rsid w:val="001A268E"/>
    <w:rsid w:val="001A45A2"/>
    <w:rsid w:val="001A55C9"/>
    <w:rsid w:val="001B0AA5"/>
    <w:rsid w:val="001B1B83"/>
    <w:rsid w:val="001B1BE4"/>
    <w:rsid w:val="001B2180"/>
    <w:rsid w:val="001B236D"/>
    <w:rsid w:val="001B3800"/>
    <w:rsid w:val="001B3C64"/>
    <w:rsid w:val="001B3E23"/>
    <w:rsid w:val="001B4257"/>
    <w:rsid w:val="001B6CEF"/>
    <w:rsid w:val="001C47BF"/>
    <w:rsid w:val="001C47C6"/>
    <w:rsid w:val="001C4D00"/>
    <w:rsid w:val="001C5442"/>
    <w:rsid w:val="001C5F3D"/>
    <w:rsid w:val="001D0633"/>
    <w:rsid w:val="001D274A"/>
    <w:rsid w:val="001D327C"/>
    <w:rsid w:val="001D3D14"/>
    <w:rsid w:val="001D6E82"/>
    <w:rsid w:val="001D7B2B"/>
    <w:rsid w:val="001E1674"/>
    <w:rsid w:val="001E1B6E"/>
    <w:rsid w:val="001E2559"/>
    <w:rsid w:val="001E6775"/>
    <w:rsid w:val="001F1A81"/>
    <w:rsid w:val="001F45B4"/>
    <w:rsid w:val="001F4868"/>
    <w:rsid w:val="001F4B50"/>
    <w:rsid w:val="001F5158"/>
    <w:rsid w:val="001F5A52"/>
    <w:rsid w:val="001F7FA3"/>
    <w:rsid w:val="002020C6"/>
    <w:rsid w:val="0020243D"/>
    <w:rsid w:val="00204BE1"/>
    <w:rsid w:val="00207C54"/>
    <w:rsid w:val="00207E50"/>
    <w:rsid w:val="00212C89"/>
    <w:rsid w:val="002130A8"/>
    <w:rsid w:val="00214B5A"/>
    <w:rsid w:val="00214B79"/>
    <w:rsid w:val="00215EEE"/>
    <w:rsid w:val="00216FC9"/>
    <w:rsid w:val="00220290"/>
    <w:rsid w:val="00220685"/>
    <w:rsid w:val="00220711"/>
    <w:rsid w:val="002235F0"/>
    <w:rsid w:val="0022361F"/>
    <w:rsid w:val="00223A05"/>
    <w:rsid w:val="0022432D"/>
    <w:rsid w:val="00225DBC"/>
    <w:rsid w:val="00225ECC"/>
    <w:rsid w:val="002262B8"/>
    <w:rsid w:val="002274B3"/>
    <w:rsid w:val="00231183"/>
    <w:rsid w:val="002342F8"/>
    <w:rsid w:val="00235528"/>
    <w:rsid w:val="00235ADE"/>
    <w:rsid w:val="00235B79"/>
    <w:rsid w:val="0023788D"/>
    <w:rsid w:val="00237A7E"/>
    <w:rsid w:val="00242337"/>
    <w:rsid w:val="002425EC"/>
    <w:rsid w:val="00243190"/>
    <w:rsid w:val="002453DC"/>
    <w:rsid w:val="00245744"/>
    <w:rsid w:val="00245917"/>
    <w:rsid w:val="00247612"/>
    <w:rsid w:val="00253D4E"/>
    <w:rsid w:val="00254452"/>
    <w:rsid w:val="00254C25"/>
    <w:rsid w:val="00254D6F"/>
    <w:rsid w:val="0025591F"/>
    <w:rsid w:val="00255DB3"/>
    <w:rsid w:val="00255F35"/>
    <w:rsid w:val="00261CA3"/>
    <w:rsid w:val="00262CBE"/>
    <w:rsid w:val="00262CDC"/>
    <w:rsid w:val="00263238"/>
    <w:rsid w:val="0026533E"/>
    <w:rsid w:val="0026537F"/>
    <w:rsid w:val="00266228"/>
    <w:rsid w:val="002700C4"/>
    <w:rsid w:val="002702CA"/>
    <w:rsid w:val="00270C6E"/>
    <w:rsid w:val="0027251E"/>
    <w:rsid w:val="00274467"/>
    <w:rsid w:val="00275812"/>
    <w:rsid w:val="00277A2A"/>
    <w:rsid w:val="00277CAF"/>
    <w:rsid w:val="0028407F"/>
    <w:rsid w:val="00284729"/>
    <w:rsid w:val="002859A6"/>
    <w:rsid w:val="0028798C"/>
    <w:rsid w:val="00287B85"/>
    <w:rsid w:val="00290FD4"/>
    <w:rsid w:val="00292B54"/>
    <w:rsid w:val="0029461E"/>
    <w:rsid w:val="002946C4"/>
    <w:rsid w:val="00296C31"/>
    <w:rsid w:val="00296D21"/>
    <w:rsid w:val="002A013A"/>
    <w:rsid w:val="002A0296"/>
    <w:rsid w:val="002A03F3"/>
    <w:rsid w:val="002A0845"/>
    <w:rsid w:val="002A0A66"/>
    <w:rsid w:val="002A0FA4"/>
    <w:rsid w:val="002A137F"/>
    <w:rsid w:val="002A435D"/>
    <w:rsid w:val="002A4487"/>
    <w:rsid w:val="002A6052"/>
    <w:rsid w:val="002A6D21"/>
    <w:rsid w:val="002A7969"/>
    <w:rsid w:val="002A7D93"/>
    <w:rsid w:val="002B1683"/>
    <w:rsid w:val="002B2153"/>
    <w:rsid w:val="002B2555"/>
    <w:rsid w:val="002B3596"/>
    <w:rsid w:val="002B5DA4"/>
    <w:rsid w:val="002B7D27"/>
    <w:rsid w:val="002C2562"/>
    <w:rsid w:val="002C33A6"/>
    <w:rsid w:val="002C438E"/>
    <w:rsid w:val="002C5571"/>
    <w:rsid w:val="002C557D"/>
    <w:rsid w:val="002C5845"/>
    <w:rsid w:val="002C64CC"/>
    <w:rsid w:val="002D0126"/>
    <w:rsid w:val="002D1806"/>
    <w:rsid w:val="002D3D4E"/>
    <w:rsid w:val="002D5745"/>
    <w:rsid w:val="002D57CC"/>
    <w:rsid w:val="002D5EB8"/>
    <w:rsid w:val="002D665C"/>
    <w:rsid w:val="002D7A19"/>
    <w:rsid w:val="002E22BF"/>
    <w:rsid w:val="002E2373"/>
    <w:rsid w:val="002E2B4E"/>
    <w:rsid w:val="002E3BA8"/>
    <w:rsid w:val="002E4AF6"/>
    <w:rsid w:val="002E5003"/>
    <w:rsid w:val="002E5129"/>
    <w:rsid w:val="002E6FA6"/>
    <w:rsid w:val="002E7239"/>
    <w:rsid w:val="002E724D"/>
    <w:rsid w:val="002E7F5E"/>
    <w:rsid w:val="002F0065"/>
    <w:rsid w:val="002F497D"/>
    <w:rsid w:val="002F4D32"/>
    <w:rsid w:val="002F6EF1"/>
    <w:rsid w:val="002F70D8"/>
    <w:rsid w:val="00300AD8"/>
    <w:rsid w:val="00300C13"/>
    <w:rsid w:val="00301EBF"/>
    <w:rsid w:val="00302142"/>
    <w:rsid w:val="00303082"/>
    <w:rsid w:val="0030579B"/>
    <w:rsid w:val="00305D09"/>
    <w:rsid w:val="00305E02"/>
    <w:rsid w:val="00306A93"/>
    <w:rsid w:val="00307EED"/>
    <w:rsid w:val="00310BD2"/>
    <w:rsid w:val="00310DFB"/>
    <w:rsid w:val="003122E8"/>
    <w:rsid w:val="00312809"/>
    <w:rsid w:val="0031296A"/>
    <w:rsid w:val="003129B9"/>
    <w:rsid w:val="00312F05"/>
    <w:rsid w:val="00314AFF"/>
    <w:rsid w:val="00315931"/>
    <w:rsid w:val="003203DC"/>
    <w:rsid w:val="00321941"/>
    <w:rsid w:val="00321ADB"/>
    <w:rsid w:val="00321BF1"/>
    <w:rsid w:val="00322409"/>
    <w:rsid w:val="003236D9"/>
    <w:rsid w:val="00323A62"/>
    <w:rsid w:val="00323CCE"/>
    <w:rsid w:val="00325483"/>
    <w:rsid w:val="00326A0A"/>
    <w:rsid w:val="0032773E"/>
    <w:rsid w:val="00330644"/>
    <w:rsid w:val="00330686"/>
    <w:rsid w:val="003312A1"/>
    <w:rsid w:val="00333EDA"/>
    <w:rsid w:val="00334AE7"/>
    <w:rsid w:val="00334B80"/>
    <w:rsid w:val="00335183"/>
    <w:rsid w:val="00335649"/>
    <w:rsid w:val="003414E1"/>
    <w:rsid w:val="00342116"/>
    <w:rsid w:val="00344ACB"/>
    <w:rsid w:val="003504AC"/>
    <w:rsid w:val="00350D32"/>
    <w:rsid w:val="00350EF4"/>
    <w:rsid w:val="003542B4"/>
    <w:rsid w:val="00356CB2"/>
    <w:rsid w:val="003613B0"/>
    <w:rsid w:val="0036187B"/>
    <w:rsid w:val="003619CA"/>
    <w:rsid w:val="003627D5"/>
    <w:rsid w:val="00362B03"/>
    <w:rsid w:val="00362ECD"/>
    <w:rsid w:val="00364FD6"/>
    <w:rsid w:val="00367F6D"/>
    <w:rsid w:val="003702B0"/>
    <w:rsid w:val="00370D09"/>
    <w:rsid w:val="00373166"/>
    <w:rsid w:val="00373F57"/>
    <w:rsid w:val="00374572"/>
    <w:rsid w:val="003749C1"/>
    <w:rsid w:val="003768A1"/>
    <w:rsid w:val="00376F6D"/>
    <w:rsid w:val="00377346"/>
    <w:rsid w:val="00381871"/>
    <w:rsid w:val="00382511"/>
    <w:rsid w:val="0038272B"/>
    <w:rsid w:val="0038366E"/>
    <w:rsid w:val="00383700"/>
    <w:rsid w:val="00383A11"/>
    <w:rsid w:val="003854CC"/>
    <w:rsid w:val="00385D49"/>
    <w:rsid w:val="00391CE5"/>
    <w:rsid w:val="00392007"/>
    <w:rsid w:val="0039208F"/>
    <w:rsid w:val="00392352"/>
    <w:rsid w:val="00392968"/>
    <w:rsid w:val="00392979"/>
    <w:rsid w:val="003930DB"/>
    <w:rsid w:val="00393D63"/>
    <w:rsid w:val="003941BC"/>
    <w:rsid w:val="00394568"/>
    <w:rsid w:val="00394A1E"/>
    <w:rsid w:val="0039D7C8"/>
    <w:rsid w:val="003A044E"/>
    <w:rsid w:val="003A05AA"/>
    <w:rsid w:val="003A0A17"/>
    <w:rsid w:val="003A1FF6"/>
    <w:rsid w:val="003A20C9"/>
    <w:rsid w:val="003A2257"/>
    <w:rsid w:val="003A37D4"/>
    <w:rsid w:val="003A56F5"/>
    <w:rsid w:val="003A6ADC"/>
    <w:rsid w:val="003A6F2A"/>
    <w:rsid w:val="003A7731"/>
    <w:rsid w:val="003B06B6"/>
    <w:rsid w:val="003B140B"/>
    <w:rsid w:val="003B1E39"/>
    <w:rsid w:val="003B4434"/>
    <w:rsid w:val="003B5680"/>
    <w:rsid w:val="003B5AE2"/>
    <w:rsid w:val="003B6D46"/>
    <w:rsid w:val="003C15A6"/>
    <w:rsid w:val="003C1D05"/>
    <w:rsid w:val="003C21F0"/>
    <w:rsid w:val="003C2589"/>
    <w:rsid w:val="003C2687"/>
    <w:rsid w:val="003C3EC5"/>
    <w:rsid w:val="003C5264"/>
    <w:rsid w:val="003C667E"/>
    <w:rsid w:val="003C6A7D"/>
    <w:rsid w:val="003C6F34"/>
    <w:rsid w:val="003D02EF"/>
    <w:rsid w:val="003D1642"/>
    <w:rsid w:val="003D1703"/>
    <w:rsid w:val="003D1FFB"/>
    <w:rsid w:val="003D2404"/>
    <w:rsid w:val="003D49A4"/>
    <w:rsid w:val="003D5C1A"/>
    <w:rsid w:val="003D6263"/>
    <w:rsid w:val="003D63A1"/>
    <w:rsid w:val="003D6706"/>
    <w:rsid w:val="003D70AB"/>
    <w:rsid w:val="003E0484"/>
    <w:rsid w:val="003E3955"/>
    <w:rsid w:val="003E40B6"/>
    <w:rsid w:val="003E40E3"/>
    <w:rsid w:val="003E539D"/>
    <w:rsid w:val="003E58F5"/>
    <w:rsid w:val="003E6705"/>
    <w:rsid w:val="003E7785"/>
    <w:rsid w:val="003F05D3"/>
    <w:rsid w:val="003F0B1A"/>
    <w:rsid w:val="003F0C50"/>
    <w:rsid w:val="003F142A"/>
    <w:rsid w:val="003F17A3"/>
    <w:rsid w:val="003F1A33"/>
    <w:rsid w:val="003F2D49"/>
    <w:rsid w:val="003F6251"/>
    <w:rsid w:val="003F6AE2"/>
    <w:rsid w:val="00403FD5"/>
    <w:rsid w:val="004044CB"/>
    <w:rsid w:val="00406E13"/>
    <w:rsid w:val="00407E5A"/>
    <w:rsid w:val="00410D08"/>
    <w:rsid w:val="00411628"/>
    <w:rsid w:val="004117AC"/>
    <w:rsid w:val="0041370A"/>
    <w:rsid w:val="004142E3"/>
    <w:rsid w:val="00420485"/>
    <w:rsid w:val="00421741"/>
    <w:rsid w:val="004217C4"/>
    <w:rsid w:val="00422C26"/>
    <w:rsid w:val="00424A25"/>
    <w:rsid w:val="00426173"/>
    <w:rsid w:val="004263FA"/>
    <w:rsid w:val="00426461"/>
    <w:rsid w:val="004271F1"/>
    <w:rsid w:val="004279EA"/>
    <w:rsid w:val="00431189"/>
    <w:rsid w:val="00433053"/>
    <w:rsid w:val="00435FD7"/>
    <w:rsid w:val="00437173"/>
    <w:rsid w:val="004379D8"/>
    <w:rsid w:val="004419CE"/>
    <w:rsid w:val="00441B56"/>
    <w:rsid w:val="00443A52"/>
    <w:rsid w:val="00444C45"/>
    <w:rsid w:val="0044672F"/>
    <w:rsid w:val="00450DA9"/>
    <w:rsid w:val="00452E90"/>
    <w:rsid w:val="004554CC"/>
    <w:rsid w:val="00456358"/>
    <w:rsid w:val="0045704A"/>
    <w:rsid w:val="00457F42"/>
    <w:rsid w:val="00460857"/>
    <w:rsid w:val="00461B05"/>
    <w:rsid w:val="00461C09"/>
    <w:rsid w:val="004627E4"/>
    <w:rsid w:val="00462D23"/>
    <w:rsid w:val="00463BFC"/>
    <w:rsid w:val="00465792"/>
    <w:rsid w:val="00466290"/>
    <w:rsid w:val="00470551"/>
    <w:rsid w:val="004705CE"/>
    <w:rsid w:val="004723C9"/>
    <w:rsid w:val="00472681"/>
    <w:rsid w:val="004746F8"/>
    <w:rsid w:val="00474BCC"/>
    <w:rsid w:val="00474DD2"/>
    <w:rsid w:val="00475060"/>
    <w:rsid w:val="0047564C"/>
    <w:rsid w:val="004761AC"/>
    <w:rsid w:val="0047658D"/>
    <w:rsid w:val="00476D6F"/>
    <w:rsid w:val="00476E5C"/>
    <w:rsid w:val="0048038B"/>
    <w:rsid w:val="004805E3"/>
    <w:rsid w:val="004816F7"/>
    <w:rsid w:val="00481759"/>
    <w:rsid w:val="00482505"/>
    <w:rsid w:val="004832C4"/>
    <w:rsid w:val="004833C5"/>
    <w:rsid w:val="0048547D"/>
    <w:rsid w:val="00485F5F"/>
    <w:rsid w:val="004868CC"/>
    <w:rsid w:val="00490537"/>
    <w:rsid w:val="00493153"/>
    <w:rsid w:val="00493261"/>
    <w:rsid w:val="004944F3"/>
    <w:rsid w:val="00494F95"/>
    <w:rsid w:val="00495FEA"/>
    <w:rsid w:val="0049668D"/>
    <w:rsid w:val="004969CD"/>
    <w:rsid w:val="00496B4F"/>
    <w:rsid w:val="00497554"/>
    <w:rsid w:val="004A05C1"/>
    <w:rsid w:val="004A0B80"/>
    <w:rsid w:val="004A1D48"/>
    <w:rsid w:val="004A5170"/>
    <w:rsid w:val="004A5433"/>
    <w:rsid w:val="004A7028"/>
    <w:rsid w:val="004A7714"/>
    <w:rsid w:val="004B1E28"/>
    <w:rsid w:val="004B250A"/>
    <w:rsid w:val="004B4AF4"/>
    <w:rsid w:val="004B50CB"/>
    <w:rsid w:val="004C13D1"/>
    <w:rsid w:val="004C3E98"/>
    <w:rsid w:val="004C4194"/>
    <w:rsid w:val="004C44F9"/>
    <w:rsid w:val="004C4971"/>
    <w:rsid w:val="004C5E0B"/>
    <w:rsid w:val="004C5FF2"/>
    <w:rsid w:val="004C60C9"/>
    <w:rsid w:val="004C7EA9"/>
    <w:rsid w:val="004D3E73"/>
    <w:rsid w:val="004D442D"/>
    <w:rsid w:val="004D454E"/>
    <w:rsid w:val="004D4CD0"/>
    <w:rsid w:val="004D53B3"/>
    <w:rsid w:val="004D5B9C"/>
    <w:rsid w:val="004D7E08"/>
    <w:rsid w:val="004E1121"/>
    <w:rsid w:val="004E1876"/>
    <w:rsid w:val="004E3B3A"/>
    <w:rsid w:val="004E6412"/>
    <w:rsid w:val="004E7504"/>
    <w:rsid w:val="004E7ACB"/>
    <w:rsid w:val="004F2561"/>
    <w:rsid w:val="004F35D2"/>
    <w:rsid w:val="004F69B0"/>
    <w:rsid w:val="004F714F"/>
    <w:rsid w:val="00502291"/>
    <w:rsid w:val="005030D7"/>
    <w:rsid w:val="0050336F"/>
    <w:rsid w:val="0050533F"/>
    <w:rsid w:val="0050547E"/>
    <w:rsid w:val="0050653C"/>
    <w:rsid w:val="00506716"/>
    <w:rsid w:val="00506B5D"/>
    <w:rsid w:val="005104EC"/>
    <w:rsid w:val="005120FA"/>
    <w:rsid w:val="005128FD"/>
    <w:rsid w:val="00513D8F"/>
    <w:rsid w:val="005144C6"/>
    <w:rsid w:val="00514EC4"/>
    <w:rsid w:val="00515D0D"/>
    <w:rsid w:val="0051685C"/>
    <w:rsid w:val="00516E0E"/>
    <w:rsid w:val="00517EDC"/>
    <w:rsid w:val="005201E0"/>
    <w:rsid w:val="00520BCE"/>
    <w:rsid w:val="00521875"/>
    <w:rsid w:val="00521FF0"/>
    <w:rsid w:val="005223D2"/>
    <w:rsid w:val="005224FB"/>
    <w:rsid w:val="00522D98"/>
    <w:rsid w:val="00524A02"/>
    <w:rsid w:val="00525261"/>
    <w:rsid w:val="00530A6A"/>
    <w:rsid w:val="00530FA0"/>
    <w:rsid w:val="00531477"/>
    <w:rsid w:val="00531BAD"/>
    <w:rsid w:val="00532603"/>
    <w:rsid w:val="00533BE0"/>
    <w:rsid w:val="00534F7C"/>
    <w:rsid w:val="0054265F"/>
    <w:rsid w:val="00545613"/>
    <w:rsid w:val="00545735"/>
    <w:rsid w:val="0054645B"/>
    <w:rsid w:val="00546675"/>
    <w:rsid w:val="005508D6"/>
    <w:rsid w:val="005516FD"/>
    <w:rsid w:val="005524A2"/>
    <w:rsid w:val="005538D8"/>
    <w:rsid w:val="00553C13"/>
    <w:rsid w:val="005541A0"/>
    <w:rsid w:val="00555447"/>
    <w:rsid w:val="00555C8B"/>
    <w:rsid w:val="0055732C"/>
    <w:rsid w:val="0056214C"/>
    <w:rsid w:val="00562F83"/>
    <w:rsid w:val="0056366F"/>
    <w:rsid w:val="00563E6F"/>
    <w:rsid w:val="00563ED5"/>
    <w:rsid w:val="0056421F"/>
    <w:rsid w:val="005648A2"/>
    <w:rsid w:val="00566B05"/>
    <w:rsid w:val="005671B5"/>
    <w:rsid w:val="00572792"/>
    <w:rsid w:val="00572D2F"/>
    <w:rsid w:val="00573DC6"/>
    <w:rsid w:val="00574922"/>
    <w:rsid w:val="00574C7A"/>
    <w:rsid w:val="005759F1"/>
    <w:rsid w:val="00575CB0"/>
    <w:rsid w:val="005761FF"/>
    <w:rsid w:val="00581616"/>
    <w:rsid w:val="00581F21"/>
    <w:rsid w:val="005822C1"/>
    <w:rsid w:val="0058727C"/>
    <w:rsid w:val="00587323"/>
    <w:rsid w:val="00595869"/>
    <w:rsid w:val="005965FE"/>
    <w:rsid w:val="00597462"/>
    <w:rsid w:val="005977B8"/>
    <w:rsid w:val="00597B7E"/>
    <w:rsid w:val="005A37CA"/>
    <w:rsid w:val="005A6408"/>
    <w:rsid w:val="005B1DCD"/>
    <w:rsid w:val="005B45AA"/>
    <w:rsid w:val="005B5C7A"/>
    <w:rsid w:val="005B60FC"/>
    <w:rsid w:val="005B620F"/>
    <w:rsid w:val="005B6615"/>
    <w:rsid w:val="005B6815"/>
    <w:rsid w:val="005B6C76"/>
    <w:rsid w:val="005B7D0A"/>
    <w:rsid w:val="005B7D1E"/>
    <w:rsid w:val="005B7E3E"/>
    <w:rsid w:val="005C1EDA"/>
    <w:rsid w:val="005C2BDB"/>
    <w:rsid w:val="005C4268"/>
    <w:rsid w:val="005C45EF"/>
    <w:rsid w:val="005C4971"/>
    <w:rsid w:val="005C4E51"/>
    <w:rsid w:val="005C6E72"/>
    <w:rsid w:val="005C714B"/>
    <w:rsid w:val="005D30E9"/>
    <w:rsid w:val="005D530C"/>
    <w:rsid w:val="005D5AA6"/>
    <w:rsid w:val="005D5DC0"/>
    <w:rsid w:val="005D6340"/>
    <w:rsid w:val="005D6626"/>
    <w:rsid w:val="005D6D96"/>
    <w:rsid w:val="005D76D9"/>
    <w:rsid w:val="005D7E14"/>
    <w:rsid w:val="005E1784"/>
    <w:rsid w:val="005E4BE2"/>
    <w:rsid w:val="005E6CC9"/>
    <w:rsid w:val="005E6FAA"/>
    <w:rsid w:val="005F1599"/>
    <w:rsid w:val="005F175D"/>
    <w:rsid w:val="005F2B78"/>
    <w:rsid w:val="005F3EC1"/>
    <w:rsid w:val="005F44A1"/>
    <w:rsid w:val="005F56AA"/>
    <w:rsid w:val="005F622B"/>
    <w:rsid w:val="00600B8F"/>
    <w:rsid w:val="006014B0"/>
    <w:rsid w:val="006027C2"/>
    <w:rsid w:val="00603159"/>
    <w:rsid w:val="00603454"/>
    <w:rsid w:val="00603B58"/>
    <w:rsid w:val="006049EE"/>
    <w:rsid w:val="00606449"/>
    <w:rsid w:val="006078E1"/>
    <w:rsid w:val="00610E65"/>
    <w:rsid w:val="006111ED"/>
    <w:rsid w:val="00611A1B"/>
    <w:rsid w:val="00612A2F"/>
    <w:rsid w:val="006131BA"/>
    <w:rsid w:val="0061363B"/>
    <w:rsid w:val="00613640"/>
    <w:rsid w:val="00616FEC"/>
    <w:rsid w:val="00617EAD"/>
    <w:rsid w:val="0062156E"/>
    <w:rsid w:val="00621A0D"/>
    <w:rsid w:val="00622063"/>
    <w:rsid w:val="006225BA"/>
    <w:rsid w:val="006236EC"/>
    <w:rsid w:val="006241E2"/>
    <w:rsid w:val="00625584"/>
    <w:rsid w:val="00625F88"/>
    <w:rsid w:val="006275D2"/>
    <w:rsid w:val="00627A62"/>
    <w:rsid w:val="00630348"/>
    <w:rsid w:val="00630828"/>
    <w:rsid w:val="0063087D"/>
    <w:rsid w:val="006315F2"/>
    <w:rsid w:val="0063172F"/>
    <w:rsid w:val="0063239F"/>
    <w:rsid w:val="0063362E"/>
    <w:rsid w:val="00635426"/>
    <w:rsid w:val="00637754"/>
    <w:rsid w:val="0063782A"/>
    <w:rsid w:val="0064559A"/>
    <w:rsid w:val="0064641B"/>
    <w:rsid w:val="0064726F"/>
    <w:rsid w:val="00651EF1"/>
    <w:rsid w:val="00656314"/>
    <w:rsid w:val="006564A8"/>
    <w:rsid w:val="0065650B"/>
    <w:rsid w:val="0065679C"/>
    <w:rsid w:val="00656870"/>
    <w:rsid w:val="0065795E"/>
    <w:rsid w:val="0066041E"/>
    <w:rsid w:val="00660B11"/>
    <w:rsid w:val="00662D31"/>
    <w:rsid w:val="00664E00"/>
    <w:rsid w:val="0066503D"/>
    <w:rsid w:val="0066561B"/>
    <w:rsid w:val="00666734"/>
    <w:rsid w:val="0066772C"/>
    <w:rsid w:val="00667F4F"/>
    <w:rsid w:val="00670B99"/>
    <w:rsid w:val="00670DDC"/>
    <w:rsid w:val="0067290F"/>
    <w:rsid w:val="006748B4"/>
    <w:rsid w:val="006749EC"/>
    <w:rsid w:val="00676939"/>
    <w:rsid w:val="006806B6"/>
    <w:rsid w:val="00680751"/>
    <w:rsid w:val="006820B5"/>
    <w:rsid w:val="00682D42"/>
    <w:rsid w:val="006838E1"/>
    <w:rsid w:val="00683980"/>
    <w:rsid w:val="00683D4A"/>
    <w:rsid w:val="00683F60"/>
    <w:rsid w:val="00685492"/>
    <w:rsid w:val="00686903"/>
    <w:rsid w:val="00686B32"/>
    <w:rsid w:val="00687554"/>
    <w:rsid w:val="00687BEB"/>
    <w:rsid w:val="00691A3C"/>
    <w:rsid w:val="00691DE4"/>
    <w:rsid w:val="0069218F"/>
    <w:rsid w:val="00692220"/>
    <w:rsid w:val="0069303A"/>
    <w:rsid w:val="0069350A"/>
    <w:rsid w:val="00693CE1"/>
    <w:rsid w:val="00693E68"/>
    <w:rsid w:val="0069514A"/>
    <w:rsid w:val="00695613"/>
    <w:rsid w:val="00695D82"/>
    <w:rsid w:val="00696795"/>
    <w:rsid w:val="006970FD"/>
    <w:rsid w:val="006971ED"/>
    <w:rsid w:val="006A008A"/>
    <w:rsid w:val="006A1B0A"/>
    <w:rsid w:val="006A2B96"/>
    <w:rsid w:val="006A319C"/>
    <w:rsid w:val="006A3783"/>
    <w:rsid w:val="006A61DA"/>
    <w:rsid w:val="006A6A02"/>
    <w:rsid w:val="006A6B28"/>
    <w:rsid w:val="006B16EF"/>
    <w:rsid w:val="006B17B1"/>
    <w:rsid w:val="006B2D65"/>
    <w:rsid w:val="006B37A1"/>
    <w:rsid w:val="006B3F64"/>
    <w:rsid w:val="006B5141"/>
    <w:rsid w:val="006B7199"/>
    <w:rsid w:val="006C03ED"/>
    <w:rsid w:val="006C15B7"/>
    <w:rsid w:val="006C20D7"/>
    <w:rsid w:val="006C2E40"/>
    <w:rsid w:val="006C4102"/>
    <w:rsid w:val="006D14F8"/>
    <w:rsid w:val="006D1843"/>
    <w:rsid w:val="006D29D4"/>
    <w:rsid w:val="006D52D4"/>
    <w:rsid w:val="006D5706"/>
    <w:rsid w:val="006D57CF"/>
    <w:rsid w:val="006D5D4C"/>
    <w:rsid w:val="006D628B"/>
    <w:rsid w:val="006D6D21"/>
    <w:rsid w:val="006D715A"/>
    <w:rsid w:val="006E02FD"/>
    <w:rsid w:val="006E061A"/>
    <w:rsid w:val="006E0C8B"/>
    <w:rsid w:val="006E36A7"/>
    <w:rsid w:val="006E4D2A"/>
    <w:rsid w:val="006E54E8"/>
    <w:rsid w:val="006E5D0B"/>
    <w:rsid w:val="006E62F7"/>
    <w:rsid w:val="006E6A63"/>
    <w:rsid w:val="006E6EC1"/>
    <w:rsid w:val="006E7848"/>
    <w:rsid w:val="006F08DE"/>
    <w:rsid w:val="006F091B"/>
    <w:rsid w:val="006F0E1D"/>
    <w:rsid w:val="006F15C2"/>
    <w:rsid w:val="006F24E5"/>
    <w:rsid w:val="006F31F6"/>
    <w:rsid w:val="006F32EF"/>
    <w:rsid w:val="006F36ED"/>
    <w:rsid w:val="006F553F"/>
    <w:rsid w:val="006F61AA"/>
    <w:rsid w:val="006F79F1"/>
    <w:rsid w:val="006F7C1C"/>
    <w:rsid w:val="006F7FBD"/>
    <w:rsid w:val="0070258B"/>
    <w:rsid w:val="007027E7"/>
    <w:rsid w:val="00702881"/>
    <w:rsid w:val="0070350E"/>
    <w:rsid w:val="00704E20"/>
    <w:rsid w:val="00706D9A"/>
    <w:rsid w:val="007072DD"/>
    <w:rsid w:val="007101EB"/>
    <w:rsid w:val="00713C8E"/>
    <w:rsid w:val="00713FEF"/>
    <w:rsid w:val="007153C2"/>
    <w:rsid w:val="00715856"/>
    <w:rsid w:val="0071632E"/>
    <w:rsid w:val="00716AB5"/>
    <w:rsid w:val="00716C08"/>
    <w:rsid w:val="00717382"/>
    <w:rsid w:val="00717E4B"/>
    <w:rsid w:val="0072032B"/>
    <w:rsid w:val="0072058D"/>
    <w:rsid w:val="00720D04"/>
    <w:rsid w:val="00722D4C"/>
    <w:rsid w:val="0072317F"/>
    <w:rsid w:val="0072332F"/>
    <w:rsid w:val="0072466D"/>
    <w:rsid w:val="007263DA"/>
    <w:rsid w:val="00726448"/>
    <w:rsid w:val="00730874"/>
    <w:rsid w:val="00732194"/>
    <w:rsid w:val="00734334"/>
    <w:rsid w:val="007349C8"/>
    <w:rsid w:val="00734AB6"/>
    <w:rsid w:val="00734B2A"/>
    <w:rsid w:val="00735112"/>
    <w:rsid w:val="007351D4"/>
    <w:rsid w:val="0073531F"/>
    <w:rsid w:val="00735524"/>
    <w:rsid w:val="00735FB5"/>
    <w:rsid w:val="00737454"/>
    <w:rsid w:val="0073798C"/>
    <w:rsid w:val="007400B8"/>
    <w:rsid w:val="00740719"/>
    <w:rsid w:val="00740913"/>
    <w:rsid w:val="00741467"/>
    <w:rsid w:val="0074206E"/>
    <w:rsid w:val="00743009"/>
    <w:rsid w:val="007460A9"/>
    <w:rsid w:val="007461AC"/>
    <w:rsid w:val="007462F4"/>
    <w:rsid w:val="00746478"/>
    <w:rsid w:val="00750191"/>
    <w:rsid w:val="0075073D"/>
    <w:rsid w:val="00752629"/>
    <w:rsid w:val="00753123"/>
    <w:rsid w:val="0075343F"/>
    <w:rsid w:val="00754F04"/>
    <w:rsid w:val="007560D0"/>
    <w:rsid w:val="007564D0"/>
    <w:rsid w:val="00756A83"/>
    <w:rsid w:val="0075714E"/>
    <w:rsid w:val="007604A8"/>
    <w:rsid w:val="00761A5B"/>
    <w:rsid w:val="00763C88"/>
    <w:rsid w:val="007646D4"/>
    <w:rsid w:val="007664E8"/>
    <w:rsid w:val="007667D9"/>
    <w:rsid w:val="00766F93"/>
    <w:rsid w:val="007705CA"/>
    <w:rsid w:val="00770D43"/>
    <w:rsid w:val="00771C04"/>
    <w:rsid w:val="00773A31"/>
    <w:rsid w:val="00775B17"/>
    <w:rsid w:val="00776AE6"/>
    <w:rsid w:val="00780536"/>
    <w:rsid w:val="00781E7A"/>
    <w:rsid w:val="00782D60"/>
    <w:rsid w:val="00784189"/>
    <w:rsid w:val="007842EE"/>
    <w:rsid w:val="00784C55"/>
    <w:rsid w:val="00784D17"/>
    <w:rsid w:val="007879E4"/>
    <w:rsid w:val="0079030E"/>
    <w:rsid w:val="007903F1"/>
    <w:rsid w:val="00791532"/>
    <w:rsid w:val="00794595"/>
    <w:rsid w:val="00795203"/>
    <w:rsid w:val="00796BC6"/>
    <w:rsid w:val="00797085"/>
    <w:rsid w:val="007976C5"/>
    <w:rsid w:val="00797D29"/>
    <w:rsid w:val="007A361A"/>
    <w:rsid w:val="007A396D"/>
    <w:rsid w:val="007A3FBD"/>
    <w:rsid w:val="007A47DF"/>
    <w:rsid w:val="007A65AB"/>
    <w:rsid w:val="007B1E32"/>
    <w:rsid w:val="007B275E"/>
    <w:rsid w:val="007B29C4"/>
    <w:rsid w:val="007B34F4"/>
    <w:rsid w:val="007B6BCA"/>
    <w:rsid w:val="007B6C07"/>
    <w:rsid w:val="007C0900"/>
    <w:rsid w:val="007C0A9D"/>
    <w:rsid w:val="007C1B81"/>
    <w:rsid w:val="007C2138"/>
    <w:rsid w:val="007C21B6"/>
    <w:rsid w:val="007C2C02"/>
    <w:rsid w:val="007C4E60"/>
    <w:rsid w:val="007C4EC4"/>
    <w:rsid w:val="007C7119"/>
    <w:rsid w:val="007C7AEF"/>
    <w:rsid w:val="007C7BD2"/>
    <w:rsid w:val="007D0309"/>
    <w:rsid w:val="007D2280"/>
    <w:rsid w:val="007D2EA6"/>
    <w:rsid w:val="007D45CD"/>
    <w:rsid w:val="007D554A"/>
    <w:rsid w:val="007D6908"/>
    <w:rsid w:val="007E0107"/>
    <w:rsid w:val="007E06A4"/>
    <w:rsid w:val="007E27F6"/>
    <w:rsid w:val="007E2A56"/>
    <w:rsid w:val="007E3790"/>
    <w:rsid w:val="007E3FD9"/>
    <w:rsid w:val="007E4441"/>
    <w:rsid w:val="007E5297"/>
    <w:rsid w:val="007E586B"/>
    <w:rsid w:val="007E5F1D"/>
    <w:rsid w:val="007E64D1"/>
    <w:rsid w:val="007E6ACC"/>
    <w:rsid w:val="007E70FE"/>
    <w:rsid w:val="007E797D"/>
    <w:rsid w:val="007F2331"/>
    <w:rsid w:val="007F2764"/>
    <w:rsid w:val="007F29D3"/>
    <w:rsid w:val="007F4D10"/>
    <w:rsid w:val="007F57E2"/>
    <w:rsid w:val="007F76D6"/>
    <w:rsid w:val="007F7C4B"/>
    <w:rsid w:val="00800491"/>
    <w:rsid w:val="00800FD7"/>
    <w:rsid w:val="00802C85"/>
    <w:rsid w:val="0080403B"/>
    <w:rsid w:val="008045AD"/>
    <w:rsid w:val="00807B2C"/>
    <w:rsid w:val="008100FA"/>
    <w:rsid w:val="008108B5"/>
    <w:rsid w:val="00814A56"/>
    <w:rsid w:val="008172F3"/>
    <w:rsid w:val="00820AF5"/>
    <w:rsid w:val="008217BA"/>
    <w:rsid w:val="00821DED"/>
    <w:rsid w:val="0082356A"/>
    <w:rsid w:val="00825397"/>
    <w:rsid w:val="00825410"/>
    <w:rsid w:val="0082742F"/>
    <w:rsid w:val="00830EFE"/>
    <w:rsid w:val="008314C0"/>
    <w:rsid w:val="008315AF"/>
    <w:rsid w:val="00831A4C"/>
    <w:rsid w:val="008323DD"/>
    <w:rsid w:val="00832513"/>
    <w:rsid w:val="008326A1"/>
    <w:rsid w:val="00834FC6"/>
    <w:rsid w:val="008361B0"/>
    <w:rsid w:val="0083646E"/>
    <w:rsid w:val="00837A0A"/>
    <w:rsid w:val="00840099"/>
    <w:rsid w:val="0084137F"/>
    <w:rsid w:val="00841BBD"/>
    <w:rsid w:val="00842F13"/>
    <w:rsid w:val="00843D05"/>
    <w:rsid w:val="00844359"/>
    <w:rsid w:val="00844F49"/>
    <w:rsid w:val="00850055"/>
    <w:rsid w:val="008505DE"/>
    <w:rsid w:val="0085179D"/>
    <w:rsid w:val="008526C2"/>
    <w:rsid w:val="00852ECC"/>
    <w:rsid w:val="00854C09"/>
    <w:rsid w:val="00855C22"/>
    <w:rsid w:val="00855CF1"/>
    <w:rsid w:val="00856E20"/>
    <w:rsid w:val="00857515"/>
    <w:rsid w:val="008658E5"/>
    <w:rsid w:val="00866E19"/>
    <w:rsid w:val="00867F28"/>
    <w:rsid w:val="00871357"/>
    <w:rsid w:val="00873F12"/>
    <w:rsid w:val="00874061"/>
    <w:rsid w:val="008749F1"/>
    <w:rsid w:val="00874D20"/>
    <w:rsid w:val="00875523"/>
    <w:rsid w:val="0087661C"/>
    <w:rsid w:val="00877130"/>
    <w:rsid w:val="00877532"/>
    <w:rsid w:val="008776E5"/>
    <w:rsid w:val="008801F1"/>
    <w:rsid w:val="00880933"/>
    <w:rsid w:val="00881A28"/>
    <w:rsid w:val="008851BF"/>
    <w:rsid w:val="00885BD7"/>
    <w:rsid w:val="008862E6"/>
    <w:rsid w:val="00887055"/>
    <w:rsid w:val="00892AF7"/>
    <w:rsid w:val="00892EF5"/>
    <w:rsid w:val="00893D22"/>
    <w:rsid w:val="00894270"/>
    <w:rsid w:val="0089535F"/>
    <w:rsid w:val="00895E00"/>
    <w:rsid w:val="00897099"/>
    <w:rsid w:val="008976FC"/>
    <w:rsid w:val="00897832"/>
    <w:rsid w:val="0089798B"/>
    <w:rsid w:val="00897D0B"/>
    <w:rsid w:val="008A0175"/>
    <w:rsid w:val="008A02A8"/>
    <w:rsid w:val="008A1708"/>
    <w:rsid w:val="008A3A5D"/>
    <w:rsid w:val="008A54D9"/>
    <w:rsid w:val="008A5ECF"/>
    <w:rsid w:val="008B07DF"/>
    <w:rsid w:val="008B3CAE"/>
    <w:rsid w:val="008B548D"/>
    <w:rsid w:val="008B6266"/>
    <w:rsid w:val="008B68A5"/>
    <w:rsid w:val="008B713B"/>
    <w:rsid w:val="008C02CB"/>
    <w:rsid w:val="008C0519"/>
    <w:rsid w:val="008C5D84"/>
    <w:rsid w:val="008C5E69"/>
    <w:rsid w:val="008D1E8D"/>
    <w:rsid w:val="008D28C6"/>
    <w:rsid w:val="008D2F14"/>
    <w:rsid w:val="008D4B30"/>
    <w:rsid w:val="008D4B3B"/>
    <w:rsid w:val="008D6A55"/>
    <w:rsid w:val="008D720B"/>
    <w:rsid w:val="008E2165"/>
    <w:rsid w:val="008E31A5"/>
    <w:rsid w:val="008E36F0"/>
    <w:rsid w:val="008E3B77"/>
    <w:rsid w:val="008E4748"/>
    <w:rsid w:val="008E5613"/>
    <w:rsid w:val="008E6A1E"/>
    <w:rsid w:val="008F02E0"/>
    <w:rsid w:val="008F101A"/>
    <w:rsid w:val="008F1FF0"/>
    <w:rsid w:val="008F26CE"/>
    <w:rsid w:val="008F2C38"/>
    <w:rsid w:val="008F425C"/>
    <w:rsid w:val="008F7E44"/>
    <w:rsid w:val="009003B3"/>
    <w:rsid w:val="00900477"/>
    <w:rsid w:val="009017A7"/>
    <w:rsid w:val="00902478"/>
    <w:rsid w:val="0090405E"/>
    <w:rsid w:val="00906F46"/>
    <w:rsid w:val="00914212"/>
    <w:rsid w:val="009145CF"/>
    <w:rsid w:val="009147B4"/>
    <w:rsid w:val="00914975"/>
    <w:rsid w:val="00915DE6"/>
    <w:rsid w:val="00915EC6"/>
    <w:rsid w:val="00916F5C"/>
    <w:rsid w:val="0091736C"/>
    <w:rsid w:val="0091742B"/>
    <w:rsid w:val="00920BB2"/>
    <w:rsid w:val="009224F0"/>
    <w:rsid w:val="009237C0"/>
    <w:rsid w:val="0092470B"/>
    <w:rsid w:val="00924E73"/>
    <w:rsid w:val="009258A1"/>
    <w:rsid w:val="00925B51"/>
    <w:rsid w:val="00926932"/>
    <w:rsid w:val="00926A5F"/>
    <w:rsid w:val="00930F5B"/>
    <w:rsid w:val="00931F2B"/>
    <w:rsid w:val="009327FA"/>
    <w:rsid w:val="00932AA7"/>
    <w:rsid w:val="00933007"/>
    <w:rsid w:val="0093321D"/>
    <w:rsid w:val="00936BF0"/>
    <w:rsid w:val="00937DA9"/>
    <w:rsid w:val="00937DC2"/>
    <w:rsid w:val="009411EE"/>
    <w:rsid w:val="00941812"/>
    <w:rsid w:val="009438CB"/>
    <w:rsid w:val="00945A21"/>
    <w:rsid w:val="00946A97"/>
    <w:rsid w:val="00946B9A"/>
    <w:rsid w:val="009500ED"/>
    <w:rsid w:val="0095032D"/>
    <w:rsid w:val="00951BC6"/>
    <w:rsid w:val="009524E7"/>
    <w:rsid w:val="009539F6"/>
    <w:rsid w:val="00954B44"/>
    <w:rsid w:val="00957154"/>
    <w:rsid w:val="00957541"/>
    <w:rsid w:val="00957EAB"/>
    <w:rsid w:val="00960088"/>
    <w:rsid w:val="00961A10"/>
    <w:rsid w:val="009620EE"/>
    <w:rsid w:val="009629EB"/>
    <w:rsid w:val="00963BD3"/>
    <w:rsid w:val="009645B7"/>
    <w:rsid w:val="00965694"/>
    <w:rsid w:val="00967441"/>
    <w:rsid w:val="00967C1E"/>
    <w:rsid w:val="00972219"/>
    <w:rsid w:val="0097361A"/>
    <w:rsid w:val="00973E0E"/>
    <w:rsid w:val="00974091"/>
    <w:rsid w:val="00974A89"/>
    <w:rsid w:val="00974AA5"/>
    <w:rsid w:val="00974B71"/>
    <w:rsid w:val="0097510C"/>
    <w:rsid w:val="0097610F"/>
    <w:rsid w:val="00976E87"/>
    <w:rsid w:val="00980F62"/>
    <w:rsid w:val="00981797"/>
    <w:rsid w:val="0098203E"/>
    <w:rsid w:val="0098285A"/>
    <w:rsid w:val="00982CE3"/>
    <w:rsid w:val="00983614"/>
    <w:rsid w:val="0098507C"/>
    <w:rsid w:val="00986003"/>
    <w:rsid w:val="0098732F"/>
    <w:rsid w:val="009914E2"/>
    <w:rsid w:val="00992640"/>
    <w:rsid w:val="00992F9D"/>
    <w:rsid w:val="00993314"/>
    <w:rsid w:val="00993854"/>
    <w:rsid w:val="00996AB6"/>
    <w:rsid w:val="00996E1F"/>
    <w:rsid w:val="00997280"/>
    <w:rsid w:val="009A199D"/>
    <w:rsid w:val="009A3BDE"/>
    <w:rsid w:val="009A4B4B"/>
    <w:rsid w:val="009A6E7F"/>
    <w:rsid w:val="009B05BF"/>
    <w:rsid w:val="009B06F5"/>
    <w:rsid w:val="009B0844"/>
    <w:rsid w:val="009B29F0"/>
    <w:rsid w:val="009B3804"/>
    <w:rsid w:val="009B39B6"/>
    <w:rsid w:val="009B3A20"/>
    <w:rsid w:val="009B4745"/>
    <w:rsid w:val="009B4B9F"/>
    <w:rsid w:val="009B4EE5"/>
    <w:rsid w:val="009B71DD"/>
    <w:rsid w:val="009B7C70"/>
    <w:rsid w:val="009C00EA"/>
    <w:rsid w:val="009C2110"/>
    <w:rsid w:val="009C2383"/>
    <w:rsid w:val="009C2F32"/>
    <w:rsid w:val="009C34F6"/>
    <w:rsid w:val="009C3F86"/>
    <w:rsid w:val="009C3FAD"/>
    <w:rsid w:val="009C4DC8"/>
    <w:rsid w:val="009C6C03"/>
    <w:rsid w:val="009C6C95"/>
    <w:rsid w:val="009C7807"/>
    <w:rsid w:val="009D14EF"/>
    <w:rsid w:val="009D152A"/>
    <w:rsid w:val="009D1A0E"/>
    <w:rsid w:val="009D2A40"/>
    <w:rsid w:val="009D2DD7"/>
    <w:rsid w:val="009D3C3A"/>
    <w:rsid w:val="009D4C06"/>
    <w:rsid w:val="009D5A0C"/>
    <w:rsid w:val="009D6022"/>
    <w:rsid w:val="009D7AD4"/>
    <w:rsid w:val="009E0498"/>
    <w:rsid w:val="009E061C"/>
    <w:rsid w:val="009E08A8"/>
    <w:rsid w:val="009E1FAD"/>
    <w:rsid w:val="009E4B98"/>
    <w:rsid w:val="009E4F84"/>
    <w:rsid w:val="009E58E5"/>
    <w:rsid w:val="009E7704"/>
    <w:rsid w:val="009E7716"/>
    <w:rsid w:val="009F06FC"/>
    <w:rsid w:val="009F08E9"/>
    <w:rsid w:val="009F25CE"/>
    <w:rsid w:val="009F2B9F"/>
    <w:rsid w:val="009F2D96"/>
    <w:rsid w:val="009F4BF8"/>
    <w:rsid w:val="009F4F49"/>
    <w:rsid w:val="009F7EF0"/>
    <w:rsid w:val="00A05E19"/>
    <w:rsid w:val="00A143E4"/>
    <w:rsid w:val="00A14E5D"/>
    <w:rsid w:val="00A15BAB"/>
    <w:rsid w:val="00A172FD"/>
    <w:rsid w:val="00A1768F"/>
    <w:rsid w:val="00A179EC"/>
    <w:rsid w:val="00A17BC5"/>
    <w:rsid w:val="00A21DB0"/>
    <w:rsid w:val="00A224CF"/>
    <w:rsid w:val="00A22517"/>
    <w:rsid w:val="00A22DA8"/>
    <w:rsid w:val="00A230D0"/>
    <w:rsid w:val="00A236AD"/>
    <w:rsid w:val="00A2520F"/>
    <w:rsid w:val="00A25CC1"/>
    <w:rsid w:val="00A2640E"/>
    <w:rsid w:val="00A268A4"/>
    <w:rsid w:val="00A279F4"/>
    <w:rsid w:val="00A27FE1"/>
    <w:rsid w:val="00A3020E"/>
    <w:rsid w:val="00A30590"/>
    <w:rsid w:val="00A305A4"/>
    <w:rsid w:val="00A31750"/>
    <w:rsid w:val="00A3515B"/>
    <w:rsid w:val="00A364CF"/>
    <w:rsid w:val="00A37585"/>
    <w:rsid w:val="00A41B71"/>
    <w:rsid w:val="00A41D77"/>
    <w:rsid w:val="00A4297F"/>
    <w:rsid w:val="00A44A68"/>
    <w:rsid w:val="00A44D02"/>
    <w:rsid w:val="00A46175"/>
    <w:rsid w:val="00A50B95"/>
    <w:rsid w:val="00A50F64"/>
    <w:rsid w:val="00A513EC"/>
    <w:rsid w:val="00A542B9"/>
    <w:rsid w:val="00A54BF7"/>
    <w:rsid w:val="00A5563F"/>
    <w:rsid w:val="00A55BBC"/>
    <w:rsid w:val="00A55EB5"/>
    <w:rsid w:val="00A56B50"/>
    <w:rsid w:val="00A57041"/>
    <w:rsid w:val="00A602BF"/>
    <w:rsid w:val="00A60309"/>
    <w:rsid w:val="00A60795"/>
    <w:rsid w:val="00A60D72"/>
    <w:rsid w:val="00A60D90"/>
    <w:rsid w:val="00A62745"/>
    <w:rsid w:val="00A64725"/>
    <w:rsid w:val="00A703E4"/>
    <w:rsid w:val="00A70F7E"/>
    <w:rsid w:val="00A71934"/>
    <w:rsid w:val="00A732FF"/>
    <w:rsid w:val="00A74C64"/>
    <w:rsid w:val="00A77450"/>
    <w:rsid w:val="00A8149D"/>
    <w:rsid w:val="00A83570"/>
    <w:rsid w:val="00A83BCC"/>
    <w:rsid w:val="00A84730"/>
    <w:rsid w:val="00A84744"/>
    <w:rsid w:val="00A84DB0"/>
    <w:rsid w:val="00A85899"/>
    <w:rsid w:val="00A91197"/>
    <w:rsid w:val="00A91A03"/>
    <w:rsid w:val="00A91FC6"/>
    <w:rsid w:val="00A928B9"/>
    <w:rsid w:val="00A9443D"/>
    <w:rsid w:val="00A97531"/>
    <w:rsid w:val="00AA1122"/>
    <w:rsid w:val="00AA184E"/>
    <w:rsid w:val="00AA2078"/>
    <w:rsid w:val="00AA2B0D"/>
    <w:rsid w:val="00AA2DA6"/>
    <w:rsid w:val="00AA3028"/>
    <w:rsid w:val="00AA3FBD"/>
    <w:rsid w:val="00AA5952"/>
    <w:rsid w:val="00AA6CEB"/>
    <w:rsid w:val="00AA7994"/>
    <w:rsid w:val="00AB1586"/>
    <w:rsid w:val="00AB180F"/>
    <w:rsid w:val="00AB2463"/>
    <w:rsid w:val="00AB2DF2"/>
    <w:rsid w:val="00AB42C3"/>
    <w:rsid w:val="00AB4674"/>
    <w:rsid w:val="00AB4A77"/>
    <w:rsid w:val="00AB4B98"/>
    <w:rsid w:val="00AB766B"/>
    <w:rsid w:val="00AC0B9A"/>
    <w:rsid w:val="00AC0BBD"/>
    <w:rsid w:val="00AC119B"/>
    <w:rsid w:val="00AC56F5"/>
    <w:rsid w:val="00AD05B5"/>
    <w:rsid w:val="00AD1F69"/>
    <w:rsid w:val="00AD2890"/>
    <w:rsid w:val="00AD290A"/>
    <w:rsid w:val="00AD2A78"/>
    <w:rsid w:val="00AD2D95"/>
    <w:rsid w:val="00AD3565"/>
    <w:rsid w:val="00AD3B1F"/>
    <w:rsid w:val="00AD3C6D"/>
    <w:rsid w:val="00AD4348"/>
    <w:rsid w:val="00AD556C"/>
    <w:rsid w:val="00AD6AC5"/>
    <w:rsid w:val="00AD6D67"/>
    <w:rsid w:val="00AD7EFD"/>
    <w:rsid w:val="00AE053A"/>
    <w:rsid w:val="00AE292C"/>
    <w:rsid w:val="00AE394B"/>
    <w:rsid w:val="00AE489C"/>
    <w:rsid w:val="00AE5056"/>
    <w:rsid w:val="00AE6171"/>
    <w:rsid w:val="00AE619D"/>
    <w:rsid w:val="00AE64EB"/>
    <w:rsid w:val="00AF0882"/>
    <w:rsid w:val="00AF4778"/>
    <w:rsid w:val="00AF4B39"/>
    <w:rsid w:val="00AF4C10"/>
    <w:rsid w:val="00AF656F"/>
    <w:rsid w:val="00AF757F"/>
    <w:rsid w:val="00AF79E3"/>
    <w:rsid w:val="00AF7DF8"/>
    <w:rsid w:val="00B01AAE"/>
    <w:rsid w:val="00B028C4"/>
    <w:rsid w:val="00B0625F"/>
    <w:rsid w:val="00B072B8"/>
    <w:rsid w:val="00B10195"/>
    <w:rsid w:val="00B12413"/>
    <w:rsid w:val="00B125D2"/>
    <w:rsid w:val="00B13E36"/>
    <w:rsid w:val="00B149C1"/>
    <w:rsid w:val="00B14F9C"/>
    <w:rsid w:val="00B15ED7"/>
    <w:rsid w:val="00B20780"/>
    <w:rsid w:val="00B20ADD"/>
    <w:rsid w:val="00B20DA2"/>
    <w:rsid w:val="00B20ECD"/>
    <w:rsid w:val="00B21879"/>
    <w:rsid w:val="00B22008"/>
    <w:rsid w:val="00B220F4"/>
    <w:rsid w:val="00B22136"/>
    <w:rsid w:val="00B23629"/>
    <w:rsid w:val="00B23C02"/>
    <w:rsid w:val="00B23F0E"/>
    <w:rsid w:val="00B24ABB"/>
    <w:rsid w:val="00B24CED"/>
    <w:rsid w:val="00B26911"/>
    <w:rsid w:val="00B30898"/>
    <w:rsid w:val="00B325EF"/>
    <w:rsid w:val="00B3387E"/>
    <w:rsid w:val="00B34C99"/>
    <w:rsid w:val="00B35637"/>
    <w:rsid w:val="00B4069B"/>
    <w:rsid w:val="00B40B22"/>
    <w:rsid w:val="00B41592"/>
    <w:rsid w:val="00B41751"/>
    <w:rsid w:val="00B420AD"/>
    <w:rsid w:val="00B42206"/>
    <w:rsid w:val="00B42BA6"/>
    <w:rsid w:val="00B43DBD"/>
    <w:rsid w:val="00B44614"/>
    <w:rsid w:val="00B44E73"/>
    <w:rsid w:val="00B457DC"/>
    <w:rsid w:val="00B464AA"/>
    <w:rsid w:val="00B46919"/>
    <w:rsid w:val="00B50ED9"/>
    <w:rsid w:val="00B514C6"/>
    <w:rsid w:val="00B514D0"/>
    <w:rsid w:val="00B51812"/>
    <w:rsid w:val="00B5246D"/>
    <w:rsid w:val="00B527EF"/>
    <w:rsid w:val="00B52C2F"/>
    <w:rsid w:val="00B53820"/>
    <w:rsid w:val="00B547F2"/>
    <w:rsid w:val="00B5515E"/>
    <w:rsid w:val="00B551DC"/>
    <w:rsid w:val="00B56189"/>
    <w:rsid w:val="00B57541"/>
    <w:rsid w:val="00B60219"/>
    <w:rsid w:val="00B60461"/>
    <w:rsid w:val="00B62100"/>
    <w:rsid w:val="00B62E3F"/>
    <w:rsid w:val="00B635AD"/>
    <w:rsid w:val="00B638DC"/>
    <w:rsid w:val="00B65668"/>
    <w:rsid w:val="00B66D35"/>
    <w:rsid w:val="00B671D0"/>
    <w:rsid w:val="00B72C24"/>
    <w:rsid w:val="00B7461A"/>
    <w:rsid w:val="00B7578E"/>
    <w:rsid w:val="00B75BA5"/>
    <w:rsid w:val="00B76785"/>
    <w:rsid w:val="00B76BD4"/>
    <w:rsid w:val="00B809C2"/>
    <w:rsid w:val="00B81DF0"/>
    <w:rsid w:val="00B829DF"/>
    <w:rsid w:val="00B82D69"/>
    <w:rsid w:val="00B84ACA"/>
    <w:rsid w:val="00B84ECE"/>
    <w:rsid w:val="00B8505B"/>
    <w:rsid w:val="00B85E9F"/>
    <w:rsid w:val="00B86243"/>
    <w:rsid w:val="00B9071F"/>
    <w:rsid w:val="00B915AA"/>
    <w:rsid w:val="00B92F2B"/>
    <w:rsid w:val="00B93C02"/>
    <w:rsid w:val="00B949E0"/>
    <w:rsid w:val="00B94A4D"/>
    <w:rsid w:val="00B94B7A"/>
    <w:rsid w:val="00B9511B"/>
    <w:rsid w:val="00B9548D"/>
    <w:rsid w:val="00B95D8A"/>
    <w:rsid w:val="00B95E7E"/>
    <w:rsid w:val="00B96757"/>
    <w:rsid w:val="00B9728F"/>
    <w:rsid w:val="00BA3BE0"/>
    <w:rsid w:val="00BA3EE1"/>
    <w:rsid w:val="00BA4C12"/>
    <w:rsid w:val="00BA5759"/>
    <w:rsid w:val="00BA5E3E"/>
    <w:rsid w:val="00BA7536"/>
    <w:rsid w:val="00BA7646"/>
    <w:rsid w:val="00BB0F6B"/>
    <w:rsid w:val="00BB18FC"/>
    <w:rsid w:val="00BB2363"/>
    <w:rsid w:val="00BB3D73"/>
    <w:rsid w:val="00BB4615"/>
    <w:rsid w:val="00BB4841"/>
    <w:rsid w:val="00BB7041"/>
    <w:rsid w:val="00BB7C49"/>
    <w:rsid w:val="00BC129D"/>
    <w:rsid w:val="00BC139B"/>
    <w:rsid w:val="00BC1ADA"/>
    <w:rsid w:val="00BC2657"/>
    <w:rsid w:val="00BC29D6"/>
    <w:rsid w:val="00BC5AF6"/>
    <w:rsid w:val="00BC5FCF"/>
    <w:rsid w:val="00BC6293"/>
    <w:rsid w:val="00BC66A8"/>
    <w:rsid w:val="00BD10FE"/>
    <w:rsid w:val="00BD20CB"/>
    <w:rsid w:val="00BD30B3"/>
    <w:rsid w:val="00BD53FB"/>
    <w:rsid w:val="00BD6F13"/>
    <w:rsid w:val="00BD7DBA"/>
    <w:rsid w:val="00BE020E"/>
    <w:rsid w:val="00BE0B96"/>
    <w:rsid w:val="00BE0BD6"/>
    <w:rsid w:val="00BE36FE"/>
    <w:rsid w:val="00BE5C20"/>
    <w:rsid w:val="00BE67CE"/>
    <w:rsid w:val="00BE7299"/>
    <w:rsid w:val="00BE760D"/>
    <w:rsid w:val="00BE7A11"/>
    <w:rsid w:val="00BE7C75"/>
    <w:rsid w:val="00BF3092"/>
    <w:rsid w:val="00BF3578"/>
    <w:rsid w:val="00BF35D5"/>
    <w:rsid w:val="00BF5515"/>
    <w:rsid w:val="00BF592B"/>
    <w:rsid w:val="00BF59E5"/>
    <w:rsid w:val="00BF78AA"/>
    <w:rsid w:val="00C00EEB"/>
    <w:rsid w:val="00C03466"/>
    <w:rsid w:val="00C0387B"/>
    <w:rsid w:val="00C04731"/>
    <w:rsid w:val="00C0481E"/>
    <w:rsid w:val="00C04B5F"/>
    <w:rsid w:val="00C05465"/>
    <w:rsid w:val="00C067D7"/>
    <w:rsid w:val="00C07109"/>
    <w:rsid w:val="00C1026F"/>
    <w:rsid w:val="00C120E3"/>
    <w:rsid w:val="00C1479F"/>
    <w:rsid w:val="00C14C81"/>
    <w:rsid w:val="00C155ED"/>
    <w:rsid w:val="00C15AF6"/>
    <w:rsid w:val="00C15BAB"/>
    <w:rsid w:val="00C15CE2"/>
    <w:rsid w:val="00C16821"/>
    <w:rsid w:val="00C17619"/>
    <w:rsid w:val="00C176C9"/>
    <w:rsid w:val="00C17875"/>
    <w:rsid w:val="00C2116D"/>
    <w:rsid w:val="00C23D9D"/>
    <w:rsid w:val="00C24C14"/>
    <w:rsid w:val="00C25555"/>
    <w:rsid w:val="00C266DA"/>
    <w:rsid w:val="00C269C9"/>
    <w:rsid w:val="00C26C90"/>
    <w:rsid w:val="00C26D67"/>
    <w:rsid w:val="00C2729F"/>
    <w:rsid w:val="00C27962"/>
    <w:rsid w:val="00C27B69"/>
    <w:rsid w:val="00C30960"/>
    <w:rsid w:val="00C31BA2"/>
    <w:rsid w:val="00C338E3"/>
    <w:rsid w:val="00C3574F"/>
    <w:rsid w:val="00C35C3C"/>
    <w:rsid w:val="00C36508"/>
    <w:rsid w:val="00C42535"/>
    <w:rsid w:val="00C44DE7"/>
    <w:rsid w:val="00C4503D"/>
    <w:rsid w:val="00C45047"/>
    <w:rsid w:val="00C458B9"/>
    <w:rsid w:val="00C47252"/>
    <w:rsid w:val="00C50801"/>
    <w:rsid w:val="00C51DB5"/>
    <w:rsid w:val="00C5236D"/>
    <w:rsid w:val="00C536DC"/>
    <w:rsid w:val="00C562DE"/>
    <w:rsid w:val="00C5735F"/>
    <w:rsid w:val="00C60048"/>
    <w:rsid w:val="00C61AB2"/>
    <w:rsid w:val="00C61C48"/>
    <w:rsid w:val="00C61CD9"/>
    <w:rsid w:val="00C624DF"/>
    <w:rsid w:val="00C6373F"/>
    <w:rsid w:val="00C647A8"/>
    <w:rsid w:val="00C65B57"/>
    <w:rsid w:val="00C66D23"/>
    <w:rsid w:val="00C66F11"/>
    <w:rsid w:val="00C66F19"/>
    <w:rsid w:val="00C706BD"/>
    <w:rsid w:val="00C70F61"/>
    <w:rsid w:val="00C714E7"/>
    <w:rsid w:val="00C71A0E"/>
    <w:rsid w:val="00C725FD"/>
    <w:rsid w:val="00C72C42"/>
    <w:rsid w:val="00C72E0E"/>
    <w:rsid w:val="00C733FC"/>
    <w:rsid w:val="00C73DCE"/>
    <w:rsid w:val="00C7402B"/>
    <w:rsid w:val="00C740D8"/>
    <w:rsid w:val="00C7438A"/>
    <w:rsid w:val="00C76483"/>
    <w:rsid w:val="00C81855"/>
    <w:rsid w:val="00C82366"/>
    <w:rsid w:val="00C82569"/>
    <w:rsid w:val="00C82D8A"/>
    <w:rsid w:val="00C85A1C"/>
    <w:rsid w:val="00C8609E"/>
    <w:rsid w:val="00C91BA0"/>
    <w:rsid w:val="00C927D0"/>
    <w:rsid w:val="00C92EE3"/>
    <w:rsid w:val="00C93B76"/>
    <w:rsid w:val="00C9528F"/>
    <w:rsid w:val="00C971C5"/>
    <w:rsid w:val="00CA0412"/>
    <w:rsid w:val="00CA09EC"/>
    <w:rsid w:val="00CA0D7A"/>
    <w:rsid w:val="00CA174A"/>
    <w:rsid w:val="00CA1A84"/>
    <w:rsid w:val="00CA1F52"/>
    <w:rsid w:val="00CA282C"/>
    <w:rsid w:val="00CA639C"/>
    <w:rsid w:val="00CA63A8"/>
    <w:rsid w:val="00CB1521"/>
    <w:rsid w:val="00CB244B"/>
    <w:rsid w:val="00CB4595"/>
    <w:rsid w:val="00CB5606"/>
    <w:rsid w:val="00CB602A"/>
    <w:rsid w:val="00CB6711"/>
    <w:rsid w:val="00CB6D17"/>
    <w:rsid w:val="00CB7DDE"/>
    <w:rsid w:val="00CC03FB"/>
    <w:rsid w:val="00CC2179"/>
    <w:rsid w:val="00CC25BC"/>
    <w:rsid w:val="00CC3E26"/>
    <w:rsid w:val="00CC46A7"/>
    <w:rsid w:val="00CC5DB6"/>
    <w:rsid w:val="00CC6E48"/>
    <w:rsid w:val="00CC7F3F"/>
    <w:rsid w:val="00CD22C4"/>
    <w:rsid w:val="00CD248D"/>
    <w:rsid w:val="00CD2A41"/>
    <w:rsid w:val="00CD5753"/>
    <w:rsid w:val="00CD61E8"/>
    <w:rsid w:val="00CD6768"/>
    <w:rsid w:val="00CD7322"/>
    <w:rsid w:val="00CD7D61"/>
    <w:rsid w:val="00CE07D1"/>
    <w:rsid w:val="00CE12AB"/>
    <w:rsid w:val="00CE21B2"/>
    <w:rsid w:val="00CE2C99"/>
    <w:rsid w:val="00CE51EF"/>
    <w:rsid w:val="00CE7999"/>
    <w:rsid w:val="00CE79D2"/>
    <w:rsid w:val="00CF12F4"/>
    <w:rsid w:val="00CF2104"/>
    <w:rsid w:val="00CF295A"/>
    <w:rsid w:val="00CF3547"/>
    <w:rsid w:val="00CF5BF7"/>
    <w:rsid w:val="00CF73A1"/>
    <w:rsid w:val="00CF7FE5"/>
    <w:rsid w:val="00D007DF"/>
    <w:rsid w:val="00D02334"/>
    <w:rsid w:val="00D03B1E"/>
    <w:rsid w:val="00D04300"/>
    <w:rsid w:val="00D04369"/>
    <w:rsid w:val="00D04E02"/>
    <w:rsid w:val="00D0632A"/>
    <w:rsid w:val="00D065AC"/>
    <w:rsid w:val="00D07DB2"/>
    <w:rsid w:val="00D11149"/>
    <w:rsid w:val="00D11200"/>
    <w:rsid w:val="00D11A31"/>
    <w:rsid w:val="00D12CD8"/>
    <w:rsid w:val="00D12FDF"/>
    <w:rsid w:val="00D13F77"/>
    <w:rsid w:val="00D14BBC"/>
    <w:rsid w:val="00D160EE"/>
    <w:rsid w:val="00D165BD"/>
    <w:rsid w:val="00D1753F"/>
    <w:rsid w:val="00D2044E"/>
    <w:rsid w:val="00D2174A"/>
    <w:rsid w:val="00D221C5"/>
    <w:rsid w:val="00D233CD"/>
    <w:rsid w:val="00D23794"/>
    <w:rsid w:val="00D240CC"/>
    <w:rsid w:val="00D24D14"/>
    <w:rsid w:val="00D25034"/>
    <w:rsid w:val="00D25707"/>
    <w:rsid w:val="00D2580A"/>
    <w:rsid w:val="00D265F7"/>
    <w:rsid w:val="00D2739F"/>
    <w:rsid w:val="00D30B6A"/>
    <w:rsid w:val="00D31A82"/>
    <w:rsid w:val="00D31D51"/>
    <w:rsid w:val="00D32BA3"/>
    <w:rsid w:val="00D32E2D"/>
    <w:rsid w:val="00D337B8"/>
    <w:rsid w:val="00D34917"/>
    <w:rsid w:val="00D349CF"/>
    <w:rsid w:val="00D34A3B"/>
    <w:rsid w:val="00D358FC"/>
    <w:rsid w:val="00D35DA8"/>
    <w:rsid w:val="00D36C03"/>
    <w:rsid w:val="00D36D47"/>
    <w:rsid w:val="00D37DE9"/>
    <w:rsid w:val="00D40598"/>
    <w:rsid w:val="00D40634"/>
    <w:rsid w:val="00D40B2B"/>
    <w:rsid w:val="00D40CD8"/>
    <w:rsid w:val="00D418F4"/>
    <w:rsid w:val="00D429DB"/>
    <w:rsid w:val="00D4305F"/>
    <w:rsid w:val="00D43900"/>
    <w:rsid w:val="00D4461F"/>
    <w:rsid w:val="00D44CCC"/>
    <w:rsid w:val="00D454E2"/>
    <w:rsid w:val="00D467AB"/>
    <w:rsid w:val="00D46870"/>
    <w:rsid w:val="00D544A5"/>
    <w:rsid w:val="00D55A8E"/>
    <w:rsid w:val="00D55E76"/>
    <w:rsid w:val="00D55FA9"/>
    <w:rsid w:val="00D60890"/>
    <w:rsid w:val="00D61C2B"/>
    <w:rsid w:val="00D622D4"/>
    <w:rsid w:val="00D63D6A"/>
    <w:rsid w:val="00D757A0"/>
    <w:rsid w:val="00D75B7D"/>
    <w:rsid w:val="00D76A78"/>
    <w:rsid w:val="00D76B76"/>
    <w:rsid w:val="00D76E7A"/>
    <w:rsid w:val="00D7706B"/>
    <w:rsid w:val="00D81013"/>
    <w:rsid w:val="00D810CC"/>
    <w:rsid w:val="00D8327A"/>
    <w:rsid w:val="00D8344D"/>
    <w:rsid w:val="00D83543"/>
    <w:rsid w:val="00D8374D"/>
    <w:rsid w:val="00D84828"/>
    <w:rsid w:val="00D854CF"/>
    <w:rsid w:val="00D8785C"/>
    <w:rsid w:val="00D90E11"/>
    <w:rsid w:val="00D910DC"/>
    <w:rsid w:val="00D920FE"/>
    <w:rsid w:val="00D941B8"/>
    <w:rsid w:val="00D96182"/>
    <w:rsid w:val="00D979B6"/>
    <w:rsid w:val="00DA0D9D"/>
    <w:rsid w:val="00DA1DD8"/>
    <w:rsid w:val="00DA2175"/>
    <w:rsid w:val="00DA3D02"/>
    <w:rsid w:val="00DA4407"/>
    <w:rsid w:val="00DA678E"/>
    <w:rsid w:val="00DA6A75"/>
    <w:rsid w:val="00DA6D6D"/>
    <w:rsid w:val="00DA740D"/>
    <w:rsid w:val="00DB0AC2"/>
    <w:rsid w:val="00DB12B2"/>
    <w:rsid w:val="00DB14E5"/>
    <w:rsid w:val="00DB20FA"/>
    <w:rsid w:val="00DB3077"/>
    <w:rsid w:val="00DB3B60"/>
    <w:rsid w:val="00DB4370"/>
    <w:rsid w:val="00DB54B4"/>
    <w:rsid w:val="00DB5882"/>
    <w:rsid w:val="00DB58CD"/>
    <w:rsid w:val="00DB5E3D"/>
    <w:rsid w:val="00DB60BD"/>
    <w:rsid w:val="00DB61F5"/>
    <w:rsid w:val="00DB6B6D"/>
    <w:rsid w:val="00DB6D5C"/>
    <w:rsid w:val="00DB765F"/>
    <w:rsid w:val="00DC0427"/>
    <w:rsid w:val="00DC095C"/>
    <w:rsid w:val="00DC1D6B"/>
    <w:rsid w:val="00DC4F62"/>
    <w:rsid w:val="00DC55EB"/>
    <w:rsid w:val="00DC5A4A"/>
    <w:rsid w:val="00DC6161"/>
    <w:rsid w:val="00DC706E"/>
    <w:rsid w:val="00DD2168"/>
    <w:rsid w:val="00DD24E3"/>
    <w:rsid w:val="00DD2957"/>
    <w:rsid w:val="00DD2F06"/>
    <w:rsid w:val="00DD5D1F"/>
    <w:rsid w:val="00DD634F"/>
    <w:rsid w:val="00DD766F"/>
    <w:rsid w:val="00DD786A"/>
    <w:rsid w:val="00DE40E9"/>
    <w:rsid w:val="00DE70FB"/>
    <w:rsid w:val="00DF151B"/>
    <w:rsid w:val="00DF21AE"/>
    <w:rsid w:val="00DF359C"/>
    <w:rsid w:val="00DF38BF"/>
    <w:rsid w:val="00DF4319"/>
    <w:rsid w:val="00DF4542"/>
    <w:rsid w:val="00DF535F"/>
    <w:rsid w:val="00DF6567"/>
    <w:rsid w:val="00DF76DD"/>
    <w:rsid w:val="00E0158B"/>
    <w:rsid w:val="00E027E3"/>
    <w:rsid w:val="00E02AAB"/>
    <w:rsid w:val="00E03148"/>
    <w:rsid w:val="00E034D5"/>
    <w:rsid w:val="00E12953"/>
    <w:rsid w:val="00E12CAD"/>
    <w:rsid w:val="00E13631"/>
    <w:rsid w:val="00E13F0E"/>
    <w:rsid w:val="00E13FB1"/>
    <w:rsid w:val="00E145B0"/>
    <w:rsid w:val="00E14674"/>
    <w:rsid w:val="00E160BD"/>
    <w:rsid w:val="00E16326"/>
    <w:rsid w:val="00E166C6"/>
    <w:rsid w:val="00E175A5"/>
    <w:rsid w:val="00E177CE"/>
    <w:rsid w:val="00E202E7"/>
    <w:rsid w:val="00E21C5F"/>
    <w:rsid w:val="00E2237C"/>
    <w:rsid w:val="00E26127"/>
    <w:rsid w:val="00E2780F"/>
    <w:rsid w:val="00E30F9A"/>
    <w:rsid w:val="00E31225"/>
    <w:rsid w:val="00E3169A"/>
    <w:rsid w:val="00E31FF0"/>
    <w:rsid w:val="00E32D37"/>
    <w:rsid w:val="00E331C4"/>
    <w:rsid w:val="00E3379B"/>
    <w:rsid w:val="00E3380B"/>
    <w:rsid w:val="00E355CC"/>
    <w:rsid w:val="00E4090E"/>
    <w:rsid w:val="00E44F19"/>
    <w:rsid w:val="00E45BB7"/>
    <w:rsid w:val="00E51306"/>
    <w:rsid w:val="00E51C6B"/>
    <w:rsid w:val="00E5342F"/>
    <w:rsid w:val="00E53605"/>
    <w:rsid w:val="00E539DD"/>
    <w:rsid w:val="00E5450A"/>
    <w:rsid w:val="00E54CF8"/>
    <w:rsid w:val="00E557B9"/>
    <w:rsid w:val="00E55BA6"/>
    <w:rsid w:val="00E561EA"/>
    <w:rsid w:val="00E564DE"/>
    <w:rsid w:val="00E56950"/>
    <w:rsid w:val="00E57B3B"/>
    <w:rsid w:val="00E61BD6"/>
    <w:rsid w:val="00E61FB8"/>
    <w:rsid w:val="00E63EB4"/>
    <w:rsid w:val="00E6667C"/>
    <w:rsid w:val="00E73750"/>
    <w:rsid w:val="00E74525"/>
    <w:rsid w:val="00E745E4"/>
    <w:rsid w:val="00E74FB4"/>
    <w:rsid w:val="00E76346"/>
    <w:rsid w:val="00E76A91"/>
    <w:rsid w:val="00E76EDC"/>
    <w:rsid w:val="00E7720B"/>
    <w:rsid w:val="00E836BB"/>
    <w:rsid w:val="00E83ED9"/>
    <w:rsid w:val="00E84DE7"/>
    <w:rsid w:val="00E86524"/>
    <w:rsid w:val="00E867EA"/>
    <w:rsid w:val="00E868C0"/>
    <w:rsid w:val="00E86DBF"/>
    <w:rsid w:val="00E8701F"/>
    <w:rsid w:val="00E916A1"/>
    <w:rsid w:val="00E94DA9"/>
    <w:rsid w:val="00E94E80"/>
    <w:rsid w:val="00E963EA"/>
    <w:rsid w:val="00EA0718"/>
    <w:rsid w:val="00EA08A6"/>
    <w:rsid w:val="00EA106D"/>
    <w:rsid w:val="00EA1E59"/>
    <w:rsid w:val="00EA1EA0"/>
    <w:rsid w:val="00EA2B68"/>
    <w:rsid w:val="00EA2D11"/>
    <w:rsid w:val="00EA4CCE"/>
    <w:rsid w:val="00EA6D3A"/>
    <w:rsid w:val="00EB0D9A"/>
    <w:rsid w:val="00EB1582"/>
    <w:rsid w:val="00EB3BAD"/>
    <w:rsid w:val="00EB4C04"/>
    <w:rsid w:val="00EB6749"/>
    <w:rsid w:val="00EB68A8"/>
    <w:rsid w:val="00EB730E"/>
    <w:rsid w:val="00EB786A"/>
    <w:rsid w:val="00EC0D76"/>
    <w:rsid w:val="00EC0E5B"/>
    <w:rsid w:val="00EC0EBB"/>
    <w:rsid w:val="00EC0FDD"/>
    <w:rsid w:val="00EC24C1"/>
    <w:rsid w:val="00EC2CBA"/>
    <w:rsid w:val="00EC3E24"/>
    <w:rsid w:val="00EC59BE"/>
    <w:rsid w:val="00EC5D19"/>
    <w:rsid w:val="00EC64AD"/>
    <w:rsid w:val="00EC7B67"/>
    <w:rsid w:val="00ED0F97"/>
    <w:rsid w:val="00ED113C"/>
    <w:rsid w:val="00ED49C6"/>
    <w:rsid w:val="00EE06BB"/>
    <w:rsid w:val="00EE0DE9"/>
    <w:rsid w:val="00EE178F"/>
    <w:rsid w:val="00EE3E8B"/>
    <w:rsid w:val="00EE47EB"/>
    <w:rsid w:val="00EE57B0"/>
    <w:rsid w:val="00EE5994"/>
    <w:rsid w:val="00EE6A4C"/>
    <w:rsid w:val="00EE7A49"/>
    <w:rsid w:val="00EF13D5"/>
    <w:rsid w:val="00EF192F"/>
    <w:rsid w:val="00EF2E50"/>
    <w:rsid w:val="00EF365A"/>
    <w:rsid w:val="00F017D8"/>
    <w:rsid w:val="00F018DB"/>
    <w:rsid w:val="00F02E84"/>
    <w:rsid w:val="00F064C4"/>
    <w:rsid w:val="00F078BE"/>
    <w:rsid w:val="00F120D0"/>
    <w:rsid w:val="00F1215A"/>
    <w:rsid w:val="00F129DA"/>
    <w:rsid w:val="00F15DA5"/>
    <w:rsid w:val="00F15EEA"/>
    <w:rsid w:val="00F16775"/>
    <w:rsid w:val="00F210E7"/>
    <w:rsid w:val="00F21868"/>
    <w:rsid w:val="00F23157"/>
    <w:rsid w:val="00F237F9"/>
    <w:rsid w:val="00F267AE"/>
    <w:rsid w:val="00F32D4D"/>
    <w:rsid w:val="00F331A7"/>
    <w:rsid w:val="00F333CD"/>
    <w:rsid w:val="00F33A28"/>
    <w:rsid w:val="00F33F9F"/>
    <w:rsid w:val="00F34C07"/>
    <w:rsid w:val="00F3537E"/>
    <w:rsid w:val="00F3724F"/>
    <w:rsid w:val="00F378C6"/>
    <w:rsid w:val="00F379DA"/>
    <w:rsid w:val="00F40C8E"/>
    <w:rsid w:val="00F420E0"/>
    <w:rsid w:val="00F42A11"/>
    <w:rsid w:val="00F43892"/>
    <w:rsid w:val="00F4482A"/>
    <w:rsid w:val="00F44DC9"/>
    <w:rsid w:val="00F45A61"/>
    <w:rsid w:val="00F45B0F"/>
    <w:rsid w:val="00F45D39"/>
    <w:rsid w:val="00F461C0"/>
    <w:rsid w:val="00F47924"/>
    <w:rsid w:val="00F514B3"/>
    <w:rsid w:val="00F53187"/>
    <w:rsid w:val="00F53FBC"/>
    <w:rsid w:val="00F54904"/>
    <w:rsid w:val="00F554EF"/>
    <w:rsid w:val="00F55C8F"/>
    <w:rsid w:val="00F5625C"/>
    <w:rsid w:val="00F56682"/>
    <w:rsid w:val="00F5796F"/>
    <w:rsid w:val="00F610C7"/>
    <w:rsid w:val="00F61B07"/>
    <w:rsid w:val="00F61DD8"/>
    <w:rsid w:val="00F61EBC"/>
    <w:rsid w:val="00F63072"/>
    <w:rsid w:val="00F658F6"/>
    <w:rsid w:val="00F65919"/>
    <w:rsid w:val="00F65A13"/>
    <w:rsid w:val="00F67005"/>
    <w:rsid w:val="00F7059C"/>
    <w:rsid w:val="00F707C1"/>
    <w:rsid w:val="00F726E0"/>
    <w:rsid w:val="00F76109"/>
    <w:rsid w:val="00F80C8E"/>
    <w:rsid w:val="00F8110A"/>
    <w:rsid w:val="00F813AD"/>
    <w:rsid w:val="00F81D4A"/>
    <w:rsid w:val="00F83B4E"/>
    <w:rsid w:val="00F84041"/>
    <w:rsid w:val="00F857A2"/>
    <w:rsid w:val="00F867DD"/>
    <w:rsid w:val="00F87365"/>
    <w:rsid w:val="00F87AC5"/>
    <w:rsid w:val="00F901DE"/>
    <w:rsid w:val="00F90D8C"/>
    <w:rsid w:val="00F93392"/>
    <w:rsid w:val="00F940BE"/>
    <w:rsid w:val="00F944EB"/>
    <w:rsid w:val="00F94815"/>
    <w:rsid w:val="00F96C94"/>
    <w:rsid w:val="00F972C2"/>
    <w:rsid w:val="00F975AB"/>
    <w:rsid w:val="00F975B7"/>
    <w:rsid w:val="00F9780C"/>
    <w:rsid w:val="00F97830"/>
    <w:rsid w:val="00FA03C7"/>
    <w:rsid w:val="00FA0B16"/>
    <w:rsid w:val="00FA0B91"/>
    <w:rsid w:val="00FA108C"/>
    <w:rsid w:val="00FA1410"/>
    <w:rsid w:val="00FA2DE0"/>
    <w:rsid w:val="00FA3FC9"/>
    <w:rsid w:val="00FA464A"/>
    <w:rsid w:val="00FA5B2A"/>
    <w:rsid w:val="00FA644E"/>
    <w:rsid w:val="00FA65CD"/>
    <w:rsid w:val="00FA7D63"/>
    <w:rsid w:val="00FB0382"/>
    <w:rsid w:val="00FB2080"/>
    <w:rsid w:val="00FB217E"/>
    <w:rsid w:val="00FB2974"/>
    <w:rsid w:val="00FB3497"/>
    <w:rsid w:val="00FB37F5"/>
    <w:rsid w:val="00FB45C1"/>
    <w:rsid w:val="00FB5849"/>
    <w:rsid w:val="00FB6955"/>
    <w:rsid w:val="00FC022F"/>
    <w:rsid w:val="00FC0746"/>
    <w:rsid w:val="00FC1651"/>
    <w:rsid w:val="00FC2693"/>
    <w:rsid w:val="00FC2999"/>
    <w:rsid w:val="00FC2B33"/>
    <w:rsid w:val="00FC4777"/>
    <w:rsid w:val="00FC4B59"/>
    <w:rsid w:val="00FC58A2"/>
    <w:rsid w:val="00FC5C8F"/>
    <w:rsid w:val="00FC790C"/>
    <w:rsid w:val="00FC7A8D"/>
    <w:rsid w:val="00FD1F37"/>
    <w:rsid w:val="00FD3FCA"/>
    <w:rsid w:val="00FD45C7"/>
    <w:rsid w:val="00FD5A82"/>
    <w:rsid w:val="00FD7C45"/>
    <w:rsid w:val="00FE009C"/>
    <w:rsid w:val="00FE1769"/>
    <w:rsid w:val="00FE2872"/>
    <w:rsid w:val="00FE32E0"/>
    <w:rsid w:val="00FE3372"/>
    <w:rsid w:val="00FE41DD"/>
    <w:rsid w:val="00FE451D"/>
    <w:rsid w:val="00FE4BF4"/>
    <w:rsid w:val="00FE518A"/>
    <w:rsid w:val="00FE5769"/>
    <w:rsid w:val="00FF01F8"/>
    <w:rsid w:val="00FF0552"/>
    <w:rsid w:val="00FF143E"/>
    <w:rsid w:val="00FF3072"/>
    <w:rsid w:val="00FF427C"/>
    <w:rsid w:val="0262CF00"/>
    <w:rsid w:val="02E2D4FF"/>
    <w:rsid w:val="0427A706"/>
    <w:rsid w:val="049D77EC"/>
    <w:rsid w:val="064AF3AE"/>
    <w:rsid w:val="066D6D44"/>
    <w:rsid w:val="067D0276"/>
    <w:rsid w:val="0696C24B"/>
    <w:rsid w:val="073747D5"/>
    <w:rsid w:val="0762E77D"/>
    <w:rsid w:val="07D1C2E7"/>
    <w:rsid w:val="083292AC"/>
    <w:rsid w:val="08D4DE9E"/>
    <w:rsid w:val="08E203FE"/>
    <w:rsid w:val="0931C4CE"/>
    <w:rsid w:val="0963C3AF"/>
    <w:rsid w:val="096836AF"/>
    <w:rsid w:val="0A22C3D3"/>
    <w:rsid w:val="0AFF9410"/>
    <w:rsid w:val="0B0EB321"/>
    <w:rsid w:val="0B60C149"/>
    <w:rsid w:val="0C8A75FB"/>
    <w:rsid w:val="0CA5340A"/>
    <w:rsid w:val="0E204507"/>
    <w:rsid w:val="0EA7B481"/>
    <w:rsid w:val="1051AC87"/>
    <w:rsid w:val="10C2D002"/>
    <w:rsid w:val="1166A0D6"/>
    <w:rsid w:val="12A88B95"/>
    <w:rsid w:val="138F89DA"/>
    <w:rsid w:val="146E218F"/>
    <w:rsid w:val="14EE1E01"/>
    <w:rsid w:val="164A100B"/>
    <w:rsid w:val="16E76C78"/>
    <w:rsid w:val="171A9676"/>
    <w:rsid w:val="187EDE12"/>
    <w:rsid w:val="18ABDB94"/>
    <w:rsid w:val="192A3063"/>
    <w:rsid w:val="1994650A"/>
    <w:rsid w:val="19A2ECF3"/>
    <w:rsid w:val="19D2B488"/>
    <w:rsid w:val="1A43ACDA"/>
    <w:rsid w:val="1A5B2DFD"/>
    <w:rsid w:val="1A7ACFCC"/>
    <w:rsid w:val="1C1EDE35"/>
    <w:rsid w:val="1C291191"/>
    <w:rsid w:val="1C4F0434"/>
    <w:rsid w:val="1C777141"/>
    <w:rsid w:val="1D9BFAC7"/>
    <w:rsid w:val="1DC4E1F2"/>
    <w:rsid w:val="1E7A2ECF"/>
    <w:rsid w:val="1E9285C1"/>
    <w:rsid w:val="1EEBF3BE"/>
    <w:rsid w:val="21458147"/>
    <w:rsid w:val="21A8D432"/>
    <w:rsid w:val="22176F9D"/>
    <w:rsid w:val="22A9B5E2"/>
    <w:rsid w:val="22E2B171"/>
    <w:rsid w:val="22F5EEE3"/>
    <w:rsid w:val="23B8AAE8"/>
    <w:rsid w:val="23BE6EEF"/>
    <w:rsid w:val="23FE6D00"/>
    <w:rsid w:val="241631E0"/>
    <w:rsid w:val="246E6F70"/>
    <w:rsid w:val="24B553AC"/>
    <w:rsid w:val="2606CA54"/>
    <w:rsid w:val="26FC95E6"/>
    <w:rsid w:val="27573849"/>
    <w:rsid w:val="28AA22F0"/>
    <w:rsid w:val="29DF5235"/>
    <w:rsid w:val="2A6B1A1A"/>
    <w:rsid w:val="2A98E11C"/>
    <w:rsid w:val="2AF54D6A"/>
    <w:rsid w:val="2B64C2BB"/>
    <w:rsid w:val="2B8C5940"/>
    <w:rsid w:val="2E916859"/>
    <w:rsid w:val="2ECFC8EB"/>
    <w:rsid w:val="2FA3F917"/>
    <w:rsid w:val="30A12D4F"/>
    <w:rsid w:val="310822A0"/>
    <w:rsid w:val="316958BB"/>
    <w:rsid w:val="328BD27D"/>
    <w:rsid w:val="334DD4AC"/>
    <w:rsid w:val="339C07D9"/>
    <w:rsid w:val="34EA888D"/>
    <w:rsid w:val="3537D83A"/>
    <w:rsid w:val="35794692"/>
    <w:rsid w:val="371516F3"/>
    <w:rsid w:val="372D018F"/>
    <w:rsid w:val="3822294F"/>
    <w:rsid w:val="3AC9A29C"/>
    <w:rsid w:val="3B19D6E3"/>
    <w:rsid w:val="3B8DAF59"/>
    <w:rsid w:val="3C327287"/>
    <w:rsid w:val="3CAC58F8"/>
    <w:rsid w:val="3E49882E"/>
    <w:rsid w:val="3F5D5A8C"/>
    <w:rsid w:val="3FF28BE8"/>
    <w:rsid w:val="405E55E1"/>
    <w:rsid w:val="40C9747A"/>
    <w:rsid w:val="41F1FF99"/>
    <w:rsid w:val="41FA1097"/>
    <w:rsid w:val="42E515BB"/>
    <w:rsid w:val="42E5400F"/>
    <w:rsid w:val="4317F1FA"/>
    <w:rsid w:val="43626B66"/>
    <w:rsid w:val="43C4CBA0"/>
    <w:rsid w:val="43EA57AC"/>
    <w:rsid w:val="448086CE"/>
    <w:rsid w:val="4486A302"/>
    <w:rsid w:val="4486E3FA"/>
    <w:rsid w:val="44A790CC"/>
    <w:rsid w:val="44DAA431"/>
    <w:rsid w:val="44EA6A71"/>
    <w:rsid w:val="454DB0ED"/>
    <w:rsid w:val="45C5AEED"/>
    <w:rsid w:val="46649A47"/>
    <w:rsid w:val="46D04368"/>
    <w:rsid w:val="478E5A51"/>
    <w:rsid w:val="48403A9F"/>
    <w:rsid w:val="48C2B5C9"/>
    <w:rsid w:val="4912042F"/>
    <w:rsid w:val="49A3D18C"/>
    <w:rsid w:val="4A9300F8"/>
    <w:rsid w:val="4B5FB7A8"/>
    <w:rsid w:val="4B77DB61"/>
    <w:rsid w:val="4BB0033F"/>
    <w:rsid w:val="4D3D28D0"/>
    <w:rsid w:val="4E3D4063"/>
    <w:rsid w:val="4E4A86D1"/>
    <w:rsid w:val="4E631168"/>
    <w:rsid w:val="4EAE98A3"/>
    <w:rsid w:val="4F6AD32A"/>
    <w:rsid w:val="504A6904"/>
    <w:rsid w:val="50BAEDAD"/>
    <w:rsid w:val="50DE0666"/>
    <w:rsid w:val="5131F74B"/>
    <w:rsid w:val="51F286A6"/>
    <w:rsid w:val="52C9BA8A"/>
    <w:rsid w:val="5302C7BD"/>
    <w:rsid w:val="5384876E"/>
    <w:rsid w:val="53A86DBB"/>
    <w:rsid w:val="549E981E"/>
    <w:rsid w:val="55627C1D"/>
    <w:rsid w:val="564997A4"/>
    <w:rsid w:val="56B38244"/>
    <w:rsid w:val="57585BA3"/>
    <w:rsid w:val="57FE5F24"/>
    <w:rsid w:val="5843FFEB"/>
    <w:rsid w:val="5BF49D78"/>
    <w:rsid w:val="5E35CFBA"/>
    <w:rsid w:val="5F18B116"/>
    <w:rsid w:val="5F211CD3"/>
    <w:rsid w:val="5FC44A69"/>
    <w:rsid w:val="6007F5F5"/>
    <w:rsid w:val="630A7DF6"/>
    <w:rsid w:val="634625E4"/>
    <w:rsid w:val="640FF8CD"/>
    <w:rsid w:val="653A48DE"/>
    <w:rsid w:val="6564FAE7"/>
    <w:rsid w:val="65D3CCA3"/>
    <w:rsid w:val="683BE7B8"/>
    <w:rsid w:val="68421EFF"/>
    <w:rsid w:val="68D7CE05"/>
    <w:rsid w:val="6982764E"/>
    <w:rsid w:val="698A0148"/>
    <w:rsid w:val="69E0B002"/>
    <w:rsid w:val="6A0273D0"/>
    <w:rsid w:val="6A071C87"/>
    <w:rsid w:val="6B3C4A94"/>
    <w:rsid w:val="6B8D4861"/>
    <w:rsid w:val="6E0ADD23"/>
    <w:rsid w:val="6E9B48B9"/>
    <w:rsid w:val="6E9E15AC"/>
    <w:rsid w:val="6EBD5415"/>
    <w:rsid w:val="6ECC2308"/>
    <w:rsid w:val="6ECFE74A"/>
    <w:rsid w:val="6F63827F"/>
    <w:rsid w:val="6F9C5270"/>
    <w:rsid w:val="70096F76"/>
    <w:rsid w:val="70C0AA97"/>
    <w:rsid w:val="70CF4E3B"/>
    <w:rsid w:val="70FF52E0"/>
    <w:rsid w:val="713822D1"/>
    <w:rsid w:val="71450A0C"/>
    <w:rsid w:val="71F2D554"/>
    <w:rsid w:val="722FFF80"/>
    <w:rsid w:val="724EAB67"/>
    <w:rsid w:val="726E6328"/>
    <w:rsid w:val="729B2341"/>
    <w:rsid w:val="7455A012"/>
    <w:rsid w:val="747138B1"/>
    <w:rsid w:val="74FB22E0"/>
    <w:rsid w:val="753B648C"/>
    <w:rsid w:val="7584AC39"/>
    <w:rsid w:val="7767F5D9"/>
    <w:rsid w:val="7938F441"/>
    <w:rsid w:val="79FFA1B5"/>
    <w:rsid w:val="7A5D0824"/>
    <w:rsid w:val="7A6A7DDA"/>
    <w:rsid w:val="7A73D9D4"/>
    <w:rsid w:val="7A7B4ECB"/>
    <w:rsid w:val="7B1E3756"/>
    <w:rsid w:val="7BFB451A"/>
    <w:rsid w:val="7C2679C8"/>
    <w:rsid w:val="7CCB6685"/>
    <w:rsid w:val="7DE9FE0D"/>
    <w:rsid w:val="7E4408FD"/>
    <w:rsid w:val="7F1CDB3D"/>
    <w:rsid w:val="7FD1E98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BABE"/>
  <w15:chartTrackingRefBased/>
  <w15:docId w15:val="{2216F2A5-E34D-439F-A650-60805BDE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7440"/>
    <w:pPr>
      <w:overflowPunct w:val="0"/>
      <w:autoSpaceDE w:val="0"/>
      <w:autoSpaceDN w:val="0"/>
      <w:adjustRightInd w:val="0"/>
      <w:textAlignment w:val="baseline"/>
    </w:pPr>
    <w:rPr>
      <w:rFonts w:ascii="Arial" w:hAnsi="Arial"/>
      <w:lang w:eastAsia="pl-PL"/>
    </w:rPr>
  </w:style>
  <w:style w:type="paragraph" w:styleId="Nagwek2">
    <w:name w:val="heading 2"/>
    <w:basedOn w:val="Normalny"/>
    <w:next w:val="Normalny"/>
    <w:link w:val="Nagwek2Znak"/>
    <w:uiPriority w:val="9"/>
    <w:semiHidden/>
    <w:unhideWhenUsed/>
    <w:qFormat/>
    <w:rsid w:val="005F56AA"/>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245744"/>
    <w:pPr>
      <w:keepNext/>
      <w:spacing w:before="240" w:after="60"/>
      <w:outlineLvl w:val="2"/>
    </w:pPr>
    <w:rPr>
      <w:rFonts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character" w:styleId="Odwoanieprzypisudolnego">
    <w:name w:val="footnote reference"/>
    <w:semiHidden/>
    <w:rPr>
      <w:vertAlign w:val="superscript"/>
    </w:rPr>
  </w:style>
  <w:style w:type="character" w:styleId="Odwoaniedokomentarza">
    <w:name w:val="annotation reference"/>
    <w:semiHidden/>
    <w:rsid w:val="0091736C"/>
    <w:rPr>
      <w:sz w:val="16"/>
      <w:szCs w:val="16"/>
    </w:rPr>
  </w:style>
  <w:style w:type="paragraph" w:styleId="Tekstkomentarza">
    <w:name w:val="annotation text"/>
    <w:basedOn w:val="Normalny"/>
    <w:semiHidden/>
    <w:rsid w:val="0091736C"/>
  </w:style>
  <w:style w:type="paragraph" w:styleId="Tematkomentarza">
    <w:name w:val="annotation subject"/>
    <w:basedOn w:val="Tekstkomentarza"/>
    <w:next w:val="Tekstkomentarza"/>
    <w:semiHidden/>
    <w:rsid w:val="0091736C"/>
    <w:rPr>
      <w:b/>
      <w:bCs/>
    </w:rPr>
  </w:style>
  <w:style w:type="paragraph" w:styleId="Tekstdymka">
    <w:name w:val="Balloon Text"/>
    <w:basedOn w:val="Normalny"/>
    <w:semiHidden/>
    <w:rsid w:val="0091736C"/>
    <w:rPr>
      <w:rFonts w:ascii="Tahoma" w:hAnsi="Tahoma" w:cs="Tahoma"/>
      <w:sz w:val="16"/>
      <w:szCs w:val="16"/>
    </w:rPr>
  </w:style>
  <w:style w:type="table" w:styleId="Tabela-Siatka">
    <w:name w:val="Table Grid"/>
    <w:basedOn w:val="Standardowy"/>
    <w:rsid w:val="00DC042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F592B"/>
    <w:rPr>
      <w:color w:val="0000FF"/>
      <w:u w:val="single"/>
    </w:rPr>
  </w:style>
  <w:style w:type="paragraph" w:styleId="Tekstprzypisukocowego">
    <w:name w:val="endnote text"/>
    <w:basedOn w:val="Normalny"/>
    <w:link w:val="TekstprzypisukocowegoZnak"/>
    <w:uiPriority w:val="99"/>
    <w:semiHidden/>
    <w:unhideWhenUsed/>
    <w:rsid w:val="00CA1F52"/>
  </w:style>
  <w:style w:type="character" w:customStyle="1" w:styleId="TekstprzypisukocowegoZnak">
    <w:name w:val="Tekst przypisu końcowego Znak"/>
    <w:link w:val="Tekstprzypisukocowego"/>
    <w:uiPriority w:val="99"/>
    <w:semiHidden/>
    <w:rsid w:val="00CA1F52"/>
    <w:rPr>
      <w:rFonts w:ascii="Arial" w:hAnsi="Arial"/>
    </w:rPr>
  </w:style>
  <w:style w:type="character" w:styleId="Odwoanieprzypisukocowego">
    <w:name w:val="endnote reference"/>
    <w:uiPriority w:val="99"/>
    <w:semiHidden/>
    <w:unhideWhenUsed/>
    <w:rsid w:val="00CA1F52"/>
    <w:rPr>
      <w:vertAlign w:val="superscript"/>
    </w:rPr>
  </w:style>
  <w:style w:type="paragraph" w:styleId="Akapitzlist">
    <w:name w:val="List Paragraph"/>
    <w:basedOn w:val="Normalny"/>
    <w:uiPriority w:val="34"/>
    <w:qFormat/>
    <w:rsid w:val="00AD05B5"/>
    <w:pPr>
      <w:ind w:left="708"/>
    </w:pPr>
  </w:style>
  <w:style w:type="paragraph" w:customStyle="1" w:styleId="gwp18406e0bmsonormal">
    <w:name w:val="gwp18406e0b_msonormal"/>
    <w:basedOn w:val="Normalny"/>
    <w:rsid w:val="005B5C7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agwek2Znak">
    <w:name w:val="Nagłówek 2 Znak"/>
    <w:link w:val="Nagwek2"/>
    <w:uiPriority w:val="9"/>
    <w:semiHidden/>
    <w:rsid w:val="005F56AA"/>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745">
      <w:bodyDiv w:val="1"/>
      <w:marLeft w:val="0"/>
      <w:marRight w:val="0"/>
      <w:marTop w:val="0"/>
      <w:marBottom w:val="0"/>
      <w:divBdr>
        <w:top w:val="none" w:sz="0" w:space="0" w:color="auto"/>
        <w:left w:val="none" w:sz="0" w:space="0" w:color="auto"/>
        <w:bottom w:val="none" w:sz="0" w:space="0" w:color="auto"/>
        <w:right w:val="none" w:sz="0" w:space="0" w:color="auto"/>
      </w:divBdr>
    </w:div>
    <w:div w:id="48579561">
      <w:bodyDiv w:val="1"/>
      <w:marLeft w:val="0"/>
      <w:marRight w:val="0"/>
      <w:marTop w:val="0"/>
      <w:marBottom w:val="0"/>
      <w:divBdr>
        <w:top w:val="none" w:sz="0" w:space="0" w:color="auto"/>
        <w:left w:val="none" w:sz="0" w:space="0" w:color="auto"/>
        <w:bottom w:val="none" w:sz="0" w:space="0" w:color="auto"/>
        <w:right w:val="none" w:sz="0" w:space="0" w:color="auto"/>
      </w:divBdr>
    </w:div>
    <w:div w:id="87777541">
      <w:bodyDiv w:val="1"/>
      <w:marLeft w:val="0"/>
      <w:marRight w:val="0"/>
      <w:marTop w:val="0"/>
      <w:marBottom w:val="0"/>
      <w:divBdr>
        <w:top w:val="none" w:sz="0" w:space="0" w:color="auto"/>
        <w:left w:val="none" w:sz="0" w:space="0" w:color="auto"/>
        <w:bottom w:val="none" w:sz="0" w:space="0" w:color="auto"/>
        <w:right w:val="none" w:sz="0" w:space="0" w:color="auto"/>
      </w:divBdr>
    </w:div>
    <w:div w:id="129442769">
      <w:bodyDiv w:val="1"/>
      <w:marLeft w:val="0"/>
      <w:marRight w:val="0"/>
      <w:marTop w:val="0"/>
      <w:marBottom w:val="0"/>
      <w:divBdr>
        <w:top w:val="none" w:sz="0" w:space="0" w:color="auto"/>
        <w:left w:val="none" w:sz="0" w:space="0" w:color="auto"/>
        <w:bottom w:val="none" w:sz="0" w:space="0" w:color="auto"/>
        <w:right w:val="none" w:sz="0" w:space="0" w:color="auto"/>
      </w:divBdr>
    </w:div>
    <w:div w:id="139615933">
      <w:bodyDiv w:val="1"/>
      <w:marLeft w:val="0"/>
      <w:marRight w:val="0"/>
      <w:marTop w:val="0"/>
      <w:marBottom w:val="0"/>
      <w:divBdr>
        <w:top w:val="none" w:sz="0" w:space="0" w:color="auto"/>
        <w:left w:val="none" w:sz="0" w:space="0" w:color="auto"/>
        <w:bottom w:val="none" w:sz="0" w:space="0" w:color="auto"/>
        <w:right w:val="none" w:sz="0" w:space="0" w:color="auto"/>
      </w:divBdr>
    </w:div>
    <w:div w:id="140122228">
      <w:bodyDiv w:val="1"/>
      <w:marLeft w:val="0"/>
      <w:marRight w:val="0"/>
      <w:marTop w:val="0"/>
      <w:marBottom w:val="0"/>
      <w:divBdr>
        <w:top w:val="none" w:sz="0" w:space="0" w:color="auto"/>
        <w:left w:val="none" w:sz="0" w:space="0" w:color="auto"/>
        <w:bottom w:val="none" w:sz="0" w:space="0" w:color="auto"/>
        <w:right w:val="none" w:sz="0" w:space="0" w:color="auto"/>
      </w:divBdr>
    </w:div>
    <w:div w:id="206718220">
      <w:bodyDiv w:val="1"/>
      <w:marLeft w:val="0"/>
      <w:marRight w:val="0"/>
      <w:marTop w:val="0"/>
      <w:marBottom w:val="0"/>
      <w:divBdr>
        <w:top w:val="none" w:sz="0" w:space="0" w:color="auto"/>
        <w:left w:val="none" w:sz="0" w:space="0" w:color="auto"/>
        <w:bottom w:val="none" w:sz="0" w:space="0" w:color="auto"/>
        <w:right w:val="none" w:sz="0" w:space="0" w:color="auto"/>
      </w:divBdr>
    </w:div>
    <w:div w:id="207380988">
      <w:bodyDiv w:val="1"/>
      <w:marLeft w:val="0"/>
      <w:marRight w:val="0"/>
      <w:marTop w:val="0"/>
      <w:marBottom w:val="0"/>
      <w:divBdr>
        <w:top w:val="none" w:sz="0" w:space="0" w:color="auto"/>
        <w:left w:val="none" w:sz="0" w:space="0" w:color="auto"/>
        <w:bottom w:val="none" w:sz="0" w:space="0" w:color="auto"/>
        <w:right w:val="none" w:sz="0" w:space="0" w:color="auto"/>
      </w:divBdr>
    </w:div>
    <w:div w:id="228152483">
      <w:bodyDiv w:val="1"/>
      <w:marLeft w:val="0"/>
      <w:marRight w:val="0"/>
      <w:marTop w:val="0"/>
      <w:marBottom w:val="0"/>
      <w:divBdr>
        <w:top w:val="none" w:sz="0" w:space="0" w:color="auto"/>
        <w:left w:val="none" w:sz="0" w:space="0" w:color="auto"/>
        <w:bottom w:val="none" w:sz="0" w:space="0" w:color="auto"/>
        <w:right w:val="none" w:sz="0" w:space="0" w:color="auto"/>
      </w:divBdr>
    </w:div>
    <w:div w:id="296297348">
      <w:bodyDiv w:val="1"/>
      <w:marLeft w:val="0"/>
      <w:marRight w:val="0"/>
      <w:marTop w:val="0"/>
      <w:marBottom w:val="0"/>
      <w:divBdr>
        <w:top w:val="none" w:sz="0" w:space="0" w:color="auto"/>
        <w:left w:val="none" w:sz="0" w:space="0" w:color="auto"/>
        <w:bottom w:val="none" w:sz="0" w:space="0" w:color="auto"/>
        <w:right w:val="none" w:sz="0" w:space="0" w:color="auto"/>
      </w:divBdr>
    </w:div>
    <w:div w:id="327102311">
      <w:bodyDiv w:val="1"/>
      <w:marLeft w:val="0"/>
      <w:marRight w:val="0"/>
      <w:marTop w:val="0"/>
      <w:marBottom w:val="0"/>
      <w:divBdr>
        <w:top w:val="none" w:sz="0" w:space="0" w:color="auto"/>
        <w:left w:val="none" w:sz="0" w:space="0" w:color="auto"/>
        <w:bottom w:val="none" w:sz="0" w:space="0" w:color="auto"/>
        <w:right w:val="none" w:sz="0" w:space="0" w:color="auto"/>
      </w:divBdr>
    </w:div>
    <w:div w:id="345669591">
      <w:bodyDiv w:val="1"/>
      <w:marLeft w:val="0"/>
      <w:marRight w:val="0"/>
      <w:marTop w:val="0"/>
      <w:marBottom w:val="0"/>
      <w:divBdr>
        <w:top w:val="none" w:sz="0" w:space="0" w:color="auto"/>
        <w:left w:val="none" w:sz="0" w:space="0" w:color="auto"/>
        <w:bottom w:val="none" w:sz="0" w:space="0" w:color="auto"/>
        <w:right w:val="none" w:sz="0" w:space="0" w:color="auto"/>
      </w:divBdr>
    </w:div>
    <w:div w:id="396903996">
      <w:bodyDiv w:val="1"/>
      <w:marLeft w:val="0"/>
      <w:marRight w:val="0"/>
      <w:marTop w:val="0"/>
      <w:marBottom w:val="0"/>
      <w:divBdr>
        <w:top w:val="none" w:sz="0" w:space="0" w:color="auto"/>
        <w:left w:val="none" w:sz="0" w:space="0" w:color="auto"/>
        <w:bottom w:val="none" w:sz="0" w:space="0" w:color="auto"/>
        <w:right w:val="none" w:sz="0" w:space="0" w:color="auto"/>
      </w:divBdr>
    </w:div>
    <w:div w:id="511338336">
      <w:bodyDiv w:val="1"/>
      <w:marLeft w:val="0"/>
      <w:marRight w:val="0"/>
      <w:marTop w:val="0"/>
      <w:marBottom w:val="0"/>
      <w:divBdr>
        <w:top w:val="none" w:sz="0" w:space="0" w:color="auto"/>
        <w:left w:val="none" w:sz="0" w:space="0" w:color="auto"/>
        <w:bottom w:val="none" w:sz="0" w:space="0" w:color="auto"/>
        <w:right w:val="none" w:sz="0" w:space="0" w:color="auto"/>
      </w:divBdr>
    </w:div>
    <w:div w:id="514463163">
      <w:bodyDiv w:val="1"/>
      <w:marLeft w:val="0"/>
      <w:marRight w:val="0"/>
      <w:marTop w:val="0"/>
      <w:marBottom w:val="0"/>
      <w:divBdr>
        <w:top w:val="none" w:sz="0" w:space="0" w:color="auto"/>
        <w:left w:val="none" w:sz="0" w:space="0" w:color="auto"/>
        <w:bottom w:val="none" w:sz="0" w:space="0" w:color="auto"/>
        <w:right w:val="none" w:sz="0" w:space="0" w:color="auto"/>
      </w:divBdr>
    </w:div>
    <w:div w:id="563178291">
      <w:bodyDiv w:val="1"/>
      <w:marLeft w:val="0"/>
      <w:marRight w:val="0"/>
      <w:marTop w:val="0"/>
      <w:marBottom w:val="0"/>
      <w:divBdr>
        <w:top w:val="none" w:sz="0" w:space="0" w:color="auto"/>
        <w:left w:val="none" w:sz="0" w:space="0" w:color="auto"/>
        <w:bottom w:val="none" w:sz="0" w:space="0" w:color="auto"/>
        <w:right w:val="none" w:sz="0" w:space="0" w:color="auto"/>
      </w:divBdr>
    </w:div>
    <w:div w:id="622151898">
      <w:bodyDiv w:val="1"/>
      <w:marLeft w:val="0"/>
      <w:marRight w:val="0"/>
      <w:marTop w:val="0"/>
      <w:marBottom w:val="0"/>
      <w:divBdr>
        <w:top w:val="none" w:sz="0" w:space="0" w:color="auto"/>
        <w:left w:val="none" w:sz="0" w:space="0" w:color="auto"/>
        <w:bottom w:val="none" w:sz="0" w:space="0" w:color="auto"/>
        <w:right w:val="none" w:sz="0" w:space="0" w:color="auto"/>
      </w:divBdr>
    </w:div>
    <w:div w:id="629015963">
      <w:bodyDiv w:val="1"/>
      <w:marLeft w:val="0"/>
      <w:marRight w:val="0"/>
      <w:marTop w:val="0"/>
      <w:marBottom w:val="0"/>
      <w:divBdr>
        <w:top w:val="none" w:sz="0" w:space="0" w:color="auto"/>
        <w:left w:val="none" w:sz="0" w:space="0" w:color="auto"/>
        <w:bottom w:val="none" w:sz="0" w:space="0" w:color="auto"/>
        <w:right w:val="none" w:sz="0" w:space="0" w:color="auto"/>
      </w:divBdr>
    </w:div>
    <w:div w:id="642658087">
      <w:bodyDiv w:val="1"/>
      <w:marLeft w:val="0"/>
      <w:marRight w:val="0"/>
      <w:marTop w:val="0"/>
      <w:marBottom w:val="0"/>
      <w:divBdr>
        <w:top w:val="none" w:sz="0" w:space="0" w:color="auto"/>
        <w:left w:val="none" w:sz="0" w:space="0" w:color="auto"/>
        <w:bottom w:val="none" w:sz="0" w:space="0" w:color="auto"/>
        <w:right w:val="none" w:sz="0" w:space="0" w:color="auto"/>
      </w:divBdr>
    </w:div>
    <w:div w:id="642734467">
      <w:bodyDiv w:val="1"/>
      <w:marLeft w:val="0"/>
      <w:marRight w:val="0"/>
      <w:marTop w:val="0"/>
      <w:marBottom w:val="0"/>
      <w:divBdr>
        <w:top w:val="none" w:sz="0" w:space="0" w:color="auto"/>
        <w:left w:val="none" w:sz="0" w:space="0" w:color="auto"/>
        <w:bottom w:val="none" w:sz="0" w:space="0" w:color="auto"/>
        <w:right w:val="none" w:sz="0" w:space="0" w:color="auto"/>
      </w:divBdr>
    </w:div>
    <w:div w:id="659967741">
      <w:bodyDiv w:val="1"/>
      <w:marLeft w:val="0"/>
      <w:marRight w:val="0"/>
      <w:marTop w:val="0"/>
      <w:marBottom w:val="0"/>
      <w:divBdr>
        <w:top w:val="none" w:sz="0" w:space="0" w:color="auto"/>
        <w:left w:val="none" w:sz="0" w:space="0" w:color="auto"/>
        <w:bottom w:val="none" w:sz="0" w:space="0" w:color="auto"/>
        <w:right w:val="none" w:sz="0" w:space="0" w:color="auto"/>
      </w:divBdr>
    </w:div>
    <w:div w:id="691613957">
      <w:bodyDiv w:val="1"/>
      <w:marLeft w:val="0"/>
      <w:marRight w:val="0"/>
      <w:marTop w:val="0"/>
      <w:marBottom w:val="0"/>
      <w:divBdr>
        <w:top w:val="none" w:sz="0" w:space="0" w:color="auto"/>
        <w:left w:val="none" w:sz="0" w:space="0" w:color="auto"/>
        <w:bottom w:val="none" w:sz="0" w:space="0" w:color="auto"/>
        <w:right w:val="none" w:sz="0" w:space="0" w:color="auto"/>
      </w:divBdr>
    </w:div>
    <w:div w:id="773398436">
      <w:bodyDiv w:val="1"/>
      <w:marLeft w:val="0"/>
      <w:marRight w:val="0"/>
      <w:marTop w:val="0"/>
      <w:marBottom w:val="0"/>
      <w:divBdr>
        <w:top w:val="none" w:sz="0" w:space="0" w:color="auto"/>
        <w:left w:val="none" w:sz="0" w:space="0" w:color="auto"/>
        <w:bottom w:val="none" w:sz="0" w:space="0" w:color="auto"/>
        <w:right w:val="none" w:sz="0" w:space="0" w:color="auto"/>
      </w:divBdr>
    </w:div>
    <w:div w:id="777531113">
      <w:bodyDiv w:val="1"/>
      <w:marLeft w:val="0"/>
      <w:marRight w:val="0"/>
      <w:marTop w:val="0"/>
      <w:marBottom w:val="0"/>
      <w:divBdr>
        <w:top w:val="none" w:sz="0" w:space="0" w:color="auto"/>
        <w:left w:val="none" w:sz="0" w:space="0" w:color="auto"/>
        <w:bottom w:val="none" w:sz="0" w:space="0" w:color="auto"/>
        <w:right w:val="none" w:sz="0" w:space="0" w:color="auto"/>
      </w:divBdr>
    </w:div>
    <w:div w:id="805666432">
      <w:bodyDiv w:val="1"/>
      <w:marLeft w:val="0"/>
      <w:marRight w:val="0"/>
      <w:marTop w:val="0"/>
      <w:marBottom w:val="0"/>
      <w:divBdr>
        <w:top w:val="none" w:sz="0" w:space="0" w:color="auto"/>
        <w:left w:val="none" w:sz="0" w:space="0" w:color="auto"/>
        <w:bottom w:val="none" w:sz="0" w:space="0" w:color="auto"/>
        <w:right w:val="none" w:sz="0" w:space="0" w:color="auto"/>
      </w:divBdr>
    </w:div>
    <w:div w:id="834876235">
      <w:bodyDiv w:val="1"/>
      <w:marLeft w:val="0"/>
      <w:marRight w:val="0"/>
      <w:marTop w:val="0"/>
      <w:marBottom w:val="0"/>
      <w:divBdr>
        <w:top w:val="none" w:sz="0" w:space="0" w:color="auto"/>
        <w:left w:val="none" w:sz="0" w:space="0" w:color="auto"/>
        <w:bottom w:val="none" w:sz="0" w:space="0" w:color="auto"/>
        <w:right w:val="none" w:sz="0" w:space="0" w:color="auto"/>
      </w:divBdr>
    </w:div>
    <w:div w:id="859928353">
      <w:bodyDiv w:val="1"/>
      <w:marLeft w:val="0"/>
      <w:marRight w:val="0"/>
      <w:marTop w:val="0"/>
      <w:marBottom w:val="0"/>
      <w:divBdr>
        <w:top w:val="none" w:sz="0" w:space="0" w:color="auto"/>
        <w:left w:val="none" w:sz="0" w:space="0" w:color="auto"/>
        <w:bottom w:val="none" w:sz="0" w:space="0" w:color="auto"/>
        <w:right w:val="none" w:sz="0" w:space="0" w:color="auto"/>
      </w:divBdr>
    </w:div>
    <w:div w:id="880938257">
      <w:bodyDiv w:val="1"/>
      <w:marLeft w:val="0"/>
      <w:marRight w:val="0"/>
      <w:marTop w:val="0"/>
      <w:marBottom w:val="0"/>
      <w:divBdr>
        <w:top w:val="none" w:sz="0" w:space="0" w:color="auto"/>
        <w:left w:val="none" w:sz="0" w:space="0" w:color="auto"/>
        <w:bottom w:val="none" w:sz="0" w:space="0" w:color="auto"/>
        <w:right w:val="none" w:sz="0" w:space="0" w:color="auto"/>
      </w:divBdr>
    </w:div>
    <w:div w:id="905191584">
      <w:bodyDiv w:val="1"/>
      <w:marLeft w:val="0"/>
      <w:marRight w:val="0"/>
      <w:marTop w:val="0"/>
      <w:marBottom w:val="0"/>
      <w:divBdr>
        <w:top w:val="none" w:sz="0" w:space="0" w:color="auto"/>
        <w:left w:val="none" w:sz="0" w:space="0" w:color="auto"/>
        <w:bottom w:val="none" w:sz="0" w:space="0" w:color="auto"/>
        <w:right w:val="none" w:sz="0" w:space="0" w:color="auto"/>
      </w:divBdr>
    </w:div>
    <w:div w:id="924264019">
      <w:bodyDiv w:val="1"/>
      <w:marLeft w:val="0"/>
      <w:marRight w:val="0"/>
      <w:marTop w:val="0"/>
      <w:marBottom w:val="0"/>
      <w:divBdr>
        <w:top w:val="none" w:sz="0" w:space="0" w:color="auto"/>
        <w:left w:val="none" w:sz="0" w:space="0" w:color="auto"/>
        <w:bottom w:val="none" w:sz="0" w:space="0" w:color="auto"/>
        <w:right w:val="none" w:sz="0" w:space="0" w:color="auto"/>
      </w:divBdr>
    </w:div>
    <w:div w:id="957225995">
      <w:bodyDiv w:val="1"/>
      <w:marLeft w:val="0"/>
      <w:marRight w:val="0"/>
      <w:marTop w:val="0"/>
      <w:marBottom w:val="0"/>
      <w:divBdr>
        <w:top w:val="none" w:sz="0" w:space="0" w:color="auto"/>
        <w:left w:val="none" w:sz="0" w:space="0" w:color="auto"/>
        <w:bottom w:val="none" w:sz="0" w:space="0" w:color="auto"/>
        <w:right w:val="none" w:sz="0" w:space="0" w:color="auto"/>
      </w:divBdr>
    </w:div>
    <w:div w:id="1064910098">
      <w:bodyDiv w:val="1"/>
      <w:marLeft w:val="0"/>
      <w:marRight w:val="0"/>
      <w:marTop w:val="0"/>
      <w:marBottom w:val="0"/>
      <w:divBdr>
        <w:top w:val="none" w:sz="0" w:space="0" w:color="auto"/>
        <w:left w:val="none" w:sz="0" w:space="0" w:color="auto"/>
        <w:bottom w:val="none" w:sz="0" w:space="0" w:color="auto"/>
        <w:right w:val="none" w:sz="0" w:space="0" w:color="auto"/>
      </w:divBdr>
    </w:div>
    <w:div w:id="1171145747">
      <w:bodyDiv w:val="1"/>
      <w:marLeft w:val="0"/>
      <w:marRight w:val="0"/>
      <w:marTop w:val="0"/>
      <w:marBottom w:val="0"/>
      <w:divBdr>
        <w:top w:val="none" w:sz="0" w:space="0" w:color="auto"/>
        <w:left w:val="none" w:sz="0" w:space="0" w:color="auto"/>
        <w:bottom w:val="none" w:sz="0" w:space="0" w:color="auto"/>
        <w:right w:val="none" w:sz="0" w:space="0" w:color="auto"/>
      </w:divBdr>
    </w:div>
    <w:div w:id="1207598981">
      <w:bodyDiv w:val="1"/>
      <w:marLeft w:val="0"/>
      <w:marRight w:val="0"/>
      <w:marTop w:val="0"/>
      <w:marBottom w:val="0"/>
      <w:divBdr>
        <w:top w:val="none" w:sz="0" w:space="0" w:color="auto"/>
        <w:left w:val="none" w:sz="0" w:space="0" w:color="auto"/>
        <w:bottom w:val="none" w:sz="0" w:space="0" w:color="auto"/>
        <w:right w:val="none" w:sz="0" w:space="0" w:color="auto"/>
      </w:divBdr>
    </w:div>
    <w:div w:id="1211959014">
      <w:bodyDiv w:val="1"/>
      <w:marLeft w:val="0"/>
      <w:marRight w:val="0"/>
      <w:marTop w:val="0"/>
      <w:marBottom w:val="0"/>
      <w:divBdr>
        <w:top w:val="none" w:sz="0" w:space="0" w:color="auto"/>
        <w:left w:val="none" w:sz="0" w:space="0" w:color="auto"/>
        <w:bottom w:val="none" w:sz="0" w:space="0" w:color="auto"/>
        <w:right w:val="none" w:sz="0" w:space="0" w:color="auto"/>
      </w:divBdr>
    </w:div>
    <w:div w:id="1288700945">
      <w:bodyDiv w:val="1"/>
      <w:marLeft w:val="0"/>
      <w:marRight w:val="0"/>
      <w:marTop w:val="0"/>
      <w:marBottom w:val="0"/>
      <w:divBdr>
        <w:top w:val="none" w:sz="0" w:space="0" w:color="auto"/>
        <w:left w:val="none" w:sz="0" w:space="0" w:color="auto"/>
        <w:bottom w:val="none" w:sz="0" w:space="0" w:color="auto"/>
        <w:right w:val="none" w:sz="0" w:space="0" w:color="auto"/>
      </w:divBdr>
    </w:div>
    <w:div w:id="1360356949">
      <w:bodyDiv w:val="1"/>
      <w:marLeft w:val="0"/>
      <w:marRight w:val="0"/>
      <w:marTop w:val="0"/>
      <w:marBottom w:val="0"/>
      <w:divBdr>
        <w:top w:val="none" w:sz="0" w:space="0" w:color="auto"/>
        <w:left w:val="none" w:sz="0" w:space="0" w:color="auto"/>
        <w:bottom w:val="none" w:sz="0" w:space="0" w:color="auto"/>
        <w:right w:val="none" w:sz="0" w:space="0" w:color="auto"/>
      </w:divBdr>
    </w:div>
    <w:div w:id="1374421323">
      <w:bodyDiv w:val="1"/>
      <w:marLeft w:val="0"/>
      <w:marRight w:val="0"/>
      <w:marTop w:val="0"/>
      <w:marBottom w:val="0"/>
      <w:divBdr>
        <w:top w:val="none" w:sz="0" w:space="0" w:color="auto"/>
        <w:left w:val="none" w:sz="0" w:space="0" w:color="auto"/>
        <w:bottom w:val="none" w:sz="0" w:space="0" w:color="auto"/>
        <w:right w:val="none" w:sz="0" w:space="0" w:color="auto"/>
      </w:divBdr>
    </w:div>
    <w:div w:id="1377395295">
      <w:bodyDiv w:val="1"/>
      <w:marLeft w:val="0"/>
      <w:marRight w:val="0"/>
      <w:marTop w:val="0"/>
      <w:marBottom w:val="0"/>
      <w:divBdr>
        <w:top w:val="none" w:sz="0" w:space="0" w:color="auto"/>
        <w:left w:val="none" w:sz="0" w:space="0" w:color="auto"/>
        <w:bottom w:val="none" w:sz="0" w:space="0" w:color="auto"/>
        <w:right w:val="none" w:sz="0" w:space="0" w:color="auto"/>
      </w:divBdr>
    </w:div>
    <w:div w:id="1405109947">
      <w:bodyDiv w:val="1"/>
      <w:marLeft w:val="0"/>
      <w:marRight w:val="0"/>
      <w:marTop w:val="0"/>
      <w:marBottom w:val="0"/>
      <w:divBdr>
        <w:top w:val="none" w:sz="0" w:space="0" w:color="auto"/>
        <w:left w:val="none" w:sz="0" w:space="0" w:color="auto"/>
        <w:bottom w:val="none" w:sz="0" w:space="0" w:color="auto"/>
        <w:right w:val="none" w:sz="0" w:space="0" w:color="auto"/>
      </w:divBdr>
    </w:div>
    <w:div w:id="1553615112">
      <w:bodyDiv w:val="1"/>
      <w:marLeft w:val="0"/>
      <w:marRight w:val="0"/>
      <w:marTop w:val="0"/>
      <w:marBottom w:val="0"/>
      <w:divBdr>
        <w:top w:val="none" w:sz="0" w:space="0" w:color="auto"/>
        <w:left w:val="none" w:sz="0" w:space="0" w:color="auto"/>
        <w:bottom w:val="none" w:sz="0" w:space="0" w:color="auto"/>
        <w:right w:val="none" w:sz="0" w:space="0" w:color="auto"/>
      </w:divBdr>
    </w:div>
    <w:div w:id="1560439500">
      <w:bodyDiv w:val="1"/>
      <w:marLeft w:val="0"/>
      <w:marRight w:val="0"/>
      <w:marTop w:val="0"/>
      <w:marBottom w:val="0"/>
      <w:divBdr>
        <w:top w:val="none" w:sz="0" w:space="0" w:color="auto"/>
        <w:left w:val="none" w:sz="0" w:space="0" w:color="auto"/>
        <w:bottom w:val="none" w:sz="0" w:space="0" w:color="auto"/>
        <w:right w:val="none" w:sz="0" w:space="0" w:color="auto"/>
      </w:divBdr>
    </w:div>
    <w:div w:id="1578592702">
      <w:bodyDiv w:val="1"/>
      <w:marLeft w:val="0"/>
      <w:marRight w:val="0"/>
      <w:marTop w:val="0"/>
      <w:marBottom w:val="0"/>
      <w:divBdr>
        <w:top w:val="none" w:sz="0" w:space="0" w:color="auto"/>
        <w:left w:val="none" w:sz="0" w:space="0" w:color="auto"/>
        <w:bottom w:val="none" w:sz="0" w:space="0" w:color="auto"/>
        <w:right w:val="none" w:sz="0" w:space="0" w:color="auto"/>
      </w:divBdr>
    </w:div>
    <w:div w:id="1594430516">
      <w:bodyDiv w:val="1"/>
      <w:marLeft w:val="0"/>
      <w:marRight w:val="0"/>
      <w:marTop w:val="0"/>
      <w:marBottom w:val="0"/>
      <w:divBdr>
        <w:top w:val="none" w:sz="0" w:space="0" w:color="auto"/>
        <w:left w:val="none" w:sz="0" w:space="0" w:color="auto"/>
        <w:bottom w:val="none" w:sz="0" w:space="0" w:color="auto"/>
        <w:right w:val="none" w:sz="0" w:space="0" w:color="auto"/>
      </w:divBdr>
    </w:div>
    <w:div w:id="1617715342">
      <w:bodyDiv w:val="1"/>
      <w:marLeft w:val="0"/>
      <w:marRight w:val="0"/>
      <w:marTop w:val="0"/>
      <w:marBottom w:val="0"/>
      <w:divBdr>
        <w:top w:val="none" w:sz="0" w:space="0" w:color="auto"/>
        <w:left w:val="none" w:sz="0" w:space="0" w:color="auto"/>
        <w:bottom w:val="none" w:sz="0" w:space="0" w:color="auto"/>
        <w:right w:val="none" w:sz="0" w:space="0" w:color="auto"/>
      </w:divBdr>
    </w:div>
    <w:div w:id="1627198720">
      <w:bodyDiv w:val="1"/>
      <w:marLeft w:val="0"/>
      <w:marRight w:val="0"/>
      <w:marTop w:val="0"/>
      <w:marBottom w:val="0"/>
      <w:divBdr>
        <w:top w:val="none" w:sz="0" w:space="0" w:color="auto"/>
        <w:left w:val="none" w:sz="0" w:space="0" w:color="auto"/>
        <w:bottom w:val="none" w:sz="0" w:space="0" w:color="auto"/>
        <w:right w:val="none" w:sz="0" w:space="0" w:color="auto"/>
      </w:divBdr>
    </w:div>
    <w:div w:id="1629121811">
      <w:bodyDiv w:val="1"/>
      <w:marLeft w:val="0"/>
      <w:marRight w:val="0"/>
      <w:marTop w:val="0"/>
      <w:marBottom w:val="0"/>
      <w:divBdr>
        <w:top w:val="none" w:sz="0" w:space="0" w:color="auto"/>
        <w:left w:val="none" w:sz="0" w:space="0" w:color="auto"/>
        <w:bottom w:val="none" w:sz="0" w:space="0" w:color="auto"/>
        <w:right w:val="none" w:sz="0" w:space="0" w:color="auto"/>
      </w:divBdr>
    </w:div>
    <w:div w:id="1644038729">
      <w:bodyDiv w:val="1"/>
      <w:marLeft w:val="0"/>
      <w:marRight w:val="0"/>
      <w:marTop w:val="0"/>
      <w:marBottom w:val="0"/>
      <w:divBdr>
        <w:top w:val="none" w:sz="0" w:space="0" w:color="auto"/>
        <w:left w:val="none" w:sz="0" w:space="0" w:color="auto"/>
        <w:bottom w:val="none" w:sz="0" w:space="0" w:color="auto"/>
        <w:right w:val="none" w:sz="0" w:space="0" w:color="auto"/>
      </w:divBdr>
    </w:div>
    <w:div w:id="1686592329">
      <w:bodyDiv w:val="1"/>
      <w:marLeft w:val="0"/>
      <w:marRight w:val="0"/>
      <w:marTop w:val="0"/>
      <w:marBottom w:val="0"/>
      <w:divBdr>
        <w:top w:val="none" w:sz="0" w:space="0" w:color="auto"/>
        <w:left w:val="none" w:sz="0" w:space="0" w:color="auto"/>
        <w:bottom w:val="none" w:sz="0" w:space="0" w:color="auto"/>
        <w:right w:val="none" w:sz="0" w:space="0" w:color="auto"/>
      </w:divBdr>
    </w:div>
    <w:div w:id="1687244587">
      <w:bodyDiv w:val="1"/>
      <w:marLeft w:val="0"/>
      <w:marRight w:val="0"/>
      <w:marTop w:val="0"/>
      <w:marBottom w:val="0"/>
      <w:divBdr>
        <w:top w:val="none" w:sz="0" w:space="0" w:color="auto"/>
        <w:left w:val="none" w:sz="0" w:space="0" w:color="auto"/>
        <w:bottom w:val="none" w:sz="0" w:space="0" w:color="auto"/>
        <w:right w:val="none" w:sz="0" w:space="0" w:color="auto"/>
      </w:divBdr>
    </w:div>
    <w:div w:id="1711102050">
      <w:bodyDiv w:val="1"/>
      <w:marLeft w:val="0"/>
      <w:marRight w:val="0"/>
      <w:marTop w:val="0"/>
      <w:marBottom w:val="0"/>
      <w:divBdr>
        <w:top w:val="none" w:sz="0" w:space="0" w:color="auto"/>
        <w:left w:val="none" w:sz="0" w:space="0" w:color="auto"/>
        <w:bottom w:val="none" w:sz="0" w:space="0" w:color="auto"/>
        <w:right w:val="none" w:sz="0" w:space="0" w:color="auto"/>
      </w:divBdr>
    </w:div>
    <w:div w:id="1738939656">
      <w:bodyDiv w:val="1"/>
      <w:marLeft w:val="0"/>
      <w:marRight w:val="0"/>
      <w:marTop w:val="0"/>
      <w:marBottom w:val="0"/>
      <w:divBdr>
        <w:top w:val="none" w:sz="0" w:space="0" w:color="auto"/>
        <w:left w:val="none" w:sz="0" w:space="0" w:color="auto"/>
        <w:bottom w:val="none" w:sz="0" w:space="0" w:color="auto"/>
        <w:right w:val="none" w:sz="0" w:space="0" w:color="auto"/>
      </w:divBdr>
    </w:div>
    <w:div w:id="1774667202">
      <w:bodyDiv w:val="1"/>
      <w:marLeft w:val="0"/>
      <w:marRight w:val="0"/>
      <w:marTop w:val="0"/>
      <w:marBottom w:val="0"/>
      <w:divBdr>
        <w:top w:val="none" w:sz="0" w:space="0" w:color="auto"/>
        <w:left w:val="none" w:sz="0" w:space="0" w:color="auto"/>
        <w:bottom w:val="none" w:sz="0" w:space="0" w:color="auto"/>
        <w:right w:val="none" w:sz="0" w:space="0" w:color="auto"/>
      </w:divBdr>
    </w:div>
    <w:div w:id="1787192300">
      <w:bodyDiv w:val="1"/>
      <w:marLeft w:val="0"/>
      <w:marRight w:val="0"/>
      <w:marTop w:val="0"/>
      <w:marBottom w:val="0"/>
      <w:divBdr>
        <w:top w:val="none" w:sz="0" w:space="0" w:color="auto"/>
        <w:left w:val="none" w:sz="0" w:space="0" w:color="auto"/>
        <w:bottom w:val="none" w:sz="0" w:space="0" w:color="auto"/>
        <w:right w:val="none" w:sz="0" w:space="0" w:color="auto"/>
      </w:divBdr>
    </w:div>
    <w:div w:id="1803039872">
      <w:bodyDiv w:val="1"/>
      <w:marLeft w:val="0"/>
      <w:marRight w:val="0"/>
      <w:marTop w:val="0"/>
      <w:marBottom w:val="0"/>
      <w:divBdr>
        <w:top w:val="none" w:sz="0" w:space="0" w:color="auto"/>
        <w:left w:val="none" w:sz="0" w:space="0" w:color="auto"/>
        <w:bottom w:val="none" w:sz="0" w:space="0" w:color="auto"/>
        <w:right w:val="none" w:sz="0" w:space="0" w:color="auto"/>
      </w:divBdr>
    </w:div>
    <w:div w:id="1816141232">
      <w:bodyDiv w:val="1"/>
      <w:marLeft w:val="0"/>
      <w:marRight w:val="0"/>
      <w:marTop w:val="0"/>
      <w:marBottom w:val="0"/>
      <w:divBdr>
        <w:top w:val="none" w:sz="0" w:space="0" w:color="auto"/>
        <w:left w:val="none" w:sz="0" w:space="0" w:color="auto"/>
        <w:bottom w:val="none" w:sz="0" w:space="0" w:color="auto"/>
        <w:right w:val="none" w:sz="0" w:space="0" w:color="auto"/>
      </w:divBdr>
    </w:div>
    <w:div w:id="1847938239">
      <w:bodyDiv w:val="1"/>
      <w:marLeft w:val="0"/>
      <w:marRight w:val="0"/>
      <w:marTop w:val="0"/>
      <w:marBottom w:val="0"/>
      <w:divBdr>
        <w:top w:val="none" w:sz="0" w:space="0" w:color="auto"/>
        <w:left w:val="none" w:sz="0" w:space="0" w:color="auto"/>
        <w:bottom w:val="none" w:sz="0" w:space="0" w:color="auto"/>
        <w:right w:val="none" w:sz="0" w:space="0" w:color="auto"/>
      </w:divBdr>
    </w:div>
    <w:div w:id="1894463359">
      <w:bodyDiv w:val="1"/>
      <w:marLeft w:val="0"/>
      <w:marRight w:val="0"/>
      <w:marTop w:val="0"/>
      <w:marBottom w:val="0"/>
      <w:divBdr>
        <w:top w:val="none" w:sz="0" w:space="0" w:color="auto"/>
        <w:left w:val="none" w:sz="0" w:space="0" w:color="auto"/>
        <w:bottom w:val="none" w:sz="0" w:space="0" w:color="auto"/>
        <w:right w:val="none" w:sz="0" w:space="0" w:color="auto"/>
      </w:divBdr>
    </w:div>
    <w:div w:id="1939212669">
      <w:bodyDiv w:val="1"/>
      <w:marLeft w:val="0"/>
      <w:marRight w:val="0"/>
      <w:marTop w:val="0"/>
      <w:marBottom w:val="0"/>
      <w:divBdr>
        <w:top w:val="none" w:sz="0" w:space="0" w:color="auto"/>
        <w:left w:val="none" w:sz="0" w:space="0" w:color="auto"/>
        <w:bottom w:val="none" w:sz="0" w:space="0" w:color="auto"/>
        <w:right w:val="none" w:sz="0" w:space="0" w:color="auto"/>
      </w:divBdr>
    </w:div>
    <w:div w:id="1953972147">
      <w:bodyDiv w:val="1"/>
      <w:marLeft w:val="0"/>
      <w:marRight w:val="0"/>
      <w:marTop w:val="0"/>
      <w:marBottom w:val="0"/>
      <w:divBdr>
        <w:top w:val="none" w:sz="0" w:space="0" w:color="auto"/>
        <w:left w:val="none" w:sz="0" w:space="0" w:color="auto"/>
        <w:bottom w:val="none" w:sz="0" w:space="0" w:color="auto"/>
        <w:right w:val="none" w:sz="0" w:space="0" w:color="auto"/>
      </w:divBdr>
    </w:div>
    <w:div w:id="1960262928">
      <w:bodyDiv w:val="1"/>
      <w:marLeft w:val="0"/>
      <w:marRight w:val="0"/>
      <w:marTop w:val="0"/>
      <w:marBottom w:val="0"/>
      <w:divBdr>
        <w:top w:val="none" w:sz="0" w:space="0" w:color="auto"/>
        <w:left w:val="none" w:sz="0" w:space="0" w:color="auto"/>
        <w:bottom w:val="none" w:sz="0" w:space="0" w:color="auto"/>
        <w:right w:val="none" w:sz="0" w:space="0" w:color="auto"/>
      </w:divBdr>
    </w:div>
    <w:div w:id="2016347323">
      <w:bodyDiv w:val="1"/>
      <w:marLeft w:val="0"/>
      <w:marRight w:val="0"/>
      <w:marTop w:val="0"/>
      <w:marBottom w:val="0"/>
      <w:divBdr>
        <w:top w:val="none" w:sz="0" w:space="0" w:color="auto"/>
        <w:left w:val="none" w:sz="0" w:space="0" w:color="auto"/>
        <w:bottom w:val="none" w:sz="0" w:space="0" w:color="auto"/>
        <w:right w:val="none" w:sz="0" w:space="0" w:color="auto"/>
      </w:divBdr>
    </w:div>
    <w:div w:id="2061007612">
      <w:bodyDiv w:val="1"/>
      <w:marLeft w:val="0"/>
      <w:marRight w:val="0"/>
      <w:marTop w:val="0"/>
      <w:marBottom w:val="0"/>
      <w:divBdr>
        <w:top w:val="none" w:sz="0" w:space="0" w:color="auto"/>
        <w:left w:val="none" w:sz="0" w:space="0" w:color="auto"/>
        <w:bottom w:val="none" w:sz="0" w:space="0" w:color="auto"/>
        <w:right w:val="none" w:sz="0" w:space="0" w:color="auto"/>
      </w:divBdr>
    </w:div>
    <w:div w:id="2065062549">
      <w:bodyDiv w:val="1"/>
      <w:marLeft w:val="0"/>
      <w:marRight w:val="0"/>
      <w:marTop w:val="0"/>
      <w:marBottom w:val="0"/>
      <w:divBdr>
        <w:top w:val="none" w:sz="0" w:space="0" w:color="auto"/>
        <w:left w:val="none" w:sz="0" w:space="0" w:color="auto"/>
        <w:bottom w:val="none" w:sz="0" w:space="0" w:color="auto"/>
        <w:right w:val="none" w:sz="0" w:space="0" w:color="auto"/>
      </w:divBdr>
    </w:div>
    <w:div w:id="2069761574">
      <w:bodyDiv w:val="1"/>
      <w:marLeft w:val="0"/>
      <w:marRight w:val="0"/>
      <w:marTop w:val="0"/>
      <w:marBottom w:val="0"/>
      <w:divBdr>
        <w:top w:val="none" w:sz="0" w:space="0" w:color="auto"/>
        <w:left w:val="none" w:sz="0" w:space="0" w:color="auto"/>
        <w:bottom w:val="none" w:sz="0" w:space="0" w:color="auto"/>
        <w:right w:val="none" w:sz="0" w:space="0" w:color="auto"/>
      </w:divBdr>
    </w:div>
    <w:div w:id="2092384234">
      <w:bodyDiv w:val="1"/>
      <w:marLeft w:val="0"/>
      <w:marRight w:val="0"/>
      <w:marTop w:val="0"/>
      <w:marBottom w:val="0"/>
      <w:divBdr>
        <w:top w:val="none" w:sz="0" w:space="0" w:color="auto"/>
        <w:left w:val="none" w:sz="0" w:space="0" w:color="auto"/>
        <w:bottom w:val="none" w:sz="0" w:space="0" w:color="auto"/>
        <w:right w:val="none" w:sz="0" w:space="0" w:color="auto"/>
      </w:divBdr>
    </w:div>
    <w:div w:id="2099515544">
      <w:bodyDiv w:val="1"/>
      <w:marLeft w:val="0"/>
      <w:marRight w:val="0"/>
      <w:marTop w:val="0"/>
      <w:marBottom w:val="0"/>
      <w:divBdr>
        <w:top w:val="none" w:sz="0" w:space="0" w:color="auto"/>
        <w:left w:val="none" w:sz="0" w:space="0" w:color="auto"/>
        <w:bottom w:val="none" w:sz="0" w:space="0" w:color="auto"/>
        <w:right w:val="none" w:sz="0" w:space="0" w:color="auto"/>
      </w:divBdr>
    </w:div>
    <w:div w:id="2124691599">
      <w:bodyDiv w:val="1"/>
      <w:marLeft w:val="0"/>
      <w:marRight w:val="0"/>
      <w:marTop w:val="0"/>
      <w:marBottom w:val="0"/>
      <w:divBdr>
        <w:top w:val="none" w:sz="0" w:space="0" w:color="auto"/>
        <w:left w:val="none" w:sz="0" w:space="0" w:color="auto"/>
        <w:bottom w:val="none" w:sz="0" w:space="0" w:color="auto"/>
        <w:right w:val="none" w:sz="0" w:space="0" w:color="auto"/>
      </w:divBdr>
    </w:div>
    <w:div w:id="21449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rajowabaza.kobize.pl/docs/Wska%C5%BAniki_ma%C5%82e_%C5%BAr%C3%B3dla_spalania_paliw_2022.pdf" TargetMode="External"/><Relationship Id="rId18" Type="http://schemas.openxmlformats.org/officeDocument/2006/relationships/hyperlink" Target="https://www.kobize.pl/pl/file/wskazniki-emisyjnosci/id/184/wskazniki-emisyjnosci-dla-energii-elektrycznej-za-rok-2021-opublikowane-w-grudniu-2022-r" TargetMode="External"/><Relationship Id="Rbdc9b947564d45b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obize.pl/uploads/materialy/materialy_do_pobrania/wskazniki_emisyjnosci/Wska%C5%BAniki_emisyjno%C5%9Bci_dla_energii_elektrycznej_grudzie%C5%84_2022.pdf" TargetMode="External"/><Relationship Id="rId2" Type="http://schemas.openxmlformats.org/officeDocument/2006/relationships/customXml" Target="../customXml/item2.xml"/><Relationship Id="rId16" Type="http://schemas.openxmlformats.org/officeDocument/2006/relationships/hyperlink" Target="https://www.kobize.pl/pl/article/monitorowanie-raportowanie-weryfikacja-emisji/id/318/tabele-wo-i-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kobize.pl/uploads/materialy/materialy_do_pobrania/monitorowanie_raportowanie_weryfikacja_emisji_w_eu_ets/WO_i_WE_do_monitorowania-ETS-20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ajowabaza.kobize.pl/instrukcje-poradniki/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fddaa2-5d50-496e-a787-7f0e5e10bc21">
      <Terms xmlns="http://schemas.microsoft.com/office/infopath/2007/PartnerControls"/>
    </lcf76f155ced4ddcb4097134ff3c332f>
    <TaxCatchAll xmlns="d7a5b636-efbd-498d-8e03-8e36647a40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32422732D4754B8A38F43DCA7E29FA" ma:contentTypeVersion="15" ma:contentTypeDescription="Utwórz nowy dokument." ma:contentTypeScope="" ma:versionID="b892c91fd946aaf44c38733298bff7d4">
  <xsd:schema xmlns:xsd="http://www.w3.org/2001/XMLSchema" xmlns:xs="http://www.w3.org/2001/XMLSchema" xmlns:p="http://schemas.microsoft.com/office/2006/metadata/properties" xmlns:ns2="f9fddaa2-5d50-496e-a787-7f0e5e10bc21" xmlns:ns3="d7a5b636-efbd-498d-8e03-8e36647a40b7" targetNamespace="http://schemas.microsoft.com/office/2006/metadata/properties" ma:root="true" ma:fieldsID="5ff6b59f1aa29c38726caa7ee0eb6772" ns2:_="" ns3:_="">
    <xsd:import namespace="f9fddaa2-5d50-496e-a787-7f0e5e10bc21"/>
    <xsd:import namespace="d7a5b636-efbd-498d-8e03-8e36647a4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daa2-5d50-496e-a787-7f0e5e10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b636-efbd-498d-8e03-8e36647a40b7"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aa1202c-0176-4fa6-92b7-ee75c8913657}" ma:internalName="TaxCatchAll" ma:showField="CatchAllData" ma:web="d7a5b636-efbd-498d-8e03-8e36647a4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9CAD-3D7E-48BD-943E-551B8BE4AAD9}">
  <ds:schemaRefs>
    <ds:schemaRef ds:uri="http://www.w3.org/XML/1998/namespace"/>
    <ds:schemaRef ds:uri="http://schemas.microsoft.com/office/2006/documentManagement/types"/>
    <ds:schemaRef ds:uri="d4f64a22-a125-4b7a-afce-4a30c86a8f7c"/>
    <ds:schemaRef ds:uri="http://purl.org/dc/terms/"/>
    <ds:schemaRef ds:uri="d47a4560-aee9-43e8-973f-2abd655c26a0"/>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C00AAF6-4515-46CF-BA31-866156503FCF}">
  <ds:schemaRefs>
    <ds:schemaRef ds:uri="http://schemas.microsoft.com/sharepoint/v3/contenttype/forms"/>
  </ds:schemaRefs>
</ds:datastoreItem>
</file>

<file path=customXml/itemProps3.xml><?xml version="1.0" encoding="utf-8"?>
<ds:datastoreItem xmlns:ds="http://schemas.openxmlformats.org/officeDocument/2006/customXml" ds:itemID="{C4BEE670-3423-4E66-88FF-21838509E804}"/>
</file>

<file path=customXml/itemProps4.xml><?xml version="1.0" encoding="utf-8"?>
<ds:datastoreItem xmlns:ds="http://schemas.openxmlformats.org/officeDocument/2006/customXml" ds:itemID="{20CB0684-BD76-4040-870E-4C796140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4677</Words>
  <Characters>34016</Characters>
  <Application>Microsoft Office Word</Application>
  <DocSecurity>0</DocSecurity>
  <Lines>283</Lines>
  <Paragraphs>77</Paragraphs>
  <ScaleCrop>false</ScaleCrop>
  <HeadingPairs>
    <vt:vector size="2" baseType="variant">
      <vt:variant>
        <vt:lpstr>Tytuł</vt:lpstr>
      </vt:variant>
      <vt:variant>
        <vt:i4>1</vt:i4>
      </vt:variant>
    </vt:vector>
  </HeadingPairs>
  <TitlesOfParts>
    <vt:vector size="1" baseType="lpstr">
      <vt:lpstr>przy współpracy</vt:lpstr>
    </vt:vector>
  </TitlesOfParts>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 współpracy</dc:title>
  <dc:subject/>
  <dc:creator>Konopka***</dc:creator>
  <cp:keywords/>
  <dc:description/>
  <cp:lastModifiedBy>Wodniok Agnieszka</cp:lastModifiedBy>
  <cp:revision>3</cp:revision>
  <cp:lastPrinted>2022-10-23T19:05:00Z</cp:lastPrinted>
  <dcterms:created xsi:type="dcterms:W3CDTF">2023-01-31T12:08:00Z</dcterms:created>
  <dcterms:modified xsi:type="dcterms:W3CDTF">2023-01-31T12:09:00Z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0x0101003E32422732D4754B8A38F43DCA7E29FA</vt:lpwstr>
  </property>
  <property fmtid="{D5CDD505-2E9C-101B-9397-08002B2CF9AE}" pid="3" name="MediaServiceImageTags">
    <vt:lpwstr/>
  </property>
</Properties>
</file>