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AF2C" w14:textId="46897BBF" w:rsidR="00F967E4" w:rsidRPr="004D7A94" w:rsidRDefault="00F967E4" w:rsidP="00F967E4">
      <w:pPr>
        <w:spacing w:before="120" w:after="120"/>
        <w:ind w:left="0"/>
        <w:rPr>
          <w:rFonts w:ascii="Arial" w:eastAsiaTheme="minorHAnsi" w:hAnsi="Arial" w:cs="Arial"/>
          <w:kern w:val="2"/>
          <w:sz w:val="24"/>
          <w:szCs w:val="24"/>
          <w:lang w:val="x-none" w:eastAsia="en-US"/>
          <w14:ligatures w14:val="standardContextual"/>
        </w:rPr>
      </w:pPr>
      <w:r w:rsidRPr="004D7A94">
        <w:rPr>
          <w:rFonts w:ascii="Arial" w:eastAsiaTheme="minorHAnsi" w:hAnsi="Arial" w:cs="Arial"/>
          <w:kern w:val="2"/>
          <w:sz w:val="24"/>
          <w:szCs w:val="24"/>
          <w:lang w:val="x-none" w:eastAsia="en-US"/>
          <w14:ligatures w14:val="standardContextual"/>
        </w:rPr>
        <w:t>Tabela poniżej przedstawia wyniki analizy językowej przeprowadzonej przy pomocy indeksu FOG</w:t>
      </w:r>
      <w:r w:rsidRPr="004D7A94">
        <w:rPr>
          <w:rFonts w:ascii="Arial" w:eastAsiaTheme="minorHAnsi" w:hAnsi="Arial" w:cs="Arial"/>
          <w:kern w:val="2"/>
          <w:sz w:val="24"/>
          <w:szCs w:val="24"/>
          <w:vertAlign w:val="superscript"/>
          <w:lang w:val="x-none" w:eastAsia="en-US"/>
          <w14:ligatures w14:val="standardContextual"/>
        </w:rPr>
        <w:footnoteReference w:id="1"/>
      </w:r>
      <w:r w:rsidRPr="004D7A94">
        <w:rPr>
          <w:rFonts w:ascii="Arial" w:eastAsiaTheme="minorHAnsi" w:hAnsi="Arial" w:cs="Arial"/>
          <w:kern w:val="2"/>
          <w:sz w:val="24"/>
          <w:szCs w:val="24"/>
          <w:lang w:val="x-none" w:eastAsia="en-US"/>
          <w14:ligatures w14:val="standardContextual"/>
        </w:rPr>
        <w:t xml:space="preserve">. Materiały zostały przeanalizowane m.in. pod kątem liczby trudnych słów użytych w analizowanym tekście oraz liczby zdań złożonych utrudniających przekaz informacji. </w:t>
      </w:r>
    </w:p>
    <w:p w14:paraId="4019263E" w14:textId="2273A2AC" w:rsidR="00F967E4" w:rsidRPr="004D7A94" w:rsidRDefault="00F967E4" w:rsidP="00F967E4">
      <w:pPr>
        <w:pStyle w:val="Tekstprzypisudolnego"/>
        <w:spacing w:before="120" w:after="120" w:line="276" w:lineRule="auto"/>
        <w:ind w:left="0"/>
        <w:rPr>
          <w:rFonts w:ascii="Arial" w:hAnsi="Arial" w:cs="Arial"/>
          <w:sz w:val="24"/>
          <w:szCs w:val="24"/>
        </w:rPr>
      </w:pPr>
      <w:r w:rsidRPr="004D7A94">
        <w:rPr>
          <w:rFonts w:ascii="Arial" w:hAnsi="Arial" w:cs="Arial"/>
          <w:sz w:val="24"/>
          <w:szCs w:val="24"/>
        </w:rPr>
        <w:t xml:space="preserve">Analiza objęła wybrane </w:t>
      </w:r>
      <w:r w:rsidR="00713136">
        <w:rPr>
          <w:rFonts w:ascii="Arial" w:hAnsi="Arial" w:cs="Arial"/>
          <w:sz w:val="24"/>
          <w:szCs w:val="24"/>
        </w:rPr>
        <w:t>regulaminy ION</w:t>
      </w:r>
      <w:r w:rsidRPr="004D7A94">
        <w:rPr>
          <w:rFonts w:ascii="Arial" w:hAnsi="Arial" w:cs="Arial"/>
          <w:sz w:val="24"/>
          <w:szCs w:val="24"/>
        </w:rPr>
        <w:t>:</w:t>
      </w:r>
    </w:p>
    <w:p w14:paraId="1FDCEAB9" w14:textId="77777777" w:rsidR="00F967E4" w:rsidRPr="004D7A94" w:rsidRDefault="00F967E4" w:rsidP="00F967E4">
      <w:pPr>
        <w:ind w:left="0"/>
        <w:rPr>
          <w:rFonts w:ascii="Arial" w:hAnsi="Arial" w:cs="Arial"/>
          <w:sz w:val="24"/>
          <w:szCs w:val="24"/>
        </w:rPr>
      </w:pPr>
      <w:r w:rsidRPr="004D7A94">
        <w:rPr>
          <w:rFonts w:ascii="Arial" w:hAnsi="Arial" w:cs="Arial"/>
          <w:sz w:val="24"/>
          <w:szCs w:val="24"/>
        </w:rPr>
        <w:t>1. Zarząd Województwa Śląskiego – Instytucja Zarządzająca, REGULAMIN WYBORU PROJEKTÓW W SPOSÓB KONKURENCYJNY w ramach programu Fundusze Europejskie dla Śląskiego 2021-2027, nr FESL.02.11-IZ.01-005/23, PRIORYTET FESL.02 Fundusze Europejskie na zielony rozwój, DZIAŁANIE FESL.2.11 Infrastruktura wodno-kanalizacyjna – tryb konkurencyjny, Katowice, styczeń 2024 r.</w:t>
      </w:r>
    </w:p>
    <w:p w14:paraId="792578A5" w14:textId="77777777" w:rsidR="00F967E4" w:rsidRPr="004D7A94" w:rsidRDefault="00F967E4" w:rsidP="00F967E4">
      <w:pPr>
        <w:ind w:left="0"/>
        <w:rPr>
          <w:rFonts w:ascii="Arial" w:hAnsi="Arial" w:cs="Arial"/>
          <w:sz w:val="24"/>
          <w:szCs w:val="24"/>
        </w:rPr>
      </w:pPr>
      <w:r w:rsidRPr="004D7A94">
        <w:rPr>
          <w:rFonts w:ascii="Arial" w:hAnsi="Arial" w:cs="Arial"/>
          <w:sz w:val="24"/>
          <w:szCs w:val="24"/>
        </w:rPr>
        <w:t>2. Zarząd Województwa Śląskiego – Instytucja Zarządzająca Departament Europejskiego Funduszu Społecznego, REGULAMIN WYBORU PROJEKTÓW W SPOSÓB KONKURENCYJNY w ramach programu Fundusze Europejskie dla Śląskiego 2021-2027, nr FESL.06.01-IZ.01-019/23, PRIORYTET FESL.06 Fundusze Europejskie dla edukacji, DZIAŁANIE 6.1 Edukacja przedszkolna, TYP: Wsparcie edukacji przedszkolnej poprzez organizację zajęć dodatkowych oraz doposażenie, Katowice, 04.05.2023, AKTUALIZACJA - sierpień 2024.</w:t>
      </w:r>
    </w:p>
    <w:p w14:paraId="2D92500C" w14:textId="77777777" w:rsidR="00F967E4" w:rsidRPr="004D7A94" w:rsidRDefault="00F967E4" w:rsidP="00F967E4">
      <w:pPr>
        <w:ind w:left="0"/>
        <w:rPr>
          <w:rFonts w:ascii="Arial" w:hAnsi="Arial" w:cs="Arial"/>
          <w:sz w:val="24"/>
          <w:szCs w:val="24"/>
        </w:rPr>
      </w:pPr>
      <w:r w:rsidRPr="004D7A94">
        <w:rPr>
          <w:rFonts w:ascii="Arial" w:hAnsi="Arial" w:cs="Arial"/>
          <w:sz w:val="24"/>
          <w:szCs w:val="24"/>
        </w:rPr>
        <w:t>3. Śląskie Centrum Przedsiębiorczości, REGULAMIN WYBORU PROJEKTÓW W SPOSÓB KONKURENCYJNY w ramach programu Fundusze Europejskie dla Śląskiego 2021-2027, nr FESL.01.02-IP.01-099/24, PRIORYTET FESL.01 Fundusze Europejskie na inteligentny rozwój, DZIAŁANIE FESL01.02 Badania, rozwój i innowacje w przedsiębiorstwach, Chorzów, kwiecień 2024.</w:t>
      </w:r>
    </w:p>
    <w:p w14:paraId="6115AACF" w14:textId="77777777" w:rsidR="00F967E4" w:rsidRPr="004D7A94" w:rsidRDefault="00F967E4" w:rsidP="00F967E4">
      <w:pPr>
        <w:ind w:left="0"/>
        <w:rPr>
          <w:rFonts w:ascii="Arial" w:hAnsi="Arial" w:cs="Arial"/>
          <w:sz w:val="24"/>
          <w:szCs w:val="24"/>
        </w:rPr>
      </w:pPr>
      <w:r w:rsidRPr="004D7A94">
        <w:rPr>
          <w:rFonts w:ascii="Arial" w:hAnsi="Arial" w:cs="Arial"/>
          <w:sz w:val="24"/>
          <w:szCs w:val="24"/>
        </w:rPr>
        <w:t>4. WOJEWÓDZKI URZĄD PRACY W KATOWICACH, REGULAMIN WYBORU PROJEKTÓW W SPOSÓB KONKURENCYJNY w ramach programu Fundusze Europejskie dla Śląskiego 2021-2027, nr FESL.07.03-IP.02-143/24, PRIORYTET FESL.07 Fundusze Europejskie dla społeczeństwa, DZIAŁANIE FESL.07.03 Integracja społeczno-gospodarcza cudzoziemców, Katowice, 28 czerwca 2024 r.</w:t>
      </w:r>
    </w:p>
    <w:p w14:paraId="1193E173" w14:textId="77777777" w:rsidR="00F967E4" w:rsidRPr="004D7A94" w:rsidRDefault="00F967E4" w:rsidP="006F55EC">
      <w:pPr>
        <w:pStyle w:val="Legenda"/>
        <w:rPr>
          <w:rFonts w:cs="Arial"/>
          <w:sz w:val="24"/>
          <w:szCs w:val="24"/>
        </w:rPr>
      </w:pPr>
    </w:p>
    <w:p w14:paraId="353E6E93" w14:textId="45456080" w:rsidR="006F55EC" w:rsidRPr="004D7A94" w:rsidRDefault="006F55EC" w:rsidP="006F55EC">
      <w:pPr>
        <w:pStyle w:val="Legenda"/>
        <w:rPr>
          <w:rFonts w:cs="Arial"/>
          <w:i/>
          <w:color w:val="1F3864" w:themeColor="accent1" w:themeShade="80"/>
          <w:sz w:val="24"/>
          <w:szCs w:val="24"/>
        </w:rPr>
      </w:pPr>
      <w:r w:rsidRPr="004D7A94">
        <w:rPr>
          <w:rFonts w:cs="Arial"/>
          <w:color w:val="1F3864" w:themeColor="accent1" w:themeShade="80"/>
          <w:sz w:val="24"/>
          <w:szCs w:val="24"/>
        </w:rPr>
        <w:t xml:space="preserve">Tabela </w:t>
      </w:r>
      <w:r w:rsidRPr="004D7A94">
        <w:rPr>
          <w:rFonts w:cs="Arial"/>
          <w:color w:val="1F3864" w:themeColor="accent1" w:themeShade="80"/>
          <w:sz w:val="24"/>
          <w:szCs w:val="24"/>
        </w:rPr>
        <w:fldChar w:fldCharType="begin"/>
      </w:r>
      <w:r w:rsidRPr="004D7A94">
        <w:rPr>
          <w:rFonts w:cs="Arial"/>
          <w:color w:val="1F3864" w:themeColor="accent1" w:themeShade="80"/>
          <w:sz w:val="24"/>
          <w:szCs w:val="24"/>
        </w:rPr>
        <w:instrText xml:space="preserve"> SEQ Tabela \* ARABIC </w:instrText>
      </w:r>
      <w:r w:rsidRPr="004D7A94">
        <w:rPr>
          <w:rFonts w:cs="Arial"/>
          <w:color w:val="1F3864" w:themeColor="accent1" w:themeShade="80"/>
          <w:sz w:val="24"/>
          <w:szCs w:val="24"/>
        </w:rPr>
        <w:fldChar w:fldCharType="separate"/>
      </w:r>
      <w:r w:rsidRPr="004D7A94">
        <w:rPr>
          <w:rFonts w:cs="Arial"/>
          <w:noProof/>
          <w:color w:val="1F3864" w:themeColor="accent1" w:themeShade="80"/>
          <w:sz w:val="24"/>
          <w:szCs w:val="24"/>
        </w:rPr>
        <w:t>1</w:t>
      </w:r>
      <w:r w:rsidRPr="004D7A94">
        <w:rPr>
          <w:rFonts w:cs="Arial"/>
          <w:noProof/>
          <w:color w:val="1F3864" w:themeColor="accent1" w:themeShade="80"/>
          <w:sz w:val="24"/>
          <w:szCs w:val="24"/>
        </w:rPr>
        <w:fldChar w:fldCharType="end"/>
      </w:r>
      <w:r w:rsidRPr="004D7A94">
        <w:rPr>
          <w:rFonts w:cs="Arial"/>
          <w:color w:val="1F3864" w:themeColor="accent1" w:themeShade="80"/>
          <w:sz w:val="24"/>
          <w:szCs w:val="24"/>
        </w:rPr>
        <w:t xml:space="preserve">.  Analiza językowa </w:t>
      </w:r>
      <w:r w:rsidR="00550B10" w:rsidRPr="004D7A94">
        <w:rPr>
          <w:rFonts w:cs="Arial"/>
          <w:color w:val="1F3864" w:themeColor="accent1" w:themeShade="80"/>
          <w:sz w:val="24"/>
          <w:szCs w:val="24"/>
        </w:rPr>
        <w:t>regulaminów naborów</w:t>
      </w:r>
      <w:r w:rsidRPr="004D7A94">
        <w:rPr>
          <w:rFonts w:cs="Arial"/>
          <w:color w:val="1F3864" w:themeColor="accent1" w:themeShade="80"/>
          <w:sz w:val="24"/>
          <w:szCs w:val="24"/>
        </w:rPr>
        <w:t xml:space="preserve"> wytworzonych przez IZ oraz IP </w:t>
      </w:r>
      <w:r w:rsidR="00550B10" w:rsidRPr="004D7A94">
        <w:rPr>
          <w:rFonts w:cs="Arial"/>
          <w:color w:val="1F3864" w:themeColor="accent1" w:themeShade="80"/>
          <w:sz w:val="24"/>
          <w:szCs w:val="24"/>
        </w:rPr>
        <w:t>FESL</w:t>
      </w:r>
      <w:r w:rsidRPr="004D7A94">
        <w:rPr>
          <w:rFonts w:cs="Arial"/>
          <w:color w:val="1F3864" w:themeColor="accent1" w:themeShade="80"/>
          <w:sz w:val="24"/>
          <w:szCs w:val="24"/>
        </w:rPr>
        <w:t xml:space="preserve"> 2021-2027 z wykorzystaniem indeksu FOG</w:t>
      </w:r>
    </w:p>
    <w:tbl>
      <w:tblPr>
        <w:tblStyle w:val="Tabelalisty3ak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797"/>
        <w:gridCol w:w="797"/>
        <w:gridCol w:w="901"/>
        <w:gridCol w:w="1014"/>
        <w:gridCol w:w="1192"/>
        <w:gridCol w:w="901"/>
        <w:gridCol w:w="1470"/>
        <w:gridCol w:w="1470"/>
        <w:gridCol w:w="1409"/>
        <w:gridCol w:w="1020"/>
        <w:gridCol w:w="1082"/>
        <w:gridCol w:w="1020"/>
      </w:tblGrid>
      <w:tr w:rsidR="000C7CEB" w:rsidRPr="00DE5765" w14:paraId="6E484E3F" w14:textId="77777777" w:rsidTr="00C665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tcPr>
          <w:p w14:paraId="3724CA94" w14:textId="77777777" w:rsidR="006F55EC" w:rsidRPr="00DE5765" w:rsidRDefault="006F55EC" w:rsidP="00C6651C">
            <w:pPr>
              <w:spacing w:after="60" w:line="240" w:lineRule="auto"/>
              <w:ind w:left="0"/>
              <w:rPr>
                <w:rFonts w:ascii="Arial" w:hAnsi="Arial" w:cs="Arial"/>
                <w:sz w:val="20"/>
                <w:szCs w:val="20"/>
              </w:rPr>
            </w:pPr>
            <w:r w:rsidRPr="00DE5765">
              <w:rPr>
                <w:rFonts w:ascii="Arial" w:hAnsi="Arial" w:cs="Arial"/>
                <w:sz w:val="20"/>
                <w:szCs w:val="20"/>
              </w:rPr>
              <w:t>Materiał</w:t>
            </w:r>
          </w:p>
        </w:tc>
        <w:tc>
          <w:tcPr>
            <w:tcW w:w="0" w:type="auto"/>
          </w:tcPr>
          <w:p w14:paraId="197C6D0E" w14:textId="77777777" w:rsidR="006F55EC" w:rsidRPr="00DE5765" w:rsidRDefault="006F55EC" w:rsidP="00C6651C">
            <w:pPr>
              <w:keepNext/>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Liczba zdań</w:t>
            </w:r>
          </w:p>
        </w:tc>
        <w:tc>
          <w:tcPr>
            <w:tcW w:w="0" w:type="auto"/>
          </w:tcPr>
          <w:p w14:paraId="55706B08" w14:textId="77777777" w:rsidR="006F55EC" w:rsidRPr="00DE5765" w:rsidRDefault="006F55EC" w:rsidP="00C6651C">
            <w:pPr>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Liczba słów</w:t>
            </w:r>
          </w:p>
        </w:tc>
        <w:tc>
          <w:tcPr>
            <w:tcW w:w="0" w:type="auto"/>
          </w:tcPr>
          <w:p w14:paraId="54C6ED8B" w14:textId="77777777" w:rsidR="006F55EC" w:rsidRPr="00DE5765" w:rsidRDefault="006F55EC" w:rsidP="00C6651C">
            <w:pPr>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Średnia liczba słów w zdaniu</w:t>
            </w:r>
          </w:p>
        </w:tc>
        <w:tc>
          <w:tcPr>
            <w:tcW w:w="0" w:type="auto"/>
          </w:tcPr>
          <w:p w14:paraId="6E93CCF4" w14:textId="77777777" w:rsidR="006F55EC" w:rsidRPr="00DE5765" w:rsidRDefault="006F55EC" w:rsidP="00C6651C">
            <w:pPr>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Liczba słów trudnych</w:t>
            </w:r>
          </w:p>
        </w:tc>
        <w:tc>
          <w:tcPr>
            <w:tcW w:w="0" w:type="auto"/>
          </w:tcPr>
          <w:p w14:paraId="372A9637" w14:textId="77777777" w:rsidR="006F55EC" w:rsidRPr="00DE5765" w:rsidRDefault="006F55EC" w:rsidP="00C6651C">
            <w:pPr>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Udział słów "trudnych"</w:t>
            </w:r>
          </w:p>
        </w:tc>
        <w:tc>
          <w:tcPr>
            <w:tcW w:w="0" w:type="auto"/>
          </w:tcPr>
          <w:p w14:paraId="77D19345" w14:textId="77777777" w:rsidR="006F55EC" w:rsidRPr="00DE5765" w:rsidRDefault="006F55EC" w:rsidP="00C6651C">
            <w:pPr>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eastAsia="MS Mincho" w:hAnsi="Arial" w:cs="Arial"/>
                <w:sz w:val="20"/>
                <w:szCs w:val="20"/>
              </w:rPr>
              <w:t>Średnia liczba sylab w słowie</w:t>
            </w:r>
          </w:p>
        </w:tc>
        <w:tc>
          <w:tcPr>
            <w:tcW w:w="0" w:type="auto"/>
          </w:tcPr>
          <w:p w14:paraId="3E0BAF5C" w14:textId="77777777" w:rsidR="006F55EC" w:rsidRPr="00DE5765" w:rsidRDefault="006F55EC" w:rsidP="00C6651C">
            <w:pPr>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Stosunek liczby rzeczowników do czasowników</w:t>
            </w:r>
          </w:p>
        </w:tc>
        <w:tc>
          <w:tcPr>
            <w:tcW w:w="0" w:type="auto"/>
          </w:tcPr>
          <w:p w14:paraId="61532879" w14:textId="77777777" w:rsidR="006F55EC" w:rsidRPr="00DE5765" w:rsidRDefault="006F55EC" w:rsidP="00C6651C">
            <w:pPr>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Udział rzeczowników trudnych</w:t>
            </w:r>
          </w:p>
        </w:tc>
        <w:tc>
          <w:tcPr>
            <w:tcW w:w="0" w:type="auto"/>
          </w:tcPr>
          <w:p w14:paraId="4E4491CF" w14:textId="77777777" w:rsidR="006F55EC" w:rsidRPr="00DE5765" w:rsidRDefault="006F55EC" w:rsidP="00C6651C">
            <w:pPr>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Udział czasowników trudnych</w:t>
            </w:r>
          </w:p>
        </w:tc>
        <w:tc>
          <w:tcPr>
            <w:tcW w:w="0" w:type="auto"/>
          </w:tcPr>
          <w:p w14:paraId="379A8299" w14:textId="77777777" w:rsidR="006F55EC" w:rsidRPr="00DE5765" w:rsidRDefault="006F55EC" w:rsidP="00C6651C">
            <w:pPr>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Indeks FOG: formy hasłowe</w:t>
            </w:r>
            <w:r w:rsidRPr="00DE5765">
              <w:rPr>
                <w:rStyle w:val="Odwoanieprzypisudolnego"/>
                <w:rFonts w:ascii="Arial" w:hAnsi="Arial" w:cs="Arial"/>
                <w:sz w:val="20"/>
                <w:szCs w:val="20"/>
              </w:rPr>
              <w:footnoteReference w:id="2"/>
            </w:r>
          </w:p>
        </w:tc>
        <w:tc>
          <w:tcPr>
            <w:tcW w:w="0" w:type="auto"/>
          </w:tcPr>
          <w:p w14:paraId="3D90FD9A" w14:textId="77777777" w:rsidR="006F55EC" w:rsidRPr="00DE5765" w:rsidRDefault="006F55EC" w:rsidP="00C6651C">
            <w:pPr>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Indeks FOG: formy tekstowe</w:t>
            </w:r>
            <w:r w:rsidRPr="00DE5765">
              <w:rPr>
                <w:rStyle w:val="Odwoanieprzypisudolnego"/>
                <w:rFonts w:ascii="Arial" w:hAnsi="Arial" w:cs="Arial"/>
                <w:sz w:val="20"/>
                <w:szCs w:val="20"/>
              </w:rPr>
              <w:footnoteReference w:id="3"/>
            </w:r>
          </w:p>
        </w:tc>
        <w:tc>
          <w:tcPr>
            <w:tcW w:w="0" w:type="auto"/>
          </w:tcPr>
          <w:p w14:paraId="7E5DC480" w14:textId="77777777" w:rsidR="006F55EC" w:rsidRPr="00DE5765" w:rsidRDefault="006F55EC" w:rsidP="00C6651C">
            <w:pPr>
              <w:spacing w:after="6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Indeks FOG: rzadkie hasłowe</w:t>
            </w:r>
            <w:r w:rsidRPr="00DE5765">
              <w:rPr>
                <w:rStyle w:val="Odwoanieprzypisudolnego"/>
                <w:rFonts w:ascii="Arial" w:hAnsi="Arial" w:cs="Arial"/>
                <w:sz w:val="20"/>
                <w:szCs w:val="20"/>
              </w:rPr>
              <w:footnoteReference w:id="4"/>
            </w:r>
          </w:p>
        </w:tc>
      </w:tr>
      <w:tr w:rsidR="00A51552" w:rsidRPr="00DE5765" w14:paraId="01E74D04" w14:textId="77777777" w:rsidTr="00C66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279A012B" w14:textId="0E6E0AEC" w:rsidR="00A51552" w:rsidRPr="00DE5765" w:rsidRDefault="00A51552" w:rsidP="00C6651C">
            <w:pPr>
              <w:spacing w:after="60" w:line="240" w:lineRule="auto"/>
              <w:ind w:left="0"/>
              <w:jc w:val="right"/>
              <w:rPr>
                <w:rFonts w:ascii="Arial" w:hAnsi="Arial" w:cs="Arial"/>
                <w:sz w:val="20"/>
                <w:szCs w:val="20"/>
              </w:rPr>
            </w:pPr>
            <w:r w:rsidRPr="00DE5765">
              <w:rPr>
                <w:rFonts w:ascii="Arial" w:hAnsi="Arial" w:cs="Arial"/>
                <w:sz w:val="20"/>
                <w:szCs w:val="20"/>
              </w:rPr>
              <w:t>1</w:t>
            </w:r>
          </w:p>
        </w:tc>
        <w:tc>
          <w:tcPr>
            <w:tcW w:w="0" w:type="auto"/>
            <w:tcBorders>
              <w:top w:val="none" w:sz="0" w:space="0" w:color="auto"/>
              <w:bottom w:val="none" w:sz="0" w:space="0" w:color="auto"/>
            </w:tcBorders>
          </w:tcPr>
          <w:p w14:paraId="5A2BA829" w14:textId="59AACB69" w:rsidR="00A51552" w:rsidRPr="00DE5765" w:rsidRDefault="00A51552" w:rsidP="00C6651C">
            <w:pPr>
              <w:keepNext/>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590</w:t>
            </w:r>
          </w:p>
        </w:tc>
        <w:tc>
          <w:tcPr>
            <w:tcW w:w="0" w:type="auto"/>
            <w:tcBorders>
              <w:top w:val="none" w:sz="0" w:space="0" w:color="auto"/>
              <w:bottom w:val="none" w:sz="0" w:space="0" w:color="auto"/>
            </w:tcBorders>
          </w:tcPr>
          <w:p w14:paraId="57DF090E" w14:textId="28EC2F83" w:rsidR="00A51552" w:rsidRPr="00DE5765" w:rsidRDefault="00A51552"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7352</w:t>
            </w:r>
          </w:p>
        </w:tc>
        <w:tc>
          <w:tcPr>
            <w:tcW w:w="0" w:type="auto"/>
            <w:tcBorders>
              <w:top w:val="none" w:sz="0" w:space="0" w:color="auto"/>
              <w:bottom w:val="none" w:sz="0" w:space="0" w:color="auto"/>
            </w:tcBorders>
          </w:tcPr>
          <w:p w14:paraId="226B47F6" w14:textId="5BCAC667" w:rsidR="00A51552" w:rsidRPr="00DE5765" w:rsidRDefault="000E1354"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12,5</w:t>
            </w:r>
          </w:p>
        </w:tc>
        <w:tc>
          <w:tcPr>
            <w:tcW w:w="0" w:type="auto"/>
            <w:tcBorders>
              <w:top w:val="none" w:sz="0" w:space="0" w:color="auto"/>
              <w:bottom w:val="none" w:sz="0" w:space="0" w:color="auto"/>
            </w:tcBorders>
          </w:tcPr>
          <w:p w14:paraId="08B47519" w14:textId="443D359A" w:rsidR="00A51552" w:rsidRPr="00DE5765" w:rsidRDefault="00A51552"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430</w:t>
            </w:r>
          </w:p>
        </w:tc>
        <w:tc>
          <w:tcPr>
            <w:tcW w:w="0" w:type="auto"/>
            <w:tcBorders>
              <w:top w:val="none" w:sz="0" w:space="0" w:color="auto"/>
              <w:bottom w:val="none" w:sz="0" w:space="0" w:color="auto"/>
            </w:tcBorders>
          </w:tcPr>
          <w:p w14:paraId="0DFCF390" w14:textId="61F3EF5E" w:rsidR="00A51552" w:rsidRPr="00DE5765" w:rsidRDefault="00A51552"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5,9%</w:t>
            </w:r>
          </w:p>
        </w:tc>
        <w:tc>
          <w:tcPr>
            <w:tcW w:w="0" w:type="auto"/>
            <w:tcBorders>
              <w:top w:val="none" w:sz="0" w:space="0" w:color="auto"/>
              <w:bottom w:val="none" w:sz="0" w:space="0" w:color="auto"/>
            </w:tcBorders>
          </w:tcPr>
          <w:p w14:paraId="3C18869F" w14:textId="7579F841" w:rsidR="00A51552" w:rsidRPr="00DE5765" w:rsidRDefault="00A51552"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DE5765">
              <w:rPr>
                <w:rFonts w:ascii="Arial" w:eastAsia="MS Mincho" w:hAnsi="Arial" w:cs="Arial"/>
                <w:sz w:val="20"/>
                <w:szCs w:val="20"/>
              </w:rPr>
              <w:t>2,56</w:t>
            </w:r>
          </w:p>
        </w:tc>
        <w:tc>
          <w:tcPr>
            <w:tcW w:w="0" w:type="auto"/>
            <w:tcBorders>
              <w:top w:val="none" w:sz="0" w:space="0" w:color="auto"/>
              <w:bottom w:val="none" w:sz="0" w:space="0" w:color="auto"/>
            </w:tcBorders>
          </w:tcPr>
          <w:p w14:paraId="13F15B27" w14:textId="61704CBF" w:rsidR="00A51552" w:rsidRPr="00DE5765" w:rsidRDefault="00A51552"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4,43</w:t>
            </w:r>
          </w:p>
        </w:tc>
        <w:tc>
          <w:tcPr>
            <w:tcW w:w="0" w:type="auto"/>
            <w:tcBorders>
              <w:top w:val="none" w:sz="0" w:space="0" w:color="auto"/>
              <w:bottom w:val="none" w:sz="0" w:space="0" w:color="auto"/>
            </w:tcBorders>
          </w:tcPr>
          <w:p w14:paraId="2D42B565" w14:textId="33144E16" w:rsidR="00A51552" w:rsidRPr="00DE5765" w:rsidRDefault="00A51552"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8,2%</w:t>
            </w:r>
          </w:p>
        </w:tc>
        <w:tc>
          <w:tcPr>
            <w:tcW w:w="0" w:type="auto"/>
            <w:tcBorders>
              <w:top w:val="none" w:sz="0" w:space="0" w:color="auto"/>
              <w:bottom w:val="none" w:sz="0" w:space="0" w:color="auto"/>
            </w:tcBorders>
          </w:tcPr>
          <w:p w14:paraId="7335AF71" w14:textId="14AF3CDD" w:rsidR="00A51552" w:rsidRPr="00DE5765" w:rsidRDefault="00A51552"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0,7%</w:t>
            </w:r>
          </w:p>
        </w:tc>
        <w:tc>
          <w:tcPr>
            <w:tcW w:w="0" w:type="auto"/>
            <w:tcBorders>
              <w:top w:val="none" w:sz="0" w:space="0" w:color="auto"/>
              <w:bottom w:val="none" w:sz="0" w:space="0" w:color="auto"/>
            </w:tcBorders>
          </w:tcPr>
          <w:p w14:paraId="6D987464" w14:textId="7075A116" w:rsidR="00A51552" w:rsidRPr="00DE5765" w:rsidRDefault="00A51552"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11,03</w:t>
            </w:r>
          </w:p>
        </w:tc>
        <w:tc>
          <w:tcPr>
            <w:tcW w:w="0" w:type="auto"/>
            <w:tcBorders>
              <w:top w:val="none" w:sz="0" w:space="0" w:color="auto"/>
              <w:bottom w:val="none" w:sz="0" w:space="0" w:color="auto"/>
            </w:tcBorders>
          </w:tcPr>
          <w:p w14:paraId="0CB6015D" w14:textId="4644C49B" w:rsidR="00A51552" w:rsidRPr="00DE5765" w:rsidRDefault="00A51552"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13,67</w:t>
            </w:r>
          </w:p>
        </w:tc>
        <w:tc>
          <w:tcPr>
            <w:tcW w:w="0" w:type="auto"/>
            <w:tcBorders>
              <w:top w:val="none" w:sz="0" w:space="0" w:color="auto"/>
              <w:bottom w:val="none" w:sz="0" w:space="0" w:color="auto"/>
            </w:tcBorders>
          </w:tcPr>
          <w:p w14:paraId="3D5F08F4" w14:textId="596B318F" w:rsidR="00A51552" w:rsidRPr="00DE5765" w:rsidRDefault="00A51552"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7,32</w:t>
            </w:r>
          </w:p>
        </w:tc>
      </w:tr>
      <w:tr w:rsidR="004D7A94" w:rsidRPr="00DE5765" w14:paraId="5D735569" w14:textId="77777777" w:rsidTr="00C6651C">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5A7E0C71" w14:textId="2EA5AC78" w:rsidR="00A51552" w:rsidRPr="00DE5765" w:rsidRDefault="00A51552" w:rsidP="00C6651C">
            <w:pPr>
              <w:spacing w:after="60" w:line="240" w:lineRule="auto"/>
              <w:ind w:left="0"/>
              <w:jc w:val="right"/>
              <w:rPr>
                <w:rFonts w:ascii="Arial" w:hAnsi="Arial" w:cs="Arial"/>
                <w:sz w:val="20"/>
                <w:szCs w:val="20"/>
              </w:rPr>
            </w:pPr>
            <w:r w:rsidRPr="00DE5765">
              <w:rPr>
                <w:rFonts w:ascii="Arial" w:hAnsi="Arial" w:cs="Arial"/>
                <w:sz w:val="20"/>
                <w:szCs w:val="20"/>
              </w:rPr>
              <w:t>2</w:t>
            </w:r>
          </w:p>
        </w:tc>
        <w:tc>
          <w:tcPr>
            <w:tcW w:w="0" w:type="auto"/>
          </w:tcPr>
          <w:p w14:paraId="30B03CDE" w14:textId="7873109B" w:rsidR="00A51552" w:rsidRPr="00DE5765" w:rsidRDefault="000C7CEB" w:rsidP="00C6651C">
            <w:pPr>
              <w:keepNext/>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708</w:t>
            </w:r>
          </w:p>
        </w:tc>
        <w:tc>
          <w:tcPr>
            <w:tcW w:w="0" w:type="auto"/>
          </w:tcPr>
          <w:p w14:paraId="741BE71D" w14:textId="1D279A08" w:rsidR="00A51552" w:rsidRPr="00DE5765" w:rsidRDefault="000C7CEB"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9481</w:t>
            </w:r>
          </w:p>
        </w:tc>
        <w:tc>
          <w:tcPr>
            <w:tcW w:w="0" w:type="auto"/>
          </w:tcPr>
          <w:p w14:paraId="6D7E34E6" w14:textId="5F6E61DE" w:rsidR="00A51552" w:rsidRPr="00DE5765" w:rsidRDefault="000C7CEB"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13,4</w:t>
            </w:r>
          </w:p>
        </w:tc>
        <w:tc>
          <w:tcPr>
            <w:tcW w:w="0" w:type="auto"/>
          </w:tcPr>
          <w:p w14:paraId="1DC05504" w14:textId="799B9F7D" w:rsidR="00A51552" w:rsidRPr="00DE5765" w:rsidRDefault="000C7CEB"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596</w:t>
            </w:r>
          </w:p>
        </w:tc>
        <w:tc>
          <w:tcPr>
            <w:tcW w:w="0" w:type="auto"/>
          </w:tcPr>
          <w:p w14:paraId="768A3EDC" w14:textId="215D08D5" w:rsidR="00A51552" w:rsidRPr="00DE5765" w:rsidRDefault="001B3247"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6,3%</w:t>
            </w:r>
          </w:p>
        </w:tc>
        <w:tc>
          <w:tcPr>
            <w:tcW w:w="0" w:type="auto"/>
          </w:tcPr>
          <w:p w14:paraId="309A77E8" w14:textId="1D1FBC79" w:rsidR="00A51552" w:rsidRPr="00DE5765" w:rsidRDefault="000C7CEB"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DE5765">
              <w:rPr>
                <w:rFonts w:ascii="Arial" w:eastAsia="MS Mincho" w:hAnsi="Arial" w:cs="Arial"/>
                <w:sz w:val="20"/>
                <w:szCs w:val="20"/>
              </w:rPr>
              <w:t>2,5</w:t>
            </w:r>
          </w:p>
        </w:tc>
        <w:tc>
          <w:tcPr>
            <w:tcW w:w="0" w:type="auto"/>
          </w:tcPr>
          <w:p w14:paraId="30F6CE08" w14:textId="2C250882" w:rsidR="00A51552" w:rsidRPr="00DE5765" w:rsidRDefault="001B3247"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4,62</w:t>
            </w:r>
          </w:p>
        </w:tc>
        <w:tc>
          <w:tcPr>
            <w:tcW w:w="0" w:type="auto"/>
          </w:tcPr>
          <w:p w14:paraId="074ADF14" w14:textId="2A322EB1" w:rsidR="00A51552" w:rsidRPr="00DE5765" w:rsidRDefault="001B3247"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7,1%</w:t>
            </w:r>
          </w:p>
        </w:tc>
        <w:tc>
          <w:tcPr>
            <w:tcW w:w="0" w:type="auto"/>
          </w:tcPr>
          <w:p w14:paraId="5E5CB165" w14:textId="687A125B" w:rsidR="00A51552" w:rsidRPr="00DE5765" w:rsidRDefault="001B3247"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0,8%</w:t>
            </w:r>
          </w:p>
        </w:tc>
        <w:tc>
          <w:tcPr>
            <w:tcW w:w="0" w:type="auto"/>
          </w:tcPr>
          <w:p w14:paraId="250E5333" w14:textId="174CBA0A" w:rsidR="00A51552" w:rsidRPr="00DE5765" w:rsidRDefault="000C7CEB"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11,22</w:t>
            </w:r>
          </w:p>
        </w:tc>
        <w:tc>
          <w:tcPr>
            <w:tcW w:w="0" w:type="auto"/>
          </w:tcPr>
          <w:p w14:paraId="319A8765" w14:textId="165E9BAC" w:rsidR="00A51552" w:rsidRPr="00DE5765" w:rsidRDefault="000C7CEB"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13,76</w:t>
            </w:r>
          </w:p>
        </w:tc>
        <w:tc>
          <w:tcPr>
            <w:tcW w:w="0" w:type="auto"/>
          </w:tcPr>
          <w:p w14:paraId="10490C8E" w14:textId="60AA435A" w:rsidR="00A51552" w:rsidRPr="00DE5765" w:rsidRDefault="000C7CEB"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7,87</w:t>
            </w:r>
          </w:p>
        </w:tc>
      </w:tr>
      <w:tr w:rsidR="000C7CEB" w:rsidRPr="00DE5765" w14:paraId="6C4A7373" w14:textId="77777777" w:rsidTr="00C66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1E370492" w14:textId="24D63BEE" w:rsidR="00A51552" w:rsidRPr="00DE5765" w:rsidRDefault="00A51552" w:rsidP="00C6651C">
            <w:pPr>
              <w:spacing w:after="60" w:line="240" w:lineRule="auto"/>
              <w:ind w:left="0"/>
              <w:jc w:val="right"/>
              <w:rPr>
                <w:rFonts w:ascii="Arial" w:hAnsi="Arial" w:cs="Arial"/>
                <w:sz w:val="20"/>
                <w:szCs w:val="20"/>
              </w:rPr>
            </w:pPr>
            <w:r w:rsidRPr="00DE5765">
              <w:rPr>
                <w:rFonts w:ascii="Arial" w:hAnsi="Arial" w:cs="Arial"/>
                <w:sz w:val="20"/>
                <w:szCs w:val="20"/>
              </w:rPr>
              <w:t>3</w:t>
            </w:r>
          </w:p>
        </w:tc>
        <w:tc>
          <w:tcPr>
            <w:tcW w:w="0" w:type="auto"/>
            <w:tcBorders>
              <w:top w:val="none" w:sz="0" w:space="0" w:color="auto"/>
              <w:bottom w:val="none" w:sz="0" w:space="0" w:color="auto"/>
            </w:tcBorders>
          </w:tcPr>
          <w:p w14:paraId="3FB714F4" w14:textId="7E6DF5DA" w:rsidR="00A51552" w:rsidRPr="00DE5765" w:rsidRDefault="00EB7B4F" w:rsidP="00C6651C">
            <w:pPr>
              <w:keepNext/>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895</w:t>
            </w:r>
          </w:p>
        </w:tc>
        <w:tc>
          <w:tcPr>
            <w:tcW w:w="0" w:type="auto"/>
            <w:tcBorders>
              <w:top w:val="none" w:sz="0" w:space="0" w:color="auto"/>
              <w:bottom w:val="none" w:sz="0" w:space="0" w:color="auto"/>
            </w:tcBorders>
          </w:tcPr>
          <w:p w14:paraId="6DABAC28" w14:textId="31376046" w:rsidR="00A51552" w:rsidRPr="00DE5765" w:rsidRDefault="00EB7B4F"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14058</w:t>
            </w:r>
          </w:p>
        </w:tc>
        <w:tc>
          <w:tcPr>
            <w:tcW w:w="0" w:type="auto"/>
            <w:tcBorders>
              <w:top w:val="none" w:sz="0" w:space="0" w:color="auto"/>
              <w:bottom w:val="none" w:sz="0" w:space="0" w:color="auto"/>
            </w:tcBorders>
          </w:tcPr>
          <w:p w14:paraId="6DF85A5D" w14:textId="456B87E2" w:rsidR="00A51552" w:rsidRPr="00DE5765" w:rsidRDefault="00EB7B4F"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15,7</w:t>
            </w:r>
          </w:p>
        </w:tc>
        <w:tc>
          <w:tcPr>
            <w:tcW w:w="0" w:type="auto"/>
            <w:tcBorders>
              <w:top w:val="none" w:sz="0" w:space="0" w:color="auto"/>
              <w:bottom w:val="none" w:sz="0" w:space="0" w:color="auto"/>
            </w:tcBorders>
          </w:tcPr>
          <w:p w14:paraId="6BAF87E9" w14:textId="4F278735" w:rsidR="00A51552" w:rsidRPr="00DE5765" w:rsidRDefault="00EB7B4F"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801</w:t>
            </w:r>
          </w:p>
        </w:tc>
        <w:tc>
          <w:tcPr>
            <w:tcW w:w="0" w:type="auto"/>
            <w:tcBorders>
              <w:top w:val="none" w:sz="0" w:space="0" w:color="auto"/>
              <w:bottom w:val="none" w:sz="0" w:space="0" w:color="auto"/>
            </w:tcBorders>
          </w:tcPr>
          <w:p w14:paraId="47FDE5AA" w14:textId="7B9ACFED" w:rsidR="00A51552" w:rsidRPr="00DE5765" w:rsidRDefault="00EB7B4F"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5,7%</w:t>
            </w:r>
          </w:p>
        </w:tc>
        <w:tc>
          <w:tcPr>
            <w:tcW w:w="0" w:type="auto"/>
            <w:tcBorders>
              <w:top w:val="none" w:sz="0" w:space="0" w:color="auto"/>
              <w:bottom w:val="none" w:sz="0" w:space="0" w:color="auto"/>
            </w:tcBorders>
          </w:tcPr>
          <w:p w14:paraId="72607383" w14:textId="6FBC8813" w:rsidR="00A51552" w:rsidRPr="00DE5765" w:rsidRDefault="00EB7B4F"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DE5765">
              <w:rPr>
                <w:rFonts w:ascii="Arial" w:eastAsia="MS Mincho" w:hAnsi="Arial" w:cs="Arial"/>
                <w:sz w:val="20"/>
                <w:szCs w:val="20"/>
              </w:rPr>
              <w:t>2,51</w:t>
            </w:r>
          </w:p>
        </w:tc>
        <w:tc>
          <w:tcPr>
            <w:tcW w:w="0" w:type="auto"/>
            <w:tcBorders>
              <w:top w:val="none" w:sz="0" w:space="0" w:color="auto"/>
              <w:bottom w:val="none" w:sz="0" w:space="0" w:color="auto"/>
            </w:tcBorders>
          </w:tcPr>
          <w:p w14:paraId="793C50BD" w14:textId="74F2F02B" w:rsidR="00A51552" w:rsidRPr="00DE5765" w:rsidRDefault="00EB7B4F"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4,92</w:t>
            </w:r>
          </w:p>
        </w:tc>
        <w:tc>
          <w:tcPr>
            <w:tcW w:w="0" w:type="auto"/>
            <w:tcBorders>
              <w:top w:val="none" w:sz="0" w:space="0" w:color="auto"/>
              <w:bottom w:val="none" w:sz="0" w:space="0" w:color="auto"/>
            </w:tcBorders>
          </w:tcPr>
          <w:p w14:paraId="19F24F16" w14:textId="5B5A65D1" w:rsidR="00A51552" w:rsidRPr="00DE5765" w:rsidRDefault="00EB7B4F"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7,2%</w:t>
            </w:r>
          </w:p>
        </w:tc>
        <w:tc>
          <w:tcPr>
            <w:tcW w:w="0" w:type="auto"/>
            <w:tcBorders>
              <w:top w:val="none" w:sz="0" w:space="0" w:color="auto"/>
              <w:bottom w:val="none" w:sz="0" w:space="0" w:color="auto"/>
            </w:tcBorders>
          </w:tcPr>
          <w:p w14:paraId="7FD0AC2C" w14:textId="6EF2CE87" w:rsidR="00A51552" w:rsidRPr="00DE5765" w:rsidRDefault="00EB7B4F"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0,8%</w:t>
            </w:r>
          </w:p>
        </w:tc>
        <w:tc>
          <w:tcPr>
            <w:tcW w:w="0" w:type="auto"/>
            <w:tcBorders>
              <w:top w:val="none" w:sz="0" w:space="0" w:color="auto"/>
              <w:bottom w:val="none" w:sz="0" w:space="0" w:color="auto"/>
            </w:tcBorders>
          </w:tcPr>
          <w:p w14:paraId="036A0222" w14:textId="43F7FEB6" w:rsidR="00A51552" w:rsidRPr="00DE5765" w:rsidRDefault="00EB7B4F"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12,09</w:t>
            </w:r>
          </w:p>
        </w:tc>
        <w:tc>
          <w:tcPr>
            <w:tcW w:w="0" w:type="auto"/>
            <w:tcBorders>
              <w:top w:val="none" w:sz="0" w:space="0" w:color="auto"/>
              <w:bottom w:val="none" w:sz="0" w:space="0" w:color="auto"/>
            </w:tcBorders>
          </w:tcPr>
          <w:p w14:paraId="14E0866E" w14:textId="79A51269" w:rsidR="00A51552" w:rsidRPr="00DE5765" w:rsidRDefault="00EB7B4F"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14,91</w:t>
            </w:r>
          </w:p>
        </w:tc>
        <w:tc>
          <w:tcPr>
            <w:tcW w:w="0" w:type="auto"/>
            <w:tcBorders>
              <w:top w:val="none" w:sz="0" w:space="0" w:color="auto"/>
              <w:bottom w:val="none" w:sz="0" w:space="0" w:color="auto"/>
            </w:tcBorders>
          </w:tcPr>
          <w:p w14:paraId="0491E6A8" w14:textId="1D28F1EC" w:rsidR="00A51552" w:rsidRPr="00DE5765" w:rsidRDefault="00EB7B4F" w:rsidP="00C6651C">
            <w:pPr>
              <w:spacing w:after="6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5">
              <w:rPr>
                <w:rFonts w:ascii="Arial" w:hAnsi="Arial" w:cs="Arial"/>
                <w:sz w:val="20"/>
                <w:szCs w:val="20"/>
              </w:rPr>
              <w:t>8,56</w:t>
            </w:r>
          </w:p>
        </w:tc>
      </w:tr>
      <w:tr w:rsidR="00A51552" w:rsidRPr="00DE5765" w14:paraId="22EF6A8C" w14:textId="77777777" w:rsidTr="00C6651C">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26F22F7F" w14:textId="49C5E61D" w:rsidR="00A51552" w:rsidRPr="00DE5765" w:rsidRDefault="00A51552" w:rsidP="00C6651C">
            <w:pPr>
              <w:spacing w:after="60" w:line="240" w:lineRule="auto"/>
              <w:ind w:left="0"/>
              <w:jc w:val="right"/>
              <w:rPr>
                <w:rFonts w:ascii="Arial" w:hAnsi="Arial" w:cs="Arial"/>
                <w:sz w:val="20"/>
                <w:szCs w:val="20"/>
              </w:rPr>
            </w:pPr>
            <w:r w:rsidRPr="00DE5765">
              <w:rPr>
                <w:rFonts w:ascii="Arial" w:hAnsi="Arial" w:cs="Arial"/>
                <w:sz w:val="20"/>
                <w:szCs w:val="20"/>
              </w:rPr>
              <w:t>4</w:t>
            </w:r>
          </w:p>
        </w:tc>
        <w:tc>
          <w:tcPr>
            <w:tcW w:w="0" w:type="auto"/>
          </w:tcPr>
          <w:p w14:paraId="3414E82A" w14:textId="6E683472" w:rsidR="00A51552" w:rsidRPr="00DE5765" w:rsidRDefault="00ED153C" w:rsidP="00C6651C">
            <w:pPr>
              <w:keepNext/>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798</w:t>
            </w:r>
          </w:p>
        </w:tc>
        <w:tc>
          <w:tcPr>
            <w:tcW w:w="0" w:type="auto"/>
          </w:tcPr>
          <w:p w14:paraId="211B629C" w14:textId="279205A1" w:rsidR="00A51552" w:rsidRPr="00DE5765" w:rsidRDefault="00ED153C"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10081</w:t>
            </w:r>
          </w:p>
        </w:tc>
        <w:tc>
          <w:tcPr>
            <w:tcW w:w="0" w:type="auto"/>
          </w:tcPr>
          <w:p w14:paraId="32A2BBDC" w14:textId="41E6FB84" w:rsidR="00A51552" w:rsidRPr="00DE5765" w:rsidRDefault="00906E27"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12,6</w:t>
            </w:r>
          </w:p>
        </w:tc>
        <w:tc>
          <w:tcPr>
            <w:tcW w:w="0" w:type="auto"/>
          </w:tcPr>
          <w:p w14:paraId="280DC1D0" w14:textId="50C9E220" w:rsidR="00A51552" w:rsidRPr="00DE5765" w:rsidRDefault="00ED153C"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514</w:t>
            </w:r>
          </w:p>
        </w:tc>
        <w:tc>
          <w:tcPr>
            <w:tcW w:w="0" w:type="auto"/>
          </w:tcPr>
          <w:p w14:paraId="32D108B4" w14:textId="245EC4B6" w:rsidR="00A51552" w:rsidRPr="00DE5765" w:rsidRDefault="00906E27"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5,1%</w:t>
            </w:r>
          </w:p>
        </w:tc>
        <w:tc>
          <w:tcPr>
            <w:tcW w:w="0" w:type="auto"/>
          </w:tcPr>
          <w:p w14:paraId="1847A774" w14:textId="2F868BD3" w:rsidR="00A51552" w:rsidRPr="00DE5765" w:rsidRDefault="00906E27"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DE5765">
              <w:rPr>
                <w:rFonts w:ascii="Arial" w:eastAsia="MS Mincho" w:hAnsi="Arial" w:cs="Arial"/>
                <w:sz w:val="20"/>
                <w:szCs w:val="20"/>
              </w:rPr>
              <w:t>2,47</w:t>
            </w:r>
          </w:p>
        </w:tc>
        <w:tc>
          <w:tcPr>
            <w:tcW w:w="0" w:type="auto"/>
          </w:tcPr>
          <w:p w14:paraId="0FEFBA40" w14:textId="6BD8DEB8" w:rsidR="00A51552" w:rsidRPr="00DE5765" w:rsidRDefault="00906E27"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4,89</w:t>
            </w:r>
          </w:p>
        </w:tc>
        <w:tc>
          <w:tcPr>
            <w:tcW w:w="0" w:type="auto"/>
          </w:tcPr>
          <w:p w14:paraId="7AC8EA0F" w14:textId="65B17169" w:rsidR="00A51552" w:rsidRPr="00DE5765" w:rsidRDefault="00906E27"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7,7%</w:t>
            </w:r>
          </w:p>
        </w:tc>
        <w:tc>
          <w:tcPr>
            <w:tcW w:w="0" w:type="auto"/>
          </w:tcPr>
          <w:p w14:paraId="08C8463A" w14:textId="22E209AF" w:rsidR="00A51552" w:rsidRPr="00DE5765" w:rsidRDefault="00906E27"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0,7%</w:t>
            </w:r>
          </w:p>
        </w:tc>
        <w:tc>
          <w:tcPr>
            <w:tcW w:w="0" w:type="auto"/>
          </w:tcPr>
          <w:p w14:paraId="063ACD74" w14:textId="7E0C294A" w:rsidR="00A51552" w:rsidRPr="00DE5765" w:rsidRDefault="00ED153C"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10,79</w:t>
            </w:r>
          </w:p>
        </w:tc>
        <w:tc>
          <w:tcPr>
            <w:tcW w:w="0" w:type="auto"/>
          </w:tcPr>
          <w:p w14:paraId="18E89F54" w14:textId="3EAE2AC4" w:rsidR="00A51552" w:rsidRPr="00DE5765" w:rsidRDefault="00ED153C"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13,56</w:t>
            </w:r>
          </w:p>
        </w:tc>
        <w:tc>
          <w:tcPr>
            <w:tcW w:w="0" w:type="auto"/>
          </w:tcPr>
          <w:p w14:paraId="2F35183B" w14:textId="7380A368" w:rsidR="00A51552" w:rsidRPr="00DE5765" w:rsidRDefault="00ED153C" w:rsidP="00C6651C">
            <w:pPr>
              <w:spacing w:after="6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5">
              <w:rPr>
                <w:rFonts w:ascii="Arial" w:hAnsi="Arial" w:cs="Arial"/>
                <w:sz w:val="20"/>
                <w:szCs w:val="20"/>
              </w:rPr>
              <w:t>7,09</w:t>
            </w:r>
          </w:p>
        </w:tc>
      </w:tr>
    </w:tbl>
    <w:p w14:paraId="0AF8C23F" w14:textId="68B1D1AA" w:rsidR="006F55EC" w:rsidRPr="004D7A94" w:rsidRDefault="006F55EC" w:rsidP="006F55EC">
      <w:pPr>
        <w:pStyle w:val="rdeko"/>
        <w:rPr>
          <w:i w:val="0"/>
          <w:iCs/>
          <w:sz w:val="24"/>
          <w:szCs w:val="24"/>
        </w:rPr>
      </w:pPr>
      <w:r w:rsidRPr="004D7A94">
        <w:rPr>
          <w:i w:val="0"/>
          <w:iCs/>
          <w:sz w:val="24"/>
          <w:szCs w:val="24"/>
        </w:rPr>
        <w:t>Źródło. Opracowanie własne na podstawie analizy wybranych dokumentów.</w:t>
      </w:r>
    </w:p>
    <w:p w14:paraId="1ECF5AD8" w14:textId="565523F4" w:rsidR="008F1510" w:rsidRPr="004D7A94" w:rsidRDefault="008F1510" w:rsidP="00C179C9">
      <w:pPr>
        <w:ind w:left="0"/>
        <w:rPr>
          <w:rFonts w:ascii="Arial" w:hAnsi="Arial" w:cs="Arial"/>
          <w:sz w:val="24"/>
          <w:szCs w:val="24"/>
        </w:rPr>
      </w:pPr>
    </w:p>
    <w:sectPr w:rsidR="008F1510" w:rsidRPr="004D7A94" w:rsidSect="006F55EC">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D68A1" w14:textId="77777777" w:rsidR="00611B63" w:rsidRDefault="00611B63" w:rsidP="006F55EC">
      <w:pPr>
        <w:spacing w:before="0" w:after="0" w:line="240" w:lineRule="auto"/>
      </w:pPr>
      <w:r>
        <w:separator/>
      </w:r>
    </w:p>
  </w:endnote>
  <w:endnote w:type="continuationSeparator" w:id="0">
    <w:p w14:paraId="00377DAA" w14:textId="77777777" w:rsidR="00611B63" w:rsidRDefault="00611B63" w:rsidP="006F5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505151"/>
      <w:docPartObj>
        <w:docPartGallery w:val="Page Numbers (Bottom of Page)"/>
        <w:docPartUnique/>
      </w:docPartObj>
    </w:sdtPr>
    <w:sdtContent>
      <w:p w14:paraId="576A2D08" w14:textId="0D2498DA" w:rsidR="000B531B" w:rsidRDefault="000B531B">
        <w:pPr>
          <w:pStyle w:val="Stopka"/>
          <w:jc w:val="center"/>
        </w:pPr>
        <w:r>
          <w:fldChar w:fldCharType="begin"/>
        </w:r>
        <w:r>
          <w:instrText>PAGE   \* MERGEFORMAT</w:instrText>
        </w:r>
        <w:r>
          <w:fldChar w:fldCharType="separate"/>
        </w:r>
        <w:r>
          <w:t>2</w:t>
        </w:r>
        <w:r>
          <w:fldChar w:fldCharType="end"/>
        </w:r>
      </w:p>
    </w:sdtContent>
  </w:sdt>
  <w:p w14:paraId="58FA7C2B" w14:textId="77777777" w:rsidR="000B531B" w:rsidRDefault="000B53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F6FAC" w14:textId="77777777" w:rsidR="00611B63" w:rsidRDefault="00611B63" w:rsidP="006F55EC">
      <w:pPr>
        <w:spacing w:before="0" w:after="0" w:line="240" w:lineRule="auto"/>
      </w:pPr>
      <w:r>
        <w:separator/>
      </w:r>
    </w:p>
  </w:footnote>
  <w:footnote w:type="continuationSeparator" w:id="0">
    <w:p w14:paraId="787EE61B" w14:textId="77777777" w:rsidR="00611B63" w:rsidRDefault="00611B63" w:rsidP="006F55EC">
      <w:pPr>
        <w:spacing w:before="0" w:after="0" w:line="240" w:lineRule="auto"/>
      </w:pPr>
      <w:r>
        <w:continuationSeparator/>
      </w:r>
    </w:p>
  </w:footnote>
  <w:footnote w:id="1">
    <w:p w14:paraId="1746A7DC" w14:textId="77777777" w:rsidR="00F967E4" w:rsidRPr="00C015B7" w:rsidRDefault="00F967E4" w:rsidP="00F967E4">
      <w:pPr>
        <w:spacing w:before="40" w:after="0" w:line="240" w:lineRule="auto"/>
        <w:rPr>
          <w:rFonts w:ascii="Arial" w:hAnsi="Arial" w:cs="Arial"/>
          <w:sz w:val="24"/>
          <w:szCs w:val="24"/>
        </w:rPr>
      </w:pPr>
      <w:r w:rsidRPr="00C015B7">
        <w:rPr>
          <w:rStyle w:val="Odwoanieprzypisudolnego"/>
          <w:rFonts w:ascii="Arial" w:hAnsi="Arial" w:cs="Arial"/>
          <w:sz w:val="24"/>
          <w:szCs w:val="24"/>
        </w:rPr>
        <w:footnoteRef/>
      </w:r>
      <w:r w:rsidRPr="00C015B7">
        <w:rPr>
          <w:rFonts w:ascii="Arial" w:hAnsi="Arial" w:cs="Arial"/>
          <w:sz w:val="24"/>
          <w:szCs w:val="24"/>
        </w:rPr>
        <w:t xml:space="preserve"> I</w:t>
      </w:r>
      <w:r w:rsidRPr="00C015B7">
        <w:rPr>
          <w:rFonts w:ascii="Arial" w:hAnsi="Arial" w:cs="Arial"/>
          <w:color w:val="222222"/>
          <w:sz w:val="24"/>
          <w:szCs w:val="24"/>
          <w:shd w:val="clear" w:color="auto" w:fill="FFFFFF"/>
        </w:rPr>
        <w:t>ndeks czytelności, który ma na celu określenie stopnia przystępności tekstu</w:t>
      </w:r>
      <w:hyperlink r:id="rId1" w:anchor="cite_note-1" w:history="1"/>
      <w:r w:rsidRPr="00C015B7">
        <w:rPr>
          <w:rFonts w:ascii="Arial" w:hAnsi="Arial" w:cs="Arial"/>
          <w:color w:val="222222"/>
          <w:sz w:val="24"/>
          <w:szCs w:val="24"/>
          <w:shd w:val="clear" w:color="auto" w:fill="FFFFFF"/>
        </w:rPr>
        <w:t>. Jego wartość oznacza liczbę lat edukacji potrzebnych do zrozumienia tekstu</w:t>
      </w:r>
      <w:r w:rsidRPr="00C015B7">
        <w:rPr>
          <w:rFonts w:ascii="Arial" w:hAnsi="Arial" w:cs="Arial"/>
          <w:sz w:val="24"/>
          <w:szCs w:val="24"/>
        </w:rPr>
        <w:t>.</w:t>
      </w:r>
    </w:p>
  </w:footnote>
  <w:footnote w:id="2">
    <w:p w14:paraId="73E1436E" w14:textId="77777777" w:rsidR="006F55EC" w:rsidRPr="00C015B7" w:rsidRDefault="006F55EC" w:rsidP="006F55EC">
      <w:pPr>
        <w:pStyle w:val="Tekstprzypisudolnego"/>
        <w:spacing w:before="40"/>
        <w:rPr>
          <w:rFonts w:ascii="Arial" w:hAnsi="Arial" w:cs="Arial"/>
          <w:sz w:val="24"/>
          <w:szCs w:val="24"/>
        </w:rPr>
      </w:pPr>
      <w:r w:rsidRPr="00C015B7">
        <w:rPr>
          <w:rStyle w:val="Odwoanieprzypisudolnego"/>
          <w:rFonts w:ascii="Arial" w:hAnsi="Arial" w:cs="Arial"/>
          <w:sz w:val="24"/>
          <w:szCs w:val="24"/>
        </w:rPr>
        <w:footnoteRef/>
      </w:r>
      <w:r w:rsidRPr="00C015B7">
        <w:rPr>
          <w:rFonts w:ascii="Arial" w:hAnsi="Arial" w:cs="Arial"/>
          <w:sz w:val="24"/>
          <w:szCs w:val="24"/>
        </w:rPr>
        <w:t xml:space="preserve"> Indeks wyliczony przy założeniu, że wyrazy trudne to te, których formy hasłowe mają cztery sylaby lub więcej (np. jeśli w tekście występuje wyraz podmiotami, to nie jest on traktowany jako trudny, bo forma hasłowa tego wyrazu ma tylko dwie sylaby: pod-miot).</w:t>
      </w:r>
    </w:p>
  </w:footnote>
  <w:footnote w:id="3">
    <w:p w14:paraId="23E4DAF5" w14:textId="77777777" w:rsidR="006F55EC" w:rsidRPr="00C015B7" w:rsidRDefault="006F55EC" w:rsidP="006F55EC">
      <w:pPr>
        <w:pStyle w:val="Tekstprzypisudolnego"/>
        <w:spacing w:before="40"/>
        <w:rPr>
          <w:rFonts w:ascii="Arial" w:hAnsi="Arial" w:cs="Arial"/>
          <w:sz w:val="24"/>
          <w:szCs w:val="24"/>
        </w:rPr>
      </w:pPr>
      <w:r w:rsidRPr="00C015B7">
        <w:rPr>
          <w:rStyle w:val="Odwoanieprzypisudolnego"/>
          <w:rFonts w:ascii="Arial" w:hAnsi="Arial" w:cs="Arial"/>
          <w:sz w:val="24"/>
          <w:szCs w:val="24"/>
        </w:rPr>
        <w:footnoteRef/>
      </w:r>
      <w:r w:rsidRPr="00C015B7">
        <w:rPr>
          <w:rFonts w:ascii="Arial" w:hAnsi="Arial" w:cs="Arial"/>
          <w:sz w:val="24"/>
          <w:szCs w:val="24"/>
        </w:rPr>
        <w:t xml:space="preserve"> Indeks wyliczony przy założeniu, że wyrazy trudne to te, których formy znalezione w tekście mają cztery sylaby lub więcej (w tym wariancie forma podmiotami zostanie potraktowana jako wyraz trudny).</w:t>
      </w:r>
    </w:p>
  </w:footnote>
  <w:footnote w:id="4">
    <w:p w14:paraId="1DB0B68F" w14:textId="77777777" w:rsidR="006F55EC" w:rsidRPr="00C015B7" w:rsidRDefault="006F55EC" w:rsidP="006F55EC">
      <w:pPr>
        <w:pStyle w:val="Tekstprzypisudolnego"/>
        <w:spacing w:before="40"/>
        <w:rPr>
          <w:rFonts w:ascii="Arial" w:hAnsi="Arial" w:cs="Arial"/>
          <w:sz w:val="24"/>
          <w:szCs w:val="24"/>
        </w:rPr>
      </w:pPr>
      <w:r w:rsidRPr="00C015B7">
        <w:rPr>
          <w:rStyle w:val="Odwoanieprzypisudolnego"/>
          <w:rFonts w:ascii="Arial" w:hAnsi="Arial" w:cs="Arial"/>
          <w:sz w:val="24"/>
          <w:szCs w:val="24"/>
        </w:rPr>
        <w:footnoteRef/>
      </w:r>
      <w:r w:rsidRPr="00C015B7">
        <w:rPr>
          <w:rFonts w:ascii="Arial" w:hAnsi="Arial" w:cs="Arial"/>
          <w:sz w:val="24"/>
          <w:szCs w:val="24"/>
        </w:rPr>
        <w:t xml:space="preserve"> Indeks wyliczony przy założeniu, że wyrazy trudne to te, które nie są powszechnie znane, a ich formy hasłowe mają cztery sylaby lub więcej. Wyrazy powszechnie znane to wyrazy należące do 5 tys. wyrazów najczęściej występujących w polskich tekstach lub wyrazy o dużym tzw. prawdopodobieństwie subiektywnym – por. J. </w:t>
      </w:r>
      <w:proofErr w:type="spellStart"/>
      <w:r w:rsidRPr="00C015B7">
        <w:rPr>
          <w:rFonts w:ascii="Arial" w:hAnsi="Arial" w:cs="Arial"/>
          <w:sz w:val="24"/>
          <w:szCs w:val="24"/>
        </w:rPr>
        <w:t>Imiołczyk</w:t>
      </w:r>
      <w:proofErr w:type="spellEnd"/>
      <w:r w:rsidRPr="00C015B7">
        <w:rPr>
          <w:rFonts w:ascii="Arial" w:hAnsi="Arial" w:cs="Arial"/>
          <w:sz w:val="24"/>
          <w:szCs w:val="24"/>
        </w:rPr>
        <w:t xml:space="preserve"> (1987).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F36AF"/>
    <w:multiLevelType w:val="hybridMultilevel"/>
    <w:tmpl w:val="D952C978"/>
    <w:lvl w:ilvl="0" w:tplc="B74C78DA">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num w:numId="1" w16cid:durableId="157871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EC"/>
    <w:rsid w:val="0002791D"/>
    <w:rsid w:val="000A1A93"/>
    <w:rsid w:val="000A276F"/>
    <w:rsid w:val="000B531B"/>
    <w:rsid w:val="000C1875"/>
    <w:rsid w:val="000C7CEB"/>
    <w:rsid w:val="000D0DCC"/>
    <w:rsid w:val="000E1354"/>
    <w:rsid w:val="001B3247"/>
    <w:rsid w:val="002864DD"/>
    <w:rsid w:val="00292A56"/>
    <w:rsid w:val="003270B3"/>
    <w:rsid w:val="003850B2"/>
    <w:rsid w:val="003E5674"/>
    <w:rsid w:val="003F2F73"/>
    <w:rsid w:val="003F6B42"/>
    <w:rsid w:val="00403695"/>
    <w:rsid w:val="004D7A94"/>
    <w:rsid w:val="00550B10"/>
    <w:rsid w:val="005567A4"/>
    <w:rsid w:val="00611B63"/>
    <w:rsid w:val="006403C3"/>
    <w:rsid w:val="00643B21"/>
    <w:rsid w:val="006F55EC"/>
    <w:rsid w:val="00713136"/>
    <w:rsid w:val="007558A8"/>
    <w:rsid w:val="00791683"/>
    <w:rsid w:val="007C662F"/>
    <w:rsid w:val="008F1510"/>
    <w:rsid w:val="00906E27"/>
    <w:rsid w:val="00A51552"/>
    <w:rsid w:val="00C015B7"/>
    <w:rsid w:val="00C179C9"/>
    <w:rsid w:val="00C6651C"/>
    <w:rsid w:val="00C76D06"/>
    <w:rsid w:val="00DE5765"/>
    <w:rsid w:val="00EB7B4F"/>
    <w:rsid w:val="00ED153C"/>
    <w:rsid w:val="00F967E4"/>
    <w:rsid w:val="00FD35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27BD"/>
  <w15:chartTrackingRefBased/>
  <w15:docId w15:val="{2ABADC00-7DE5-4DC5-A373-3C831871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nhideWhenUsed/>
    <w:rsid w:val="006F55EC"/>
    <w:pPr>
      <w:spacing w:before="60" w:after="200" w:line="276" w:lineRule="auto"/>
      <w:ind w:left="-11"/>
    </w:pPr>
    <w:rPr>
      <w:rFonts w:ascii="Calibri" w:eastAsia="Times New Roman" w:hAnsi="Calibri" w:cs="Times New Roman"/>
      <w:kern w:val="0"/>
      <w:lang w:eastAsia="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n,single spac"/>
    <w:basedOn w:val="Normalny"/>
    <w:link w:val="TekstprzypisudolnegoZnak"/>
    <w:uiPriority w:val="99"/>
    <w:qFormat/>
    <w:rsid w:val="006F55EC"/>
    <w:pPr>
      <w:spacing w:after="0" w:line="240" w:lineRule="auto"/>
      <w:jc w:val="both"/>
    </w:pPr>
    <w:rPr>
      <w:rFonts w:ascii="Times New Roman" w:hAnsi="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n Znak,single spac Znak"/>
    <w:basedOn w:val="Domylnaczcionkaakapitu"/>
    <w:link w:val="Tekstprzypisudolnego"/>
    <w:uiPriority w:val="99"/>
    <w:qFormat/>
    <w:rsid w:val="006F55EC"/>
    <w:rPr>
      <w:rFonts w:ascii="Times New Roman" w:eastAsia="Times New Roman" w:hAnsi="Times New Roman" w:cs="Times New Roman"/>
      <w:kern w:val="0"/>
      <w:sz w:val="20"/>
      <w:szCs w:val="20"/>
      <w:lang w:eastAsia="pl-PL"/>
      <w14:ligatures w14:val="none"/>
    </w:rPr>
  </w:style>
  <w:style w:type="paragraph" w:styleId="Legenda">
    <w:name w:val="caption"/>
    <w:aliases w:val="Tytuł tabeli"/>
    <w:basedOn w:val="Normalny"/>
    <w:next w:val="Normalny"/>
    <w:link w:val="LegendaZnak"/>
    <w:uiPriority w:val="35"/>
    <w:unhideWhenUsed/>
    <w:qFormat/>
    <w:rsid w:val="006F55EC"/>
    <w:pPr>
      <w:keepNext/>
      <w:spacing w:after="60" w:line="240" w:lineRule="auto"/>
      <w:jc w:val="both"/>
    </w:pPr>
    <w:rPr>
      <w:rFonts w:ascii="Arial" w:hAnsi="Arial"/>
      <w:b/>
      <w:bCs/>
      <w:color w:val="4472C4" w:themeColor="accent1"/>
      <w:sz w:val="20"/>
      <w:szCs w:val="18"/>
    </w:rPr>
  </w:style>
  <w:style w:type="character" w:styleId="Odwoanieprzypisudolnego">
    <w:name w:val="footnote reference"/>
    <w:aliases w:val="EN Footnote Reference,Times 10 Point,Exposant 3 Point,Footnote symbol,Footnote reference number,note TESI,stylish,Footnote Reference Number,Odwołanie przypisu,Überschrift 4 Zchn1,Título 4 Car Zchn,Heading 4 Char1 Car Zchn,SUPE"/>
    <w:link w:val="FootnotesymbolCarZchn"/>
    <w:uiPriority w:val="99"/>
    <w:qFormat/>
    <w:rsid w:val="006F55EC"/>
    <w:rPr>
      <w:rFonts w:cs="Times New Roman"/>
      <w:vertAlign w:val="superscript"/>
    </w:rPr>
  </w:style>
  <w:style w:type="character" w:customStyle="1" w:styleId="LegendaZnak">
    <w:name w:val="Legenda Znak"/>
    <w:aliases w:val="Tytuł tabeli Znak"/>
    <w:link w:val="Legenda"/>
    <w:uiPriority w:val="35"/>
    <w:rsid w:val="006F55EC"/>
    <w:rPr>
      <w:rFonts w:ascii="Arial" w:eastAsia="Times New Roman" w:hAnsi="Arial" w:cs="Times New Roman"/>
      <w:b/>
      <w:bCs/>
      <w:color w:val="4472C4" w:themeColor="accent1"/>
      <w:kern w:val="0"/>
      <w:sz w:val="20"/>
      <w:szCs w:val="18"/>
      <w:lang w:eastAsia="pl-PL"/>
      <w14:ligatures w14:val="none"/>
    </w:rPr>
  </w:style>
  <w:style w:type="table" w:customStyle="1" w:styleId="Tabelasiatki4akcent11">
    <w:name w:val="Tabela siatki 4 — akcent 11"/>
    <w:basedOn w:val="Standardowy"/>
    <w:uiPriority w:val="49"/>
    <w:rsid w:val="006F55EC"/>
    <w:pPr>
      <w:spacing w:after="0" w:line="240" w:lineRule="auto"/>
    </w:pPr>
    <w:rPr>
      <w:rFonts w:ascii="Calibri" w:eastAsia="Times New Roman" w:hAnsi="Calibri" w:cs="Times New Roman"/>
      <w:kern w:val="0"/>
      <w:sz w:val="20"/>
      <w:szCs w:val="20"/>
      <w:lang w:eastAsia="pl-PL"/>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deko">
    <w:name w:val="źródełko"/>
    <w:basedOn w:val="Normalny"/>
    <w:link w:val="rdekoZnak"/>
    <w:qFormat/>
    <w:rsid w:val="006F55EC"/>
    <w:pPr>
      <w:jc w:val="both"/>
    </w:pPr>
    <w:rPr>
      <w:rFonts w:ascii="Arial" w:hAnsi="Arial" w:cs="Arial"/>
      <w:i/>
      <w:sz w:val="18"/>
      <w:szCs w:val="18"/>
    </w:rPr>
  </w:style>
  <w:style w:type="character" w:customStyle="1" w:styleId="rdekoZnak">
    <w:name w:val="źródełko Znak"/>
    <w:link w:val="rdeko"/>
    <w:rsid w:val="006F55EC"/>
    <w:rPr>
      <w:rFonts w:ascii="Arial" w:eastAsia="Times New Roman" w:hAnsi="Arial" w:cs="Arial"/>
      <w:i/>
      <w:kern w:val="0"/>
      <w:sz w:val="18"/>
      <w:szCs w:val="18"/>
      <w:lang w:eastAsia="pl-PL"/>
      <w14:ligatures w14:val="non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6F55EC"/>
    <w:pPr>
      <w:spacing w:before="0" w:after="160" w:line="240" w:lineRule="exact"/>
      <w:ind w:left="0"/>
      <w:jc w:val="both"/>
    </w:pPr>
    <w:rPr>
      <w:rFonts w:asciiTheme="minorHAnsi" w:eastAsiaTheme="minorHAnsi" w:hAnsiTheme="minorHAnsi"/>
      <w:kern w:val="2"/>
      <w:vertAlign w:val="superscript"/>
      <w:lang w:eastAsia="en-US"/>
      <w14:ligatures w14:val="standardContextual"/>
    </w:rPr>
  </w:style>
  <w:style w:type="character" w:styleId="Odwoaniedokomentarza">
    <w:name w:val="annotation reference"/>
    <w:basedOn w:val="Domylnaczcionkaakapitu"/>
    <w:uiPriority w:val="99"/>
    <w:semiHidden/>
    <w:unhideWhenUsed/>
    <w:rsid w:val="006F55EC"/>
    <w:rPr>
      <w:sz w:val="16"/>
      <w:szCs w:val="16"/>
    </w:rPr>
  </w:style>
  <w:style w:type="paragraph" w:styleId="Tekstkomentarza">
    <w:name w:val="annotation text"/>
    <w:basedOn w:val="Normalny"/>
    <w:link w:val="TekstkomentarzaZnak"/>
    <w:uiPriority w:val="99"/>
    <w:semiHidden/>
    <w:unhideWhenUsed/>
    <w:rsid w:val="006F55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55EC"/>
    <w:rPr>
      <w:rFonts w:ascii="Calibri" w:eastAsia="Times New Roman" w:hAnsi="Calibri"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A51552"/>
    <w:rPr>
      <w:b/>
      <w:bCs/>
    </w:rPr>
  </w:style>
  <w:style w:type="character" w:customStyle="1" w:styleId="TematkomentarzaZnak">
    <w:name w:val="Temat komentarza Znak"/>
    <w:basedOn w:val="TekstkomentarzaZnak"/>
    <w:link w:val="Tematkomentarza"/>
    <w:uiPriority w:val="99"/>
    <w:semiHidden/>
    <w:rsid w:val="00A51552"/>
    <w:rPr>
      <w:rFonts w:ascii="Calibri" w:eastAsia="Times New Roman" w:hAnsi="Calibri" w:cs="Times New Roman"/>
      <w:b/>
      <w:bCs/>
      <w:kern w:val="0"/>
      <w:sz w:val="20"/>
      <w:szCs w:val="20"/>
      <w:lang w:eastAsia="pl-PL"/>
      <w14:ligatures w14:val="none"/>
    </w:rPr>
  </w:style>
  <w:style w:type="paragraph" w:styleId="Akapitzlist">
    <w:name w:val="List Paragraph"/>
    <w:basedOn w:val="Normalny"/>
    <w:uiPriority w:val="34"/>
    <w:qFormat/>
    <w:rsid w:val="008F1510"/>
    <w:pPr>
      <w:ind w:left="720"/>
      <w:contextualSpacing/>
    </w:pPr>
  </w:style>
  <w:style w:type="table" w:styleId="Tabelalisty3akcent1">
    <w:name w:val="List Table 3 Accent 1"/>
    <w:basedOn w:val="Standardowy"/>
    <w:uiPriority w:val="48"/>
    <w:rsid w:val="002864D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agwek">
    <w:name w:val="header"/>
    <w:basedOn w:val="Normalny"/>
    <w:link w:val="NagwekZnak"/>
    <w:uiPriority w:val="99"/>
    <w:unhideWhenUsed/>
    <w:rsid w:val="000B531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0B531B"/>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0B531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0B531B"/>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l.wikipedia.org/wiki/Indeks_czytelno%C5%9Bci_F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03DD7CDC32D34AAF41115F56D72253" ma:contentTypeVersion="18" ma:contentTypeDescription="Utwórz nowy dokument." ma:contentTypeScope="" ma:versionID="06630ba011e23a5e47c3e38a6fe8e578">
  <xsd:schema xmlns:xsd="http://www.w3.org/2001/XMLSchema" xmlns:xs="http://www.w3.org/2001/XMLSchema" xmlns:p="http://schemas.microsoft.com/office/2006/metadata/properties" xmlns:ns2="dd923e78-97f0-4770-8d88-52d928478cb8" xmlns:ns3="8a2d8800-91b9-4637-8fd6-918cc8b97657" targetNamespace="http://schemas.microsoft.com/office/2006/metadata/properties" ma:root="true" ma:fieldsID="efaf8862f6c5be3925bff8fad1c0ec4a" ns2:_="" ns3:_="">
    <xsd:import namespace="dd923e78-97f0-4770-8d88-52d928478cb8"/>
    <xsd:import namespace="8a2d8800-91b9-4637-8fd6-918cc8b97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3e78-97f0-4770-8d88-52d928478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d8800-91b9-4637-8fd6-918cc8b97657"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b1b5ce88-e526-48ce-a46c-cf01a8e5cca3}" ma:internalName="TaxCatchAll" ma:showField="CatchAllData" ma:web="8a2d8800-91b9-4637-8fd6-918cc8b97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23e78-97f0-4770-8d88-52d928478cb8">
      <Terms xmlns="http://schemas.microsoft.com/office/infopath/2007/PartnerControls"/>
    </lcf76f155ced4ddcb4097134ff3c332f>
    <TaxCatchAll xmlns="8a2d8800-91b9-4637-8fd6-918cc8b97657" xsi:nil="true"/>
  </documentManagement>
</p:properties>
</file>

<file path=customXml/itemProps1.xml><?xml version="1.0" encoding="utf-8"?>
<ds:datastoreItem xmlns:ds="http://schemas.openxmlformats.org/officeDocument/2006/customXml" ds:itemID="{40F0646B-D78F-4467-9266-4E4F94548FDD}"/>
</file>

<file path=customXml/itemProps2.xml><?xml version="1.0" encoding="utf-8"?>
<ds:datastoreItem xmlns:ds="http://schemas.openxmlformats.org/officeDocument/2006/customXml" ds:itemID="{BC6F04D9-9CAF-4A7A-AE22-1A1564B63E82}"/>
</file>

<file path=customXml/itemProps3.xml><?xml version="1.0" encoding="utf-8"?>
<ds:datastoreItem xmlns:ds="http://schemas.openxmlformats.org/officeDocument/2006/customXml" ds:itemID="{B6270F5A-335D-4505-A90F-E812D350FAFE}"/>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2239</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dc:creator>
  <cp:keywords/>
  <dc:description/>
  <cp:lastModifiedBy>Aleksandra K</cp:lastModifiedBy>
  <cp:revision>13</cp:revision>
  <dcterms:created xsi:type="dcterms:W3CDTF">2024-12-11T23:19:00Z</dcterms:created>
  <dcterms:modified xsi:type="dcterms:W3CDTF">2024-12-11T23:23:00Z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0x010100FE03DD7CDC32D34AAF41115F56D72253</vt:lpwstr>
  </property>
</Properties>
</file>