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665711" w:rsidR="006018D9" w:rsidP="41212476" w:rsidRDefault="006018D9" w14:paraId="63A5C108" w14:textId="0096E504">
      <w:pPr>
        <w:rPr>
          <w:rFonts w:ascii="Arial" w:hAnsi="Arial" w:cs="Arial"/>
          <w:b w:val="1"/>
          <w:bCs w:val="1"/>
          <w:sz w:val="24"/>
          <w:szCs w:val="24"/>
        </w:rPr>
      </w:pPr>
      <w:bookmarkStart w:name="_GoBack" w:id="0"/>
      <w:bookmarkEnd w:id="0"/>
      <w:r w:rsidRPr="41212476" w:rsidR="006018D9">
        <w:rPr>
          <w:rFonts w:ascii="Arial" w:hAnsi="Arial" w:cs="Arial"/>
          <w:sz w:val="24"/>
          <w:szCs w:val="24"/>
        </w:rPr>
        <w:t>Załącznik 4.</w:t>
      </w:r>
      <w:r w:rsidRPr="41212476" w:rsidR="63E65A6A">
        <w:rPr>
          <w:rFonts w:ascii="Arial" w:hAnsi="Arial" w:cs="Arial"/>
          <w:sz w:val="24"/>
          <w:szCs w:val="24"/>
        </w:rPr>
        <w:t>g</w:t>
      </w:r>
    </w:p>
    <w:p w:rsidRPr="006018D9" w:rsidR="006018D9" w:rsidP="006018D9" w:rsidRDefault="006018D9" w14:paraId="53E79039" w14:textId="77777777">
      <w:pPr>
        <w:shd w:val="clear" w:color="auto" w:fill="DEEAF6" w:themeFill="accent1" w:themeFillTint="33"/>
        <w:spacing w:line="360" w:lineRule="auto"/>
        <w:rPr>
          <w:rFonts w:ascii="Arial" w:hAnsi="Arial" w:cs="Arial"/>
          <w:b/>
          <w:bCs/>
          <w:sz w:val="24"/>
          <w:szCs w:val="24"/>
          <w:u w:val="single"/>
        </w:rPr>
      </w:pPr>
      <w:r w:rsidRPr="006018D9">
        <w:rPr>
          <w:rFonts w:ascii="Arial" w:hAnsi="Arial" w:cs="Arial"/>
          <w:b/>
          <w:bCs/>
          <w:sz w:val="24"/>
          <w:szCs w:val="24"/>
          <w:u w:val="single"/>
        </w:rPr>
        <w:t xml:space="preserve">Partnerstwo publiczno-prywatne w tym projekty hybrydowe i ESCO. Dodatkowe informacje wynikające z </w:t>
      </w:r>
      <w:r w:rsidRPr="006018D9">
        <w:rPr>
          <w:rFonts w:ascii="Arial" w:hAnsi="Arial" w:cs="Arial"/>
          <w:sz w:val="24"/>
          <w:szCs w:val="24"/>
        </w:rPr>
        <w:t>W</w:t>
      </w:r>
      <w:r w:rsidRPr="006018D9">
        <w:rPr>
          <w:rFonts w:ascii="Arial" w:hAnsi="Arial" w:cs="Arial"/>
          <w:iCs/>
          <w:sz w:val="24"/>
          <w:szCs w:val="24"/>
        </w:rPr>
        <w:t>ytycznych dotyczących zagadnień związanych z przygotowaniem projektów inwestycyjnych, w tym hybrydowych na lata 2021 – 2027.</w:t>
      </w:r>
    </w:p>
    <w:p w:rsidRPr="006018D9" w:rsidR="004E131C" w:rsidP="006018D9" w:rsidRDefault="1A499B10" w14:paraId="02EB378F" w14:textId="2A7E64F6">
      <w:pPr>
        <w:spacing w:line="360" w:lineRule="auto"/>
        <w:rPr>
          <w:rFonts w:ascii="Arial" w:hAnsi="Arial" w:cs="Arial"/>
          <w:b/>
          <w:bCs/>
          <w:color w:val="2E74B5" w:themeColor="accent1" w:themeShade="BF"/>
          <w:sz w:val="24"/>
          <w:szCs w:val="24"/>
        </w:rPr>
      </w:pPr>
      <w:r w:rsidRPr="006018D9">
        <w:rPr>
          <w:rFonts w:ascii="Arial" w:hAnsi="Arial" w:cs="Arial"/>
          <w:b/>
          <w:bCs/>
          <w:color w:val="2E74B5" w:themeColor="accent1" w:themeShade="BF"/>
          <w:sz w:val="24"/>
          <w:szCs w:val="24"/>
        </w:rPr>
        <w:t>WAŻNE!</w:t>
      </w:r>
    </w:p>
    <w:p w:rsidRPr="006018D9" w:rsidR="004B1493" w:rsidP="006018D9" w:rsidRDefault="7B85739B" w14:paraId="3DBCE63D" w14:textId="59A1295D">
      <w:pPr>
        <w:spacing w:line="360" w:lineRule="auto"/>
        <w:rPr>
          <w:rFonts w:ascii="Arial" w:hAnsi="Arial" w:cs="Arial"/>
          <w:b/>
          <w:bCs/>
          <w:sz w:val="24"/>
          <w:szCs w:val="24"/>
        </w:rPr>
      </w:pPr>
      <w:r w:rsidRPr="006018D9">
        <w:rPr>
          <w:rFonts w:ascii="Arial" w:hAnsi="Arial" w:cs="Arial"/>
          <w:bCs/>
          <w:sz w:val="24"/>
          <w:szCs w:val="24"/>
        </w:rPr>
        <w:t>Z</w:t>
      </w:r>
      <w:r w:rsidRPr="006018D9" w:rsidR="19086657">
        <w:rPr>
          <w:rFonts w:ascii="Arial" w:hAnsi="Arial" w:cs="Arial"/>
          <w:sz w:val="24"/>
          <w:szCs w:val="24"/>
        </w:rPr>
        <w:t xml:space="preserve">godnie z </w:t>
      </w:r>
      <w:r w:rsidRPr="006018D9" w:rsidR="43DBF7D3">
        <w:rPr>
          <w:rFonts w:ascii="Arial" w:hAnsi="Arial" w:cs="Arial"/>
          <w:sz w:val="24"/>
          <w:szCs w:val="24"/>
        </w:rPr>
        <w:t xml:space="preserve">zapisami </w:t>
      </w:r>
      <w:r w:rsidRPr="006018D9" w:rsidR="43DBF7D3">
        <w:rPr>
          <w:rFonts w:ascii="Arial" w:hAnsi="Arial" w:cs="Arial"/>
          <w:iCs/>
          <w:sz w:val="24"/>
          <w:szCs w:val="24"/>
          <w:u w:val="single"/>
        </w:rPr>
        <w:t>Wytycznych</w:t>
      </w:r>
      <w:r w:rsidRPr="006018D9" w:rsidR="19086657">
        <w:rPr>
          <w:rFonts w:ascii="Arial" w:hAnsi="Arial" w:cs="Arial"/>
          <w:iCs/>
          <w:sz w:val="24"/>
          <w:szCs w:val="24"/>
          <w:u w:val="single"/>
        </w:rPr>
        <w:t xml:space="preserve"> </w:t>
      </w:r>
      <w:r w:rsidRPr="006018D9" w:rsidR="08634147">
        <w:rPr>
          <w:rFonts w:ascii="Arial" w:hAnsi="Arial" w:cs="Arial"/>
          <w:iCs/>
          <w:sz w:val="24"/>
          <w:szCs w:val="24"/>
          <w:u w:val="single"/>
        </w:rPr>
        <w:t>dotyczących</w:t>
      </w:r>
      <w:r w:rsidRPr="006018D9" w:rsidR="19086657">
        <w:rPr>
          <w:rFonts w:ascii="Arial" w:hAnsi="Arial" w:cs="Arial"/>
          <w:iCs/>
          <w:sz w:val="24"/>
          <w:szCs w:val="24"/>
          <w:u w:val="single"/>
        </w:rPr>
        <w:t xml:space="preserve"> zagadnień związanych z przygotowaniem projektów inwestycyjnych</w:t>
      </w:r>
      <w:r w:rsidRPr="006018D9" w:rsidR="2E5FF3E4">
        <w:rPr>
          <w:rFonts w:ascii="Arial" w:hAnsi="Arial" w:cs="Arial"/>
          <w:iCs/>
          <w:sz w:val="24"/>
          <w:szCs w:val="24"/>
          <w:u w:val="single"/>
        </w:rPr>
        <w:t>,</w:t>
      </w:r>
      <w:r w:rsidRPr="006018D9" w:rsidR="1C47DF9A">
        <w:rPr>
          <w:rFonts w:ascii="Arial" w:hAnsi="Arial" w:cs="Arial"/>
          <w:iCs/>
          <w:sz w:val="24"/>
          <w:szCs w:val="24"/>
          <w:u w:val="single"/>
        </w:rPr>
        <w:t xml:space="preserve"> w tym hybrydowych na lata 2021 – 2027</w:t>
      </w:r>
      <w:r w:rsidRPr="006018D9" w:rsidR="7637E25E">
        <w:rPr>
          <w:rFonts w:ascii="Arial" w:hAnsi="Arial" w:cs="Arial"/>
          <w:iCs/>
          <w:sz w:val="24"/>
          <w:szCs w:val="24"/>
          <w:u w:val="single"/>
        </w:rPr>
        <w:t xml:space="preserve"> (Rozdział 10</w:t>
      </w:r>
      <w:r w:rsidRPr="006018D9" w:rsidR="00BDA234">
        <w:rPr>
          <w:rFonts w:ascii="Arial" w:hAnsi="Arial" w:cs="Arial"/>
          <w:iCs/>
          <w:sz w:val="24"/>
          <w:szCs w:val="24"/>
          <w:u w:val="single"/>
        </w:rPr>
        <w:t>)</w:t>
      </w:r>
      <w:r w:rsidRPr="006018D9" w:rsidR="50E6D501">
        <w:rPr>
          <w:rFonts w:ascii="Arial" w:hAnsi="Arial" w:cs="Arial"/>
          <w:i/>
          <w:iCs/>
          <w:sz w:val="24"/>
          <w:szCs w:val="24"/>
        </w:rPr>
        <w:t xml:space="preserve">, </w:t>
      </w:r>
      <w:r w:rsidRPr="006018D9" w:rsidR="50E6D501">
        <w:rPr>
          <w:rFonts w:ascii="Arial" w:hAnsi="Arial" w:cs="Arial"/>
          <w:b/>
          <w:iCs/>
          <w:color w:val="2E74B5" w:themeColor="accent1" w:themeShade="BF"/>
          <w:sz w:val="24"/>
          <w:szCs w:val="24"/>
        </w:rPr>
        <w:t>z</w:t>
      </w:r>
      <w:r w:rsidRPr="006018D9" w:rsidR="50E6D501">
        <w:rPr>
          <w:rFonts w:ascii="Arial" w:hAnsi="Arial" w:cs="Arial"/>
          <w:b/>
          <w:bCs/>
          <w:color w:val="2E74B5" w:themeColor="accent1" w:themeShade="BF"/>
          <w:sz w:val="24"/>
          <w:szCs w:val="24"/>
        </w:rPr>
        <w:t xml:space="preserve">ałączniki obligatoryjne </w:t>
      </w:r>
      <w:r w:rsidRPr="006018D9" w:rsidR="50E6D501">
        <w:rPr>
          <w:rFonts w:ascii="Arial" w:hAnsi="Arial" w:cs="Arial"/>
          <w:b/>
          <w:bCs/>
          <w:sz w:val="24"/>
          <w:szCs w:val="24"/>
        </w:rPr>
        <w:t>do wniosku o dofinansowanie w przypadku realizacji projektu hybrydowego / formuła EPC są następujące:</w:t>
      </w:r>
    </w:p>
    <w:p w:rsidRPr="006018D9" w:rsidR="004B1493" w:rsidP="006018D9" w:rsidRDefault="004B1493" w14:paraId="25CD9840" w14:textId="0A17F59F">
      <w:pPr>
        <w:spacing w:line="360" w:lineRule="auto"/>
        <w:rPr>
          <w:rFonts w:ascii="Arial" w:hAnsi="Arial" w:cs="Arial"/>
          <w:b/>
          <w:bCs/>
          <w:sz w:val="24"/>
          <w:szCs w:val="24"/>
        </w:rPr>
      </w:pPr>
      <w:r w:rsidRPr="006018D9">
        <w:rPr>
          <w:rFonts w:ascii="Arial" w:hAnsi="Arial" w:cs="Arial"/>
          <w:b/>
          <w:bCs/>
          <w:sz w:val="24"/>
          <w:szCs w:val="24"/>
        </w:rPr>
        <w:t xml:space="preserve">1. Analiza Potrzeb i wymagań lub Ocena </w:t>
      </w:r>
      <w:r w:rsidRPr="006018D9" w:rsidR="1C9CF3CE">
        <w:rPr>
          <w:rFonts w:ascii="Arial" w:hAnsi="Arial" w:cs="Arial"/>
          <w:b/>
          <w:bCs/>
          <w:sz w:val="24"/>
          <w:szCs w:val="24"/>
        </w:rPr>
        <w:t>efektywności</w:t>
      </w:r>
    </w:p>
    <w:p w:rsidRPr="006018D9" w:rsidR="004B1493" w:rsidP="006018D9" w:rsidRDefault="004B1493" w14:paraId="17C451C8" w14:textId="543689BC">
      <w:pPr>
        <w:spacing w:line="360" w:lineRule="auto"/>
        <w:rPr>
          <w:rFonts w:ascii="Arial" w:hAnsi="Arial" w:cs="Arial"/>
          <w:sz w:val="24"/>
          <w:szCs w:val="24"/>
        </w:rPr>
      </w:pPr>
      <w:r w:rsidRPr="006018D9">
        <w:rPr>
          <w:rFonts w:ascii="Arial" w:hAnsi="Arial" w:cs="Arial"/>
          <w:sz w:val="24"/>
          <w:szCs w:val="24"/>
        </w:rPr>
        <w:t>Aby podmiot publiczny mógł podjąć decyzję, czy formuła PPP (w tym hybrydowa) będzie najbardziej efektywnym modelem</w:t>
      </w:r>
      <w:r w:rsidRPr="006018D9" w:rsidR="62CD7AC7">
        <w:rPr>
          <w:rFonts w:ascii="Arial" w:hAnsi="Arial" w:cs="Arial"/>
          <w:sz w:val="24"/>
          <w:szCs w:val="24"/>
        </w:rPr>
        <w:t xml:space="preserve"> </w:t>
      </w:r>
      <w:r w:rsidRPr="006018D9" w:rsidR="21725FF9">
        <w:rPr>
          <w:rFonts w:ascii="Arial" w:hAnsi="Arial" w:cs="Arial"/>
          <w:sz w:val="24"/>
          <w:szCs w:val="24"/>
        </w:rPr>
        <w:t xml:space="preserve">to </w:t>
      </w:r>
      <w:r w:rsidRPr="006018D9" w:rsidR="62CD7AC7">
        <w:rPr>
          <w:rFonts w:ascii="Arial" w:hAnsi="Arial" w:cs="Arial"/>
          <w:sz w:val="24"/>
          <w:szCs w:val="24"/>
        </w:rPr>
        <w:t xml:space="preserve">zgodnie z </w:t>
      </w:r>
      <w:r w:rsidRPr="006018D9" w:rsidR="62CD7AC7">
        <w:rPr>
          <w:rFonts w:ascii="Arial" w:hAnsi="Arial" w:cs="Arial"/>
          <w:iCs/>
          <w:sz w:val="24"/>
          <w:szCs w:val="24"/>
          <w:u w:val="single"/>
        </w:rPr>
        <w:t>Wytycznymi dotyczących zagadnień związanych z przygotowaniem projektów inwestycyjnych, w tym hybrydowych na lata 2021 – 2027 (</w:t>
      </w:r>
      <w:r w:rsidRPr="006018D9" w:rsidR="3335579F">
        <w:rPr>
          <w:rFonts w:ascii="Arial" w:hAnsi="Arial" w:cs="Arial"/>
          <w:iCs/>
          <w:sz w:val="24"/>
          <w:szCs w:val="24"/>
          <w:u w:val="single"/>
        </w:rPr>
        <w:t>Podrozdział</w:t>
      </w:r>
      <w:r w:rsidRPr="006018D9" w:rsidR="62CD7AC7">
        <w:rPr>
          <w:rFonts w:ascii="Arial" w:hAnsi="Arial" w:cs="Arial"/>
          <w:iCs/>
          <w:sz w:val="24"/>
          <w:szCs w:val="24"/>
          <w:u w:val="single"/>
        </w:rPr>
        <w:t xml:space="preserve"> 10</w:t>
      </w:r>
      <w:r w:rsidRPr="006018D9" w:rsidR="59654D11">
        <w:rPr>
          <w:rFonts w:ascii="Arial" w:hAnsi="Arial" w:cs="Arial"/>
          <w:iCs/>
          <w:sz w:val="24"/>
          <w:szCs w:val="24"/>
          <w:u w:val="single"/>
        </w:rPr>
        <w:t>.2</w:t>
      </w:r>
      <w:r w:rsidRPr="006018D9" w:rsidR="62CD7AC7">
        <w:rPr>
          <w:rFonts w:ascii="Arial" w:hAnsi="Arial" w:cs="Arial"/>
          <w:iCs/>
          <w:sz w:val="24"/>
          <w:szCs w:val="24"/>
          <w:u w:val="single"/>
        </w:rPr>
        <w:t>)</w:t>
      </w:r>
      <w:r w:rsidRPr="006018D9" w:rsidR="0EC2CEEF">
        <w:rPr>
          <w:rFonts w:ascii="Arial" w:hAnsi="Arial" w:cs="Arial"/>
          <w:iCs/>
          <w:sz w:val="24"/>
          <w:szCs w:val="24"/>
          <w:u w:val="single"/>
        </w:rPr>
        <w:t>,</w:t>
      </w:r>
      <w:r w:rsidRPr="006018D9" w:rsidR="0EC2CEEF">
        <w:rPr>
          <w:rFonts w:ascii="Arial" w:hAnsi="Arial" w:cs="Arial"/>
          <w:i/>
          <w:iCs/>
          <w:sz w:val="24"/>
          <w:szCs w:val="24"/>
        </w:rPr>
        <w:t xml:space="preserve"> </w:t>
      </w:r>
      <w:r w:rsidRPr="006018D9" w:rsidR="2BA82A4E">
        <w:rPr>
          <w:rFonts w:ascii="Arial" w:hAnsi="Arial" w:cs="Arial"/>
          <w:sz w:val="24"/>
          <w:szCs w:val="24"/>
        </w:rPr>
        <w:t xml:space="preserve">powinien </w:t>
      </w:r>
      <w:r w:rsidRPr="006018D9" w:rsidR="32A3E2EC">
        <w:rPr>
          <w:rFonts w:ascii="Arial" w:hAnsi="Arial" w:cs="Arial"/>
          <w:sz w:val="24"/>
          <w:szCs w:val="24"/>
        </w:rPr>
        <w:t>wykonać:</w:t>
      </w:r>
      <w:r w:rsidRPr="006018D9">
        <w:rPr>
          <w:rFonts w:ascii="Arial" w:hAnsi="Arial" w:cs="Arial"/>
          <w:sz w:val="24"/>
          <w:szCs w:val="24"/>
        </w:rPr>
        <w:t xml:space="preserve"> </w:t>
      </w:r>
    </w:p>
    <w:p w:rsidRPr="006018D9" w:rsidR="004B1493" w:rsidP="006018D9" w:rsidRDefault="004B1493" w14:paraId="04BCC41E" w14:textId="4B4EDB3F">
      <w:pPr>
        <w:spacing w:line="360" w:lineRule="auto"/>
        <w:rPr>
          <w:rFonts w:ascii="Arial" w:hAnsi="Arial" w:cs="Arial"/>
          <w:sz w:val="24"/>
          <w:szCs w:val="24"/>
        </w:rPr>
      </w:pPr>
      <w:r w:rsidRPr="006018D9">
        <w:rPr>
          <w:rFonts w:ascii="Arial" w:hAnsi="Arial" w:cs="Arial"/>
          <w:sz w:val="24"/>
          <w:szCs w:val="24"/>
        </w:rPr>
        <w:t>•</w:t>
      </w:r>
      <w:r w:rsidRPr="006018D9">
        <w:rPr>
          <w:rFonts w:ascii="Arial" w:hAnsi="Arial" w:cs="Arial"/>
          <w:sz w:val="24"/>
          <w:szCs w:val="24"/>
        </w:rPr>
        <w:tab/>
      </w:r>
      <w:r w:rsidRPr="006018D9">
        <w:rPr>
          <w:rFonts w:ascii="Arial" w:hAnsi="Arial" w:cs="Arial"/>
          <w:sz w:val="24"/>
          <w:szCs w:val="24"/>
        </w:rPr>
        <w:t>Dla projektów służących poprawie efektywności energetycznej - Analizę potrzeb i wymagań (sporządzoną w oparciu o przepisy Prawa zamówień publicznych- art. 83 ustawy z dnia 11 września 2019 r. Prawo zamówień publicznych)</w:t>
      </w:r>
      <w:r w:rsidRPr="006018D9" w:rsidR="36105A16">
        <w:rPr>
          <w:rFonts w:ascii="Arial" w:hAnsi="Arial" w:cs="Arial"/>
          <w:sz w:val="24"/>
          <w:szCs w:val="24"/>
        </w:rPr>
        <w:t>.</w:t>
      </w:r>
    </w:p>
    <w:p w:rsidRPr="006018D9" w:rsidR="004B1493" w:rsidP="006018D9" w:rsidRDefault="004B1493" w14:paraId="05D3B898" w14:textId="2B3DD395">
      <w:pPr>
        <w:spacing w:line="360" w:lineRule="auto"/>
        <w:rPr>
          <w:rFonts w:ascii="Arial" w:hAnsi="Arial" w:cs="Arial"/>
          <w:sz w:val="24"/>
          <w:szCs w:val="24"/>
        </w:rPr>
      </w:pPr>
      <w:r w:rsidRPr="006018D9">
        <w:rPr>
          <w:rFonts w:ascii="Arial" w:hAnsi="Arial" w:cs="Arial"/>
          <w:sz w:val="24"/>
          <w:szCs w:val="24"/>
        </w:rPr>
        <w:t>•</w:t>
      </w:r>
      <w:r w:rsidRPr="006018D9">
        <w:rPr>
          <w:rFonts w:ascii="Arial" w:hAnsi="Arial" w:cs="Arial"/>
          <w:sz w:val="24"/>
          <w:szCs w:val="24"/>
        </w:rPr>
        <w:tab/>
      </w:r>
      <w:r w:rsidRPr="006018D9">
        <w:rPr>
          <w:rFonts w:ascii="Arial" w:hAnsi="Arial" w:cs="Arial"/>
          <w:sz w:val="24"/>
          <w:szCs w:val="24"/>
        </w:rPr>
        <w:t xml:space="preserve">Dla projektów z pozostałych obszarów - Ocenę Efektywności - konieczność jej przeprowadzenia wynika z art. 3a. Ustawy o partnerstwie publiczno-prywatnym </w:t>
      </w:r>
      <w:r w:rsidRPr="006018D9" w:rsidR="68BBE40A">
        <w:rPr>
          <w:rFonts w:ascii="Arial" w:hAnsi="Arial" w:cs="Arial"/>
          <w:sz w:val="24"/>
          <w:szCs w:val="24"/>
        </w:rPr>
        <w:t>(sporządzona</w:t>
      </w:r>
      <w:r w:rsidRPr="006018D9">
        <w:rPr>
          <w:rFonts w:ascii="Arial" w:hAnsi="Arial" w:cs="Arial"/>
          <w:sz w:val="24"/>
          <w:szCs w:val="24"/>
        </w:rPr>
        <w:t xml:space="preserve"> w oparciu o opracowane przez Ministerstwo wytyczne PPP dot. przygotowania projektów.</w:t>
      </w:r>
    </w:p>
    <w:p w:rsidRPr="006018D9" w:rsidR="004B1493" w:rsidP="006018D9" w:rsidRDefault="004B1493" w14:paraId="53A2414D" w14:textId="6E582980">
      <w:pPr>
        <w:spacing w:line="360" w:lineRule="auto"/>
        <w:rPr>
          <w:rFonts w:ascii="Arial" w:hAnsi="Arial" w:cs="Arial"/>
          <w:sz w:val="24"/>
          <w:szCs w:val="24"/>
        </w:rPr>
      </w:pPr>
      <w:r w:rsidRPr="006018D9">
        <w:rPr>
          <w:rFonts w:ascii="Arial" w:hAnsi="Arial" w:cs="Arial"/>
          <w:sz w:val="24"/>
          <w:szCs w:val="24"/>
          <w:u w:val="single"/>
        </w:rPr>
        <w:t>Na podstawie prawidłowo przygotowanej oceny efektywności</w:t>
      </w:r>
      <w:r w:rsidRPr="006018D9" w:rsidR="26D78F73">
        <w:rPr>
          <w:rFonts w:ascii="Arial" w:hAnsi="Arial" w:cs="Arial"/>
          <w:sz w:val="24"/>
          <w:szCs w:val="24"/>
          <w:u w:val="single"/>
        </w:rPr>
        <w:t xml:space="preserve"> lub </w:t>
      </w:r>
      <w:r w:rsidRPr="006018D9" w:rsidR="47851CDA">
        <w:rPr>
          <w:rFonts w:ascii="Arial" w:hAnsi="Arial" w:cs="Arial"/>
          <w:sz w:val="24"/>
          <w:szCs w:val="24"/>
          <w:u w:val="single"/>
        </w:rPr>
        <w:t xml:space="preserve">analizy potrzeb i </w:t>
      </w:r>
      <w:r w:rsidRPr="006018D9" w:rsidR="6C78F8DC">
        <w:rPr>
          <w:rFonts w:ascii="Arial" w:hAnsi="Arial" w:cs="Arial"/>
          <w:sz w:val="24"/>
          <w:szCs w:val="24"/>
          <w:u w:val="single"/>
        </w:rPr>
        <w:t>wymagań (</w:t>
      </w:r>
      <w:r w:rsidRPr="006018D9" w:rsidR="556B7E2F">
        <w:rPr>
          <w:rFonts w:ascii="Arial" w:hAnsi="Arial" w:cs="Arial"/>
          <w:sz w:val="24"/>
          <w:szCs w:val="24"/>
          <w:u w:val="single"/>
        </w:rPr>
        <w:t xml:space="preserve">w zależności od zakresu projektu) </w:t>
      </w:r>
      <w:r w:rsidRPr="006018D9">
        <w:rPr>
          <w:rFonts w:ascii="Arial" w:hAnsi="Arial" w:cs="Arial"/>
          <w:sz w:val="24"/>
          <w:szCs w:val="24"/>
          <w:u w:val="single"/>
        </w:rPr>
        <w:t>możliwa jest ocena projektu, w szczególności w celu stwierdzenia, iż dana inwestycja może być przedmiotem dofinansowania zgodnie z warunkami danego priorytetu programu</w:t>
      </w:r>
      <w:r w:rsidRPr="006018D9">
        <w:rPr>
          <w:rFonts w:ascii="Arial" w:hAnsi="Arial" w:cs="Arial"/>
          <w:sz w:val="24"/>
          <w:szCs w:val="24"/>
        </w:rPr>
        <w:t>.</w:t>
      </w:r>
    </w:p>
    <w:p w:rsidRPr="006018D9" w:rsidR="004B1493" w:rsidP="006018D9" w:rsidRDefault="004B1493" w14:paraId="70E39404" w14:textId="1933645F">
      <w:pPr>
        <w:spacing w:after="240" w:line="360" w:lineRule="auto"/>
        <w:rPr>
          <w:rFonts w:ascii="Arial" w:hAnsi="Arial" w:cs="Arial"/>
          <w:sz w:val="24"/>
          <w:szCs w:val="24"/>
        </w:rPr>
      </w:pPr>
      <w:r w:rsidRPr="006018D9">
        <w:rPr>
          <w:rFonts w:ascii="Arial" w:hAnsi="Arial" w:cs="Arial"/>
          <w:sz w:val="24"/>
          <w:szCs w:val="24"/>
        </w:rPr>
        <w:t xml:space="preserve">Jeśli po zakończeniu oceny wniosku wystąpią okoliczności modyfikujące określone elementy projektu, ale projekt nadal kwalifikuje się do dofinansowania UE, nie jest zasadne dokonywanie całościowej aktualizacji złożonej wcześniej oceny </w:t>
      </w:r>
      <w:r w:rsidRPr="006018D9">
        <w:rPr>
          <w:rFonts w:ascii="Arial" w:hAnsi="Arial" w:cs="Arial"/>
          <w:sz w:val="24"/>
          <w:szCs w:val="24"/>
        </w:rPr>
        <w:lastRenderedPageBreak/>
        <w:t>efektywności</w:t>
      </w:r>
      <w:r w:rsidRPr="006018D9" w:rsidR="3501818D">
        <w:rPr>
          <w:rFonts w:ascii="Arial" w:hAnsi="Arial" w:cs="Arial"/>
          <w:sz w:val="24"/>
          <w:szCs w:val="24"/>
        </w:rPr>
        <w:t xml:space="preserve"> lub</w:t>
      </w:r>
      <w:r w:rsidRPr="006018D9" w:rsidR="6832AA41">
        <w:rPr>
          <w:rFonts w:ascii="Arial" w:hAnsi="Arial" w:cs="Arial"/>
          <w:sz w:val="24"/>
          <w:szCs w:val="24"/>
        </w:rPr>
        <w:t xml:space="preserve"> analizy potrzeb i </w:t>
      </w:r>
      <w:r w:rsidRPr="006018D9" w:rsidR="782F1AC0">
        <w:rPr>
          <w:rFonts w:ascii="Arial" w:hAnsi="Arial" w:cs="Arial"/>
          <w:sz w:val="24"/>
          <w:szCs w:val="24"/>
        </w:rPr>
        <w:t>wymagań.</w:t>
      </w:r>
      <w:r w:rsidRPr="006018D9">
        <w:rPr>
          <w:rFonts w:ascii="Arial" w:hAnsi="Arial" w:cs="Arial"/>
          <w:sz w:val="24"/>
          <w:szCs w:val="24"/>
        </w:rPr>
        <w:t xml:space="preserve"> W takim przypadku wystarczające powinno być przedstawienie przez podmiot publiczny stosownych wyjaśnień, które odniosą się do przyczyn zmian oraz ich skutków dla projektu. W przypadku projektów hybrydowych, które ulegną modyfikacji po wyłonieniu partnera prywatnego istotne jest, aby nie uległy modyfikacji założenia przyjęte na etapie oceny merytorycznej, które spowodowały, że dany projekt zajął na tyle wysoką pozycję na liście rankingowej, że został wybrany do dofinansowania. Ważne jest by beneficjent zapewnił ścieżkę umożliwiającą prześledzenie ewentualnych zmian, jakie nastąpiły względem założeń projektu wskazanych w pierwotnej ocenie efektywności. Weryfikacja tego zagadnienia nie wymaga przeprowadzania odrębnej kontroli. Sprawdzenie i prześledzenie zmian może mieć miejsce w ramach standardowych działań kontrolnych prowadzonych przez właściwą instytucję</w:t>
      </w:r>
    </w:p>
    <w:p w:rsidRPr="006018D9" w:rsidR="004B1493" w:rsidP="006018D9" w:rsidRDefault="004B1493" w14:paraId="7AE163E5" w14:textId="77777777">
      <w:pPr>
        <w:spacing w:line="360" w:lineRule="auto"/>
        <w:rPr>
          <w:rFonts w:ascii="Arial" w:hAnsi="Arial" w:cs="Arial"/>
          <w:b/>
          <w:sz w:val="24"/>
          <w:szCs w:val="24"/>
        </w:rPr>
      </w:pPr>
      <w:r w:rsidRPr="006018D9">
        <w:rPr>
          <w:rFonts w:ascii="Arial" w:hAnsi="Arial" w:cs="Arial"/>
          <w:b/>
          <w:sz w:val="24"/>
          <w:szCs w:val="24"/>
        </w:rPr>
        <w:t>2. Umowa o PPP.</w:t>
      </w:r>
    </w:p>
    <w:p w:rsidRPr="006018D9" w:rsidR="004B1493" w:rsidP="006018D9" w:rsidRDefault="5F20C600" w14:paraId="0684FEEF" w14:textId="716F0AE9">
      <w:pPr>
        <w:spacing w:line="360" w:lineRule="auto"/>
        <w:rPr>
          <w:rFonts w:ascii="Arial" w:hAnsi="Arial" w:cs="Arial"/>
          <w:b/>
          <w:bCs/>
          <w:sz w:val="24"/>
          <w:szCs w:val="24"/>
        </w:rPr>
      </w:pPr>
      <w:r w:rsidRPr="006018D9">
        <w:rPr>
          <w:rFonts w:ascii="Arial" w:hAnsi="Arial" w:cs="Arial"/>
          <w:sz w:val="24"/>
          <w:szCs w:val="24"/>
        </w:rPr>
        <w:t xml:space="preserve">Zgodnie z zapisami </w:t>
      </w:r>
      <w:r w:rsidRPr="006018D9">
        <w:rPr>
          <w:rFonts w:ascii="Arial" w:hAnsi="Arial" w:cs="Arial"/>
          <w:iCs/>
          <w:sz w:val="24"/>
          <w:szCs w:val="24"/>
          <w:u w:val="single"/>
        </w:rPr>
        <w:t xml:space="preserve">Wytycznych dotyczących zagadnień związanych z przygotowaniem projektów inwestycyjnych, w tym hybrydowych na lata 2021 – 2027 (Podrozdział </w:t>
      </w:r>
      <w:r w:rsidRPr="006018D9" w:rsidR="3C3A04C0">
        <w:rPr>
          <w:rFonts w:ascii="Arial" w:hAnsi="Arial" w:cs="Arial"/>
          <w:iCs/>
          <w:sz w:val="24"/>
          <w:szCs w:val="24"/>
          <w:u w:val="single"/>
        </w:rPr>
        <w:t>10.7</w:t>
      </w:r>
      <w:r w:rsidRPr="006018D9">
        <w:rPr>
          <w:rFonts w:ascii="Arial" w:hAnsi="Arial" w:cs="Arial"/>
          <w:iCs/>
          <w:sz w:val="24"/>
          <w:szCs w:val="24"/>
          <w:u w:val="single"/>
        </w:rPr>
        <w:t>)</w:t>
      </w:r>
      <w:r w:rsidRPr="006018D9" w:rsidR="1E52F982">
        <w:rPr>
          <w:rFonts w:ascii="Arial" w:hAnsi="Arial" w:cs="Arial"/>
          <w:i/>
          <w:iCs/>
          <w:sz w:val="24"/>
          <w:szCs w:val="24"/>
        </w:rPr>
        <w:t>, w</w:t>
      </w:r>
      <w:r w:rsidRPr="006018D9" w:rsidR="004B1493">
        <w:rPr>
          <w:rFonts w:ascii="Arial" w:hAnsi="Arial" w:cs="Arial"/>
          <w:sz w:val="24"/>
          <w:szCs w:val="24"/>
        </w:rPr>
        <w:t xml:space="preserve"> przypadku, gdy na etapie wnioskowania o dofinansowanie nie zostanie zawarta jeszcze umowa o PPP, należy wziąć pod uwagę projekt postanowień umowy o PPP w tym zakresie, dostarczony przez podmiot wnioskujący o dofinansowanie. W typowych projektach PPP projekt umowy PPP będzie kształtowany w trakcie postępowania </w:t>
      </w:r>
      <w:proofErr w:type="spellStart"/>
      <w:r w:rsidRPr="006018D9" w:rsidR="004B1493">
        <w:rPr>
          <w:rFonts w:ascii="Arial" w:hAnsi="Arial" w:cs="Arial"/>
          <w:sz w:val="24"/>
          <w:szCs w:val="24"/>
        </w:rPr>
        <w:t>ws</w:t>
      </w:r>
      <w:proofErr w:type="spellEnd"/>
      <w:r w:rsidRPr="006018D9" w:rsidR="004B1493">
        <w:rPr>
          <w:rFonts w:ascii="Arial" w:hAnsi="Arial" w:cs="Arial"/>
          <w:sz w:val="24"/>
          <w:szCs w:val="24"/>
        </w:rPr>
        <w:t>. wyboru partnera prywatnego. Mając na uwadze przepis art. 62 ustawy wdrożeniowej, do instytucji zarządzającej należy zbadanie, czy po zawarciu umowy o dofinansowanie nie nastąpiły w projekcie niezgodne z ww. przepisem zmiany.</w:t>
      </w:r>
    </w:p>
    <w:p w:rsidR="006018D9" w:rsidP="001D592A" w:rsidRDefault="004B1493" w14:paraId="0D61FDF0" w14:textId="5B646ED9">
      <w:pPr>
        <w:spacing w:after="360" w:line="360" w:lineRule="auto"/>
        <w:rPr>
          <w:rFonts w:ascii="Arial" w:hAnsi="Arial" w:cs="Arial"/>
          <w:sz w:val="24"/>
          <w:szCs w:val="24"/>
          <w:u w:val="single"/>
        </w:rPr>
      </w:pPr>
      <w:r w:rsidRPr="5F665A2E" w:rsidR="004B1493">
        <w:rPr>
          <w:rFonts w:ascii="Arial" w:hAnsi="Arial" w:cs="Arial"/>
          <w:sz w:val="24"/>
          <w:szCs w:val="24"/>
        </w:rPr>
        <w:t xml:space="preserve">Jeśli umowa o PPP została podpisana to należy załączyć ją do wniosku o dofinansowanie. W </w:t>
      </w:r>
      <w:r w:rsidRPr="5F665A2E" w:rsidR="02347913">
        <w:rPr>
          <w:rFonts w:ascii="Arial" w:hAnsi="Arial" w:cs="Arial"/>
          <w:sz w:val="24"/>
          <w:szCs w:val="24"/>
        </w:rPr>
        <w:t>przypadku,</w:t>
      </w:r>
      <w:r w:rsidRPr="5F665A2E" w:rsidR="004B1493">
        <w:rPr>
          <w:rFonts w:ascii="Arial" w:hAnsi="Arial" w:cs="Arial"/>
          <w:sz w:val="24"/>
          <w:szCs w:val="24"/>
        </w:rPr>
        <w:t xml:space="preserve"> gdy realizacja projektu nie jest jeszcze tak mocno zaawansowan</w:t>
      </w:r>
      <w:r w:rsidRPr="5F665A2E" w:rsidR="29BD875B">
        <w:rPr>
          <w:rFonts w:ascii="Arial" w:hAnsi="Arial" w:cs="Arial"/>
          <w:sz w:val="24"/>
          <w:szCs w:val="24"/>
        </w:rPr>
        <w:t>a</w:t>
      </w:r>
      <w:r w:rsidRPr="5F665A2E" w:rsidR="004B1493">
        <w:rPr>
          <w:rFonts w:ascii="Arial" w:hAnsi="Arial" w:cs="Arial"/>
          <w:sz w:val="24"/>
          <w:szCs w:val="24"/>
        </w:rPr>
        <w:t xml:space="preserve"> i nie podpisano umowy o PPP to należy załączyć do wniosku o dofinansowanie projekt takiej umowy. Z zapisów umowy o PPP wynikają istotne dla oceny projektu informacje (</w:t>
      </w:r>
      <w:r w:rsidRPr="5F665A2E" w:rsidR="004B1493">
        <w:rPr>
          <w:rFonts w:ascii="Arial" w:hAnsi="Arial" w:cs="Arial"/>
          <w:sz w:val="24"/>
          <w:szCs w:val="24"/>
          <w:u w:val="single"/>
        </w:rPr>
        <w:t>np. zagadnienia dot. rachunku powierniczego czy sposobu i terminów przekazywania środków z dofinansowania do partnera prywatnego).</w:t>
      </w:r>
    </w:p>
    <w:p w:rsidRPr="006018D9" w:rsidR="231EB15C" w:rsidP="006018D9" w:rsidRDefault="231EB15C" w14:paraId="3C66C849" w14:textId="5F1E5504">
      <w:pPr>
        <w:spacing w:line="360" w:lineRule="auto"/>
        <w:rPr>
          <w:rFonts w:ascii="Arial" w:hAnsi="Arial" w:cs="Arial"/>
          <w:b/>
          <w:bCs/>
          <w:sz w:val="24"/>
          <w:szCs w:val="24"/>
        </w:rPr>
      </w:pPr>
      <w:r w:rsidRPr="006018D9">
        <w:rPr>
          <w:rFonts w:ascii="Arial" w:hAnsi="Arial" w:cs="Arial"/>
          <w:b/>
          <w:bCs/>
          <w:color w:val="2E74B5" w:themeColor="accent1" w:themeShade="BF"/>
          <w:sz w:val="24"/>
          <w:szCs w:val="24"/>
        </w:rPr>
        <w:lastRenderedPageBreak/>
        <w:t>Załączniki dodatkowe</w:t>
      </w:r>
      <w:r w:rsidRPr="006018D9" w:rsidR="1D22B316">
        <w:rPr>
          <w:rFonts w:ascii="Arial" w:hAnsi="Arial" w:cs="Arial"/>
          <w:b/>
          <w:bCs/>
          <w:color w:val="2E74B5" w:themeColor="accent1" w:themeShade="BF"/>
          <w:sz w:val="24"/>
          <w:szCs w:val="24"/>
        </w:rPr>
        <w:t xml:space="preserve"> </w:t>
      </w:r>
      <w:r w:rsidRPr="006018D9" w:rsidR="1D22B316">
        <w:rPr>
          <w:rFonts w:ascii="Arial" w:hAnsi="Arial" w:cs="Arial"/>
          <w:b/>
          <w:bCs/>
          <w:sz w:val="24"/>
          <w:szCs w:val="24"/>
        </w:rPr>
        <w:t>do wniosku o dofinansowanie w przypadku realizacji projektu hybrydowego / formuła EPC :</w:t>
      </w:r>
    </w:p>
    <w:p w:rsidRPr="006018D9" w:rsidR="004B1493" w:rsidP="006018D9" w:rsidRDefault="004B1493" w14:paraId="4E00059B" w14:textId="47BA508C">
      <w:pPr>
        <w:spacing w:line="360" w:lineRule="auto"/>
        <w:rPr>
          <w:rFonts w:ascii="Arial" w:hAnsi="Arial" w:cs="Arial"/>
          <w:b/>
          <w:sz w:val="24"/>
          <w:szCs w:val="24"/>
        </w:rPr>
      </w:pPr>
      <w:r w:rsidRPr="006018D9">
        <w:rPr>
          <w:rFonts w:ascii="Arial" w:hAnsi="Arial" w:cs="Arial"/>
          <w:b/>
          <w:sz w:val="24"/>
          <w:szCs w:val="24"/>
        </w:rPr>
        <w:t>3. Dokumentacja techniczna, PFU, projekt budowlany.</w:t>
      </w:r>
    </w:p>
    <w:p w:rsidRPr="006018D9" w:rsidR="007A1C69" w:rsidP="006018D9" w:rsidRDefault="004B1493" w14:paraId="5A4D3BDC" w14:textId="0CAB6939">
      <w:pPr>
        <w:spacing w:line="360" w:lineRule="auto"/>
        <w:rPr>
          <w:rFonts w:ascii="Arial" w:hAnsi="Arial" w:cs="Arial"/>
          <w:sz w:val="24"/>
          <w:szCs w:val="24"/>
        </w:rPr>
      </w:pPr>
      <w:r w:rsidRPr="47259BF2" w:rsidR="004B1493">
        <w:rPr>
          <w:rFonts w:ascii="Arial" w:hAnsi="Arial" w:cs="Arial"/>
          <w:sz w:val="24"/>
          <w:szCs w:val="24"/>
        </w:rPr>
        <w:t xml:space="preserve">Jeżeli w momencie składania wniosku o dofinansowanie potencjalny projekt hybrydowy znajduje się na etapie prac nad specyfikacją istotnych warunków zamówienia i finalizacją przygotowania zaproszenia dla wykonawców, potencjalnych partnerów prywatnych, do składania ofert, nie jest zasadne wymaganie przedłożenia wraz z wnioskiem PFU dla projektu. Opis technicznych i funkcjonalnych założeń projektu beneficjent powinien zawrzeć w ramach oceny efektywności (pkt 1 opracowania-załącznik obligatoryjny dla projektów w </w:t>
      </w:r>
      <w:r w:rsidRPr="47259BF2" w:rsidR="2F90A5A0">
        <w:rPr>
          <w:rFonts w:ascii="Arial" w:hAnsi="Arial" w:cs="Arial"/>
          <w:sz w:val="24"/>
          <w:szCs w:val="24"/>
        </w:rPr>
        <w:t>PPP</w:t>
      </w:r>
      <w:r w:rsidRPr="47259BF2" w:rsidR="004B1493">
        <w:rPr>
          <w:rFonts w:ascii="Arial" w:hAnsi="Arial" w:cs="Arial"/>
          <w:sz w:val="24"/>
          <w:szCs w:val="24"/>
        </w:rPr>
        <w:t>). Przygotowanie PFU jest zasadne dopiero wówczas, gdy wnioskodawca/beneficjent, na podstawie przeprowadzonego dialogu/negocjacji, jest w stanie opisać wymagania techniczne i użytkowe dla planowego projektu. PFU jest dokumentem opracowywanym w toku procedury wyboru partnera prywatnego/koncesjonariusza/wykonawcy i nie powinno być przygotowywane wcześniej niż wtedy, gdy jest to możliwe, uzasadnione i potrzebne w związku realizacją ww. procedury.</w:t>
      </w:r>
    </w:p>
    <w:sectPr w:rsidRPr="006018D9" w:rsidR="007A1C69" w:rsidSect="006018D9">
      <w:footerReference w:type="default" r:id="rId9"/>
      <w:pgSz w:w="11906" w:h="16838" w:orient="portrait"/>
      <w:pgMar w:top="1417" w:right="1417" w:bottom="1417" w:left="1417" w:header="708" w:footer="3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C1B3E" w:rsidP="004B1493" w:rsidRDefault="005C1B3E" w14:paraId="224D7986" w14:textId="77777777">
      <w:pPr>
        <w:spacing w:after="0" w:line="240" w:lineRule="auto"/>
      </w:pPr>
      <w:r>
        <w:separator/>
      </w:r>
    </w:p>
  </w:endnote>
  <w:endnote w:type="continuationSeparator" w:id="0">
    <w:p w:rsidR="005C1B3E" w:rsidP="004B1493" w:rsidRDefault="005C1B3E" w14:paraId="3F890E87"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p14">
  <w:p w:rsidR="006018D9" w:rsidRDefault="006018D9" w14:paraId="565E4D08" w14:textId="7ABE1CF8">
    <w:pPr>
      <w:pStyle w:val="Stopka"/>
      <w:jc w:val="right"/>
    </w:pPr>
    <w:r>
      <w:rPr>
        <w:noProof/>
      </w:rPr>
      <w:drawing>
        <wp:inline distT="0" distB="0" distL="0" distR="0" wp14:anchorId="6A6A59F7" wp14:editId="0D0A4CF3">
          <wp:extent cx="5755123" cy="420660"/>
          <wp:effectExtent l="0" t="0" r="0" b="0"/>
          <wp:docPr id="4" name="Obraz 4" descr="Zestaw logotypów programu Fundusze Europejskie dla Śląskiego 2021-2027. Od lewej: logo Funduszy Europejskich z dopiskiem &quot;Fundusze Europejskie dla Śląskiego&quot;, barwy Rzeczpospolitej z dopiskiem &quot;Rzeczpospolita Polska&quot;, flaga Unii Europejskiej z dopiskiem &quot;Dofinansowane przez Unię Europejską&quot; oraz herb województwa śląskiego z dopiskiem &quot;Województwo Śląskie&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mblematy.png"/>
                  <pic:cNvPicPr/>
                </pic:nvPicPr>
                <pic:blipFill>
                  <a:blip r:embed="rId1"/>
                  <a:stretch>
                    <a:fillRect/>
                  </a:stretch>
                </pic:blipFill>
                <pic:spPr>
                  <a:xfrm>
                    <a:off x="0" y="0"/>
                    <a:ext cx="5755123" cy="420660"/>
                  </a:xfrm>
                  <a:prstGeom prst="rect">
                    <a:avLst/>
                  </a:prstGeom>
                </pic:spPr>
              </pic:pic>
            </a:graphicData>
          </a:graphic>
        </wp:inline>
      </w:drawing>
    </w:r>
  </w:p>
  <w:sdt>
    <w:sdtPr>
      <w:id w:val="1113093118"/>
      <w:docPartObj>
        <w:docPartGallery w:val="Page Numbers (Bottom of Page)"/>
        <w:docPartUnique/>
      </w:docPartObj>
    </w:sdtPr>
    <w:sdtEndPr/>
    <w:sdtContent>
      <w:p w:rsidR="006018D9" w:rsidRDefault="006018D9" w14:paraId="1F53801E" w14:textId="441AE209">
        <w:pPr>
          <w:pStyle w:val="Stopka"/>
          <w:jc w:val="right"/>
        </w:pPr>
        <w:r>
          <w:fldChar w:fldCharType="begin"/>
        </w:r>
        <w:r>
          <w:instrText>PAGE   \* MERGEFORMAT</w:instrText>
        </w:r>
        <w:r>
          <w:fldChar w:fldCharType="separate"/>
        </w:r>
        <w:r>
          <w:t>2</w:t>
        </w:r>
        <w:r>
          <w:fldChar w:fldCharType="end"/>
        </w:r>
      </w:p>
    </w:sdtContent>
  </w:sdt>
  <w:p w:rsidR="006018D9" w:rsidRDefault="006018D9" w14:paraId="1C8FA5CC" w14:textId="5AC3A9B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C1B3E" w:rsidP="004B1493" w:rsidRDefault="005C1B3E" w14:paraId="50387A5C" w14:textId="77777777">
      <w:pPr>
        <w:spacing w:after="0" w:line="240" w:lineRule="auto"/>
      </w:pPr>
      <w:r>
        <w:separator/>
      </w:r>
    </w:p>
  </w:footnote>
  <w:footnote w:type="continuationSeparator" w:id="0">
    <w:p w:rsidR="005C1B3E" w:rsidP="004B1493" w:rsidRDefault="005C1B3E" w14:paraId="1FACF6FE" w14:textId="77777777">
      <w:pPr>
        <w:spacing w:after="0" w:line="240" w:lineRule="auto"/>
      </w:pPr>
      <w:r>
        <w:continuationSeparator/>
      </w:r>
    </w:p>
  </w:footnote>
</w:footnotes>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98"/>
  <w:trackRevisions w:val="false"/>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1493"/>
    <w:rsid w:val="001D592A"/>
    <w:rsid w:val="004B1493"/>
    <w:rsid w:val="004E131C"/>
    <w:rsid w:val="005C1B3E"/>
    <w:rsid w:val="006018D9"/>
    <w:rsid w:val="00665711"/>
    <w:rsid w:val="006B1A14"/>
    <w:rsid w:val="007A1C69"/>
    <w:rsid w:val="008D17C1"/>
    <w:rsid w:val="009C4845"/>
    <w:rsid w:val="00BDA234"/>
    <w:rsid w:val="00E72F6D"/>
    <w:rsid w:val="00EF36F7"/>
    <w:rsid w:val="02347913"/>
    <w:rsid w:val="02630BCA"/>
    <w:rsid w:val="02F07AA2"/>
    <w:rsid w:val="03310370"/>
    <w:rsid w:val="0437B7AF"/>
    <w:rsid w:val="04B690D9"/>
    <w:rsid w:val="051DE62B"/>
    <w:rsid w:val="06313DCC"/>
    <w:rsid w:val="074A3C20"/>
    <w:rsid w:val="077F9729"/>
    <w:rsid w:val="08634147"/>
    <w:rsid w:val="0AF7542E"/>
    <w:rsid w:val="0D030340"/>
    <w:rsid w:val="0E756C8C"/>
    <w:rsid w:val="0EC2CEEF"/>
    <w:rsid w:val="10113CED"/>
    <w:rsid w:val="102544E3"/>
    <w:rsid w:val="1069D72B"/>
    <w:rsid w:val="1082873E"/>
    <w:rsid w:val="1348DDAF"/>
    <w:rsid w:val="17CBA21A"/>
    <w:rsid w:val="180C42EB"/>
    <w:rsid w:val="18BB216D"/>
    <w:rsid w:val="19086657"/>
    <w:rsid w:val="1A499B10"/>
    <w:rsid w:val="1B53EF94"/>
    <w:rsid w:val="1C47DF9A"/>
    <w:rsid w:val="1C9CF3CE"/>
    <w:rsid w:val="1CB81AF8"/>
    <w:rsid w:val="1D22B316"/>
    <w:rsid w:val="1E52F982"/>
    <w:rsid w:val="1E8B9056"/>
    <w:rsid w:val="202F4E3D"/>
    <w:rsid w:val="21725FF9"/>
    <w:rsid w:val="225E0FB1"/>
    <w:rsid w:val="231EB15C"/>
    <w:rsid w:val="24560625"/>
    <w:rsid w:val="25F74BA1"/>
    <w:rsid w:val="26D78F73"/>
    <w:rsid w:val="287ED3E1"/>
    <w:rsid w:val="29BD875B"/>
    <w:rsid w:val="2BA82A4E"/>
    <w:rsid w:val="2E5FF3E4"/>
    <w:rsid w:val="2F90A5A0"/>
    <w:rsid w:val="31E14268"/>
    <w:rsid w:val="32A3E2EC"/>
    <w:rsid w:val="3335579F"/>
    <w:rsid w:val="33FF1321"/>
    <w:rsid w:val="3501818D"/>
    <w:rsid w:val="35F37DC0"/>
    <w:rsid w:val="36105A16"/>
    <w:rsid w:val="3C3A04C0"/>
    <w:rsid w:val="3E6F8C99"/>
    <w:rsid w:val="3F9A6006"/>
    <w:rsid w:val="41212476"/>
    <w:rsid w:val="4211F9ED"/>
    <w:rsid w:val="428B3896"/>
    <w:rsid w:val="42D200C8"/>
    <w:rsid w:val="43DBF7D3"/>
    <w:rsid w:val="4473C576"/>
    <w:rsid w:val="47259BF2"/>
    <w:rsid w:val="47851CDA"/>
    <w:rsid w:val="47A571EB"/>
    <w:rsid w:val="4A3CA7AE"/>
    <w:rsid w:val="4BD5CDCE"/>
    <w:rsid w:val="4E96B3C7"/>
    <w:rsid w:val="4E9FE9CD"/>
    <w:rsid w:val="50E6D501"/>
    <w:rsid w:val="5152D8B5"/>
    <w:rsid w:val="518C6D7D"/>
    <w:rsid w:val="53C2BF28"/>
    <w:rsid w:val="556B7E2F"/>
    <w:rsid w:val="56118972"/>
    <w:rsid w:val="59654D11"/>
    <w:rsid w:val="5AE0929E"/>
    <w:rsid w:val="5C5B17AC"/>
    <w:rsid w:val="5C66E463"/>
    <w:rsid w:val="5F0571CF"/>
    <w:rsid w:val="5F20C600"/>
    <w:rsid w:val="5F665A2E"/>
    <w:rsid w:val="61D8FFF3"/>
    <w:rsid w:val="624D5149"/>
    <w:rsid w:val="62CD7AC7"/>
    <w:rsid w:val="62EAA4CA"/>
    <w:rsid w:val="63E65A6A"/>
    <w:rsid w:val="6832AA41"/>
    <w:rsid w:val="6839E601"/>
    <w:rsid w:val="68BBE40A"/>
    <w:rsid w:val="6B7A1FC2"/>
    <w:rsid w:val="6BEBFBED"/>
    <w:rsid w:val="6C78F8DC"/>
    <w:rsid w:val="6F9AC88F"/>
    <w:rsid w:val="7056C6EB"/>
    <w:rsid w:val="713698F0"/>
    <w:rsid w:val="72D26951"/>
    <w:rsid w:val="72F04003"/>
    <w:rsid w:val="746E39B2"/>
    <w:rsid w:val="7523F58E"/>
    <w:rsid w:val="760C8D59"/>
    <w:rsid w:val="7614C4FB"/>
    <w:rsid w:val="7637E25E"/>
    <w:rsid w:val="782F1AC0"/>
    <w:rsid w:val="7B85739B"/>
    <w:rsid w:val="7DC17FAC"/>
    <w:rsid w:val="7E7871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453332D"/>
  <w15:chartTrackingRefBased/>
  <w15:docId w15:val="{DB0CFE80-9EEB-44B9-8DF3-9374FCDE631F}"/>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heme="minorHAnsi" w:hAnsiTheme="minorHAnsi" w:eastAsia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ny" w:default="1">
    <w:name w:val="Normal"/>
    <w:qFormat/>
  </w:style>
  <w:style w:type="character" w:styleId="Domylnaczcionkaakapitu" w:default="1">
    <w:name w:val="Default Paragraph Font"/>
    <w:uiPriority w:val="1"/>
    <w:semiHidden/>
    <w:unhideWhenUsed/>
  </w:style>
  <w:style w:type="table" w:styleId="Standardowy" w:default="1">
    <w:name w:val="Normal Table"/>
    <w:uiPriority w:val="99"/>
    <w:semiHidden/>
    <w:unhideWhenUsed/>
    <w:tblPr>
      <w:tblInd w:w="0" w:type="dxa"/>
      <w:tblCellMar>
        <w:top w:w="0" w:type="dxa"/>
        <w:left w:w="108" w:type="dxa"/>
        <w:bottom w:w="0" w:type="dxa"/>
        <w:right w:w="108" w:type="dxa"/>
      </w:tblCellMar>
    </w:tblPr>
  </w:style>
  <w:style w:type="numbering" w:styleId="Bezlisty" w:default="1">
    <w:name w:val="No List"/>
    <w:uiPriority w:val="99"/>
    <w:semiHidden/>
    <w:unhideWhenUsed/>
  </w:style>
  <w:style w:type="paragraph" w:styleId="Nagwek">
    <w:name w:val="header"/>
    <w:basedOn w:val="Normalny"/>
    <w:link w:val="NagwekZnak"/>
    <w:uiPriority w:val="99"/>
    <w:unhideWhenUsed/>
    <w:rsid w:val="004B1493"/>
    <w:pPr>
      <w:tabs>
        <w:tab w:val="center" w:pos="4536"/>
        <w:tab w:val="right" w:pos="9072"/>
      </w:tabs>
      <w:spacing w:after="0" w:line="240" w:lineRule="auto"/>
    </w:pPr>
  </w:style>
  <w:style w:type="character" w:styleId="NagwekZnak" w:customStyle="1">
    <w:name w:val="Nagłówek Znak"/>
    <w:basedOn w:val="Domylnaczcionkaakapitu"/>
    <w:link w:val="Nagwek"/>
    <w:uiPriority w:val="99"/>
    <w:rsid w:val="004B1493"/>
  </w:style>
  <w:style w:type="paragraph" w:styleId="Stopka">
    <w:name w:val="footer"/>
    <w:basedOn w:val="Normalny"/>
    <w:link w:val="StopkaZnak"/>
    <w:uiPriority w:val="99"/>
    <w:unhideWhenUsed/>
    <w:rsid w:val="004B1493"/>
    <w:pPr>
      <w:tabs>
        <w:tab w:val="center" w:pos="4536"/>
        <w:tab w:val="right" w:pos="9072"/>
      </w:tabs>
      <w:spacing w:after="0" w:line="240" w:lineRule="auto"/>
    </w:pPr>
  </w:style>
  <w:style w:type="character" w:styleId="StopkaZnak" w:customStyle="1">
    <w:name w:val="Stopka Znak"/>
    <w:basedOn w:val="Domylnaczcionkaakapitu"/>
    <w:link w:val="Stopka"/>
    <w:uiPriority w:val="99"/>
    <w:rsid w:val="004B1493"/>
  </w:style>
  <w:style w:type="character" w:styleId="normaltextrun" w:customStyle="1">
    <w:name w:val="normaltextrun"/>
    <w:basedOn w:val="Domylnaczcionkaakapitu"/>
    <w:rsid w:val="004E131C"/>
  </w:style>
  <w:style w:type="character" w:styleId="eop" w:customStyle="1">
    <w:name w:val="eop"/>
    <w:basedOn w:val="Domylnaczcionkaakapitu"/>
    <w:rsid w:val="004E13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customXml" Target="../customXml/item3.xml" Id="rId3" /><Relationship Type="http://schemas.openxmlformats.org/officeDocument/2006/relationships/footnotes" Target="footnote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theme" Target="theme/theme1.xml" Id="rId11" /><Relationship Type="http://schemas.openxmlformats.org/officeDocument/2006/relationships/settings" Target="settings.xml" Id="rId5" /><Relationship Type="http://schemas.openxmlformats.org/officeDocument/2006/relationships/fontTable" Target="fontTable.xml" Id="rId10" /><Relationship Type="http://schemas.openxmlformats.org/officeDocument/2006/relationships/styles" Target="styles.xml" Id="rId4" /><Relationship Type="http://schemas.openxmlformats.org/officeDocument/2006/relationships/footer" Target="footer1.xml" Id="rId9" /><Relationship Type="http://schemas.openxmlformats.org/officeDocument/2006/relationships/glossaryDocument" Target="glossary/document.xml" Id="Rb56c4b222bfb4400" /></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ec634ad9-0242-4894-93f7-6bc148584729}"/>
      </w:docPartPr>
      <w:docPartBody>
        <w:p w14:paraId="3EAF09CE">
          <w:r>
            <w:rPr>
              <w:rStyle w:val="PlaceholderText"/>
            </w:rPr>
            <w:t/>
          </w:r>
        </w:p>
      </w:docPartBody>
    </w:docPart>
  </w:docParts>
</w:glossaryDocument>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091D2838DF0DC4EB5843F8066A18250" ma:contentTypeVersion="12" ma:contentTypeDescription="Utwórz nowy dokument." ma:contentTypeScope="" ma:versionID="a9a567a046376d7cb2109bcc35bf0142">
  <xsd:schema xmlns:xsd="http://www.w3.org/2001/XMLSchema" xmlns:xs="http://www.w3.org/2001/XMLSchema" xmlns:p="http://schemas.microsoft.com/office/2006/metadata/properties" xmlns:ns2="ea1f0649-767e-4101-ac42-4c88ca8afb40" xmlns:ns3="67045f44-ec46-4ccc-a0f5-6e6600517be9" targetNamespace="http://schemas.microsoft.com/office/2006/metadata/properties" ma:root="true" ma:fieldsID="6b1b6c1fbfc0062ac6d3e9d2d7e0fee0" ns2:_="" ns3:_="">
    <xsd:import namespace="ea1f0649-767e-4101-ac42-4c88ca8afb40"/>
    <xsd:import namespace="67045f44-ec46-4ccc-a0f5-6e6600517be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1f0649-767e-4101-ac42-4c88ca8afb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54914f52-495d-4bb6-95e8-b9da89695b27"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7045f44-ec46-4ccc-a0f5-6e6600517be9"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15" nillable="true" ma:displayName="Taxonomy Catch All Column" ma:hidden="true" ma:list="{da4e68eb-322a-44de-8ea4-47569f430f32}" ma:internalName="TaxCatchAll" ma:showField="CatchAllData" ma:web="67045f44-ec46-4ccc-a0f5-6e6600517be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7045f44-ec46-4ccc-a0f5-6e6600517be9" xsi:nil="true"/>
    <lcf76f155ced4ddcb4097134ff3c332f xmlns="ea1f0649-767e-4101-ac42-4c88ca8afb40">
      <Terms xmlns="http://schemas.microsoft.com/office/infopath/2007/PartnerControls"/>
    </lcf76f155ced4ddcb4097134ff3c332f>
    <SharedWithUsers xmlns="67045f44-ec46-4ccc-a0f5-6e6600517be9">
      <UserInfo>
        <DisplayName/>
        <AccountId xsi:nil="true"/>
        <AccountType/>
      </UserInfo>
    </SharedWithUsers>
  </documentManagement>
</p:properties>
</file>

<file path=customXml/itemProps1.xml><?xml version="1.0" encoding="utf-8"?>
<ds:datastoreItem xmlns:ds="http://schemas.openxmlformats.org/officeDocument/2006/customXml" ds:itemID="{A0F71773-36EF-495B-865E-B970C6A5CBEC}"/>
</file>

<file path=customXml/itemProps2.xml><?xml version="1.0" encoding="utf-8"?>
<ds:datastoreItem xmlns:ds="http://schemas.openxmlformats.org/officeDocument/2006/customXml" ds:itemID="{2027C5B2-9A78-4448-B84E-3EF13845F2B0}">
  <ds:schemaRefs>
    <ds:schemaRef ds:uri="http://schemas.microsoft.com/sharepoint/v3/contenttype/forms"/>
  </ds:schemaRefs>
</ds:datastoreItem>
</file>

<file path=customXml/itemProps3.xml><?xml version="1.0" encoding="utf-8"?>
<ds:datastoreItem xmlns:ds="http://schemas.openxmlformats.org/officeDocument/2006/customXml" ds:itemID="{C1D34019-D5E4-42F6-9370-8142FD730E03}">
  <ds:schemaRefs>
    <ds:schemaRef ds:uri="http://purl.org/dc/dcmitype/"/>
    <ds:schemaRef ds:uri="http://schemas.openxmlformats.org/package/2006/metadata/core-properties"/>
    <ds:schemaRef ds:uri="http://schemas.microsoft.com/office/2006/documentManagement/types"/>
    <ds:schemaRef ds:uri="http://purl.org/dc/terms/"/>
    <ds:schemaRef ds:uri="http://schemas.microsoft.com/office/2006/metadata/properties"/>
    <ds:schemaRef ds:uri="http://www.w3.org/XML/1998/namespace"/>
    <ds:schemaRef ds:uri="ea1f0649-767e-4101-ac42-4c88ca8afb40"/>
    <ds:schemaRef ds:uri="67045f44-ec46-4ccc-a0f5-6e6600517be9"/>
    <ds:schemaRef ds:uri="http://schemas.microsoft.com/office/infopath/2007/PartnerControls"/>
    <ds:schemaRef ds:uri="http://purl.org/dc/elements/1.1/"/>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4.f partnerstwo publiczno prywatne w tym projkety hybrydowe dodatkowe informacje</dc:title>
  <dc:subject/>
  <dc:creator>Golda-Zdrada Romana</dc:creator>
  <cp:keywords/>
  <dc:description/>
  <cp:lastModifiedBy>Musiał Ewelina</cp:lastModifiedBy>
  <cp:revision>10</cp:revision>
  <dcterms:created xsi:type="dcterms:W3CDTF">2023-04-17T11:27:00Z</dcterms:created>
  <dcterms:modified xsi:type="dcterms:W3CDTF">2023-05-18T11:30:48Z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0x010100D091D2838DF0DC4EB5843F8066A18250</vt:lpwstr>
  </property>
  <property fmtid="{D5CDD505-2E9C-101B-9397-08002B2CF9AE}" pid="3" name="Order">
    <vt:r8>648500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y fmtid="{D5CDD505-2E9C-101B-9397-08002B2CF9AE}" pid="12" name="MediaServiceImageTags">
    <vt:lpwstr/>
  </property>
</Properties>
</file>