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Szkolenie z Bezpieczeństwa Informacji przetwarzanych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w Systemie Monitorowania Europejskiego Funduszu Społecznego (SM EFS)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z dnia 17 sierpnia 2023 r.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I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Słownik pojęć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Użyte w niniejszym dokumencie określenia oznaczają: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Administrator Merytoryczny – wyznaczony pracownik Instytucji realizujący zadania określone w Wytycznych,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Beneficjent – podmiot, o którym mowa w art. 2 pkt 1 ustawy,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CST2021 – system teleinformatyczny o którym mowa w art. 2 pkt 29 Ustawy;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Dane osobowe – informacje, o których mowa w art. 4 pkt 1 RODO,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Incydent – pojedyncze zdarzenie lub seria niepożądanych lub niespodziewanych zdarzeń związanych z bezpieczeństwem informacji lub zmniejszeniem poziomu usług systemowych, które stwarzają znaczne prawdopodobieństwo zakłócenia działania SM EFS i zagrażają bezpieczeństwu informacji, w tym danych osobowych przetwarzanych w SM EFS,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Konto – zespół cech identyfikujących Użytkownika, z których wynika możliwość dostępu do usług po podaniu identyfikatora użytkownika oraz hasła;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Ministerstwo – urząd obsługujący ministra właściwego do spraw rozwoju regionalnego,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Podatność – luka (słabość) aktywu lub grupy aktywów, która może być wykorzystana przez co najmniej jedno zagrożenie, rozumiane jako potencjalna przyczyna niepożądanego incydentu, który może wywołać szkodę w SM EFS,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Program - program w rozumieniu art. 2 pkt 20 ustawy,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Realizator – podmiot korzystający z SM EFS w ramach realizacji projektu,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(Dz. Urz. UE L. 2016.119.1),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Rola – zespół praw i obowiązków wynikających ze statusu Użytkownika w SM EFS;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SM EFS – System Monitorowania Europejskiego Funduszu Społecznego administrowany przez Ministerstwo i będący jedną z aplikacji CST2021;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Ustawa – ustawa z dnia 28 kwietnia 2022 r. o zasadach realizacji zadań finansowanych ze środków europejskich w perspektywie finansowej 2021–2027 (Dz. U. z 2022 r. poz. 1079),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Użytkownik - osoba mająca dostęp do SM EFS, wyznaczona przez Instytucję do wykonywania w jej imieniu czynności związanych z realizacją programu lub przez, Beneficjenta lub Realizatora do wykonywania w jego imieniu czynności związanych z realizacją projektu,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Właściwa instytucja – instytucja, z którą Beneficjent zawarł umowę lub instytucja rozliczająca projekt (jeśli jest inna niż ta, która zawarła umowę),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Wytyczne – Wytyczne ministra właściwego do spraw rozwoju regionalnego w zakresie warunków gromadzenia i przekazywania danych w postaci elektronicznej na lata 2021-2027.</w:t>
      </w:r>
    </w:p>
    <w:p w:rsidR="00ED5A80" w:rsidRPr="00ED5A80" w:rsidRDefault="00ED5A80" w:rsidP="00ED5A8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Zdarzenie związane z bezpieczeństwem informacji – stan SM EFS, usługi lub sieci, wskazujący na możliwe naruszenie zasad opisanych w niniejszym dokumencie, błąd zabezpieczenia lub nieznaną dotychczas sytuację, która może być związana z bezpieczeństwem.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II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Bezpieczeństwo informacji – wprowadzenie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1.   Bezpieczeństwo systemów informacyjnych to ochrona przed nieuprawnionym dostępem do informacji lub jej modyfikacją.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2.   Ochrona powinna obejmować: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a.   przechowywanie, przetwarzanie, transmisję,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b.   zabezpieczenie przed odmową usługi (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Denial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of Services,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DoS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- atak na system komputerowy lub usługę sieciową w celu uniemożliwienia działania),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c.   środki umożliwiające wykrycie, dokumentację oraz przeciwdziałanie zagrożeniom.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3.    Na bezpieczeństwo informacji składa się 7 elementów: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a.   poufność – zapewnienie, że informacja nie jest udostępniana lub ujawniana nieautoryzowanym osobom, podmiotom lub procesom,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b.   integralność – zapewnienie, że dane nie zostały zmienione lub zniszczone w sposób nieautoryzowany,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c.   dostępność – zapewnienie bycia osiągalnym i możliwym do wykorzystania na żądanie, w założonym czasie, przez autoryzowany podmiot,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d.   rozliczalność – zapewnienie, że działania podmiotu mogą być przypisane w sposób jednoznaczny tylko temu podmiotowi,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e.   autentyczność – zapewnienie, że tożsamość podmiotu lub zasobu jest taka, jak deklarowana (autentyczność dotyczy użytkowników, procesów, systemów i informacji),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f.    niezaprzeczalność – braku możliwości wyparcia się swego uczestnictwa w całości lub w części wymiany danych przez jeden z podmiotów uczestniczących w tej wymianie,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g.   niezawodność – zapewnienie spójności oraz zamierzonych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zachowań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i skutków.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III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Wymagania sprzętowe pozwalające na korzystanie z SM EFS</w:t>
      </w:r>
    </w:p>
    <w:p w:rsidR="00ED5A80" w:rsidRPr="00ED5A80" w:rsidRDefault="00ED5A80" w:rsidP="00ED5A8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W celu prawidłowego korzystania z SM EFS niezbędne są:</w:t>
      </w:r>
    </w:p>
    <w:p w:rsidR="00ED5A80" w:rsidRPr="00ED5A80" w:rsidRDefault="00ED5A80" w:rsidP="00ED5A8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połączenie z siecią Internet,</w:t>
      </w:r>
    </w:p>
    <w:p w:rsidR="00ED5A80" w:rsidRPr="00ED5A80" w:rsidRDefault="00ED5A80" w:rsidP="00ED5A8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indywidualne konto poczty elektronicznej e-mail,</w:t>
      </w:r>
    </w:p>
    <w:p w:rsidR="00ED5A80" w:rsidRPr="00ED5A80" w:rsidRDefault="00ED5A80" w:rsidP="00ED5A8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zainstalowana przeglądarka internetowa: Edge, Mozilla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Firefox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, Google Chrome lub Opera w najnowszej stabilnej wersji,</w:t>
      </w:r>
    </w:p>
    <w:p w:rsidR="00ED5A80" w:rsidRPr="00ED5A80" w:rsidRDefault="00ED5A80" w:rsidP="00ED5A8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włączenie obsługi technologii Java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Script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, tzw. "cookie" oraz wyłączenie blokowania wyskakujących okien w przeglądarce internetowej,</w:t>
      </w:r>
    </w:p>
    <w:p w:rsidR="00ED5A80" w:rsidRPr="00ED5A80" w:rsidRDefault="00ED5A80" w:rsidP="00ED5A8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zainstalowanie rozszerzenia Szafir SDK (tylko w przypadku przeglądarki Google Chrome i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Firefox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) do obsługi kwalifikowanego podpisu elektronicznego.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IV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Dostęp do SM EFS</w:t>
      </w:r>
    </w:p>
    <w:p w:rsidR="00ED5A80" w:rsidRPr="00ED5A80" w:rsidRDefault="00ED5A80" w:rsidP="00ED5A8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SM EFS jest dostępny pod domeną https://sm.efs.gov.pl (w przypadku środowiska szkoleniowego https://szkol.sm.efs.gov.pl) przez 24 godziny na dobę, 7 dni w tygodniu z wyjątkiem przerw niezbędnych do wykonania czynności związanych z prawidłowym jego funkcjonowaniem.</w:t>
      </w:r>
    </w:p>
    <w:p w:rsidR="00ED5A80" w:rsidRPr="00ED5A80" w:rsidRDefault="00ED5A80" w:rsidP="00ED5A80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Użytkownikiem jest każda osoba, która posiada zarejestrowane konto w SM EFS. Poziom uprawnień uzależniony jest od pełnionej w systemie roli.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V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Zasady bezpieczeństwa w SM EFS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Hasła należy utrzymywać w tajemnicy i nie ujawniać ich innym osobom.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Kryteria w zakresie długości, złożoności oraz częstotliwości zmiany haseł: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hasło składa się z minimum 12 znaków,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hasło zawiera ca najmniej: jedną wielką literę, jedną małą literę, jedną cyfrę oraz jeden znak specjalny,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hasło jest zmieniane nie rzadziej niż co 90 dni,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hasło nie może zawierać 5 kolejnych znaków z loginu (adresu e-mail),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nowe hasło nie może zawierać 5 znaków starego hasła,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system nie pozwoli na użycie ostatnich 8 haseł.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Czas trwania nieaktywnej sesji (czas bezczynności) po jakim następuje automatyczne wylogowanie użytkownika z systemu wynosi 30 minut.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Przy opuszczaniu miejsca pracy dostęp do komputera osobistego powinien być blokowany przez zastosowanie mechanizmu zawieszania pracy systemu operacyjnego lub wylogowania się użytkownika (zakończenia pracy w SMEFS).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Nie należy ujawniać danych służących do logowania innym osobom. W przypadku pozyskania hasła przez osobę nieuprawnioną lub podejrzenia takiego pozyskania, należy bezzwłocznie dokonać zmiany hasła na nowe.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W przypadku zapomnienia hasła należy wykorzystać funkcjonalność „Przypomnij hasło”.</w:t>
      </w:r>
    </w:p>
    <w:p w:rsidR="00ED5A80" w:rsidRPr="00ED5A80" w:rsidRDefault="00ED5A80" w:rsidP="00ED5A80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Użytkownik powinien przestrzegać zasady czystego biurka. W szczególności przed opuszczeniem swego stanowiska pracy użytkownik powinien schować wszelkie dokumenty związane z używanym SM EFS oraz informatyczne nośniki danych (dyskietki, płyty CD, DVD, pendrive, itp.).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VI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Konfiguracja sprzętu komputerowego użytkownika</w:t>
      </w:r>
    </w:p>
    <w:p w:rsidR="00ED5A80" w:rsidRPr="00ED5A80" w:rsidRDefault="00ED5A80" w:rsidP="00ED5A8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Komputer użytkownika powinien posiadać oprogramowanie antywirusowe, którego sygnatury wirusów powinny być aktualizowane nie rzadziej niż raz na tydzień. Oprogramowanie antywirusowe powinno być stale aktywne.</w:t>
      </w:r>
    </w:p>
    <w:p w:rsidR="00ED5A80" w:rsidRPr="00ED5A80" w:rsidRDefault="00ED5A80" w:rsidP="00ED5A8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Użytkownik powinien stale monitorować komunikaty pochodzące z oprogramowania antywirusowego zainstalowanego na stacji roboczej i reagować na nie.</w:t>
      </w:r>
    </w:p>
    <w:p w:rsidR="00ED5A80" w:rsidRPr="00ED5A80" w:rsidRDefault="00ED5A80" w:rsidP="00ED5A8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Komputer użytkownika powinien być chroniony zaporą sieciową (firewall).</w:t>
      </w:r>
    </w:p>
    <w:p w:rsidR="00ED5A80" w:rsidRPr="00ED5A80" w:rsidRDefault="00ED5A80" w:rsidP="00ED5A8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Podczas pracy z SM EFS na komputerze użytkownika nie powinien być uruchomiony żaden serwer, w szczególności nie powinien być uruchomiony serwer WWW oraz FTP (TFTP).</w:t>
      </w:r>
    </w:p>
    <w:p w:rsidR="00ED5A80" w:rsidRPr="00ED5A80" w:rsidRDefault="00ED5A80" w:rsidP="00ED5A80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Oprogramowanie komputera powinno być regularnie aktualizowane, w szczególności dotyczy to systemu operacyjnego oraz przeglądarki internetowej.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VII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Rozpoczynanie, zawieszanie i kończenie pracy użytkowników w systemie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Użytkownik podczas logowania się do SM EFS powinien sprawdzić: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czy w pasku adresowym przeglądarki adres zaczyna się od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https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,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czy w obrębie okna przeglądarki znajduje się mała kłódka informująca o szyfrowanym połączeniu ze stroną,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czy po kliknięciu na kłódkę pojawia się informacja o tym, że certyfikat został wydany dla: *.sm.efs.gov.pl i jest on ważny.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Rozpoczęcie pracy użytkownika w systemie następuje po uruchomieniu przeglądarki oraz wprowadzeniu adresu https://sm.efs.gov.pl ( w przypadku środowiska szkoleniowego https://szkol.sm.efs.gov.pl ).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Po poprawnym zalogowaniu użytkownik otrzymuje w przeglądarce ekran startowy SM EFS zawierający zakładki modułów, do których użytkownik ma nadany dostęp.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W celu chwilowego zawieszenia pracy w SM EFS, należy zablokować ekran (zablokować pulpit lub włączyć wygaszacz ekranu zabezpieczony hasłem). Jeśli komputer użytkownika nie pozwala na zabezpieczenie ekranu hasłem, należy wylogować się z SM EFS.</w:t>
      </w:r>
    </w:p>
    <w:p w:rsidR="00ED5A80" w:rsidRPr="00ED5A80" w:rsidRDefault="00ED5A80" w:rsidP="00ED5A80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Po zakończeniu pracy należy wylogować się z SM EFS poprzez wybranie funkcji „Wyloguj się” zlokalizowanej w rozwijanym menu w prawym górnym rogu ekranu. Nie należy kończyć pracy poprzez zamknięcie okna przeglądarki znakiem „X”.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VIII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Zgłaszanie zagrożeń bezpieczeństwa w SM EFS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1.   W przypadku: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a.   zauważenia podatności,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b.   zdarzenia związanego z bezpieczeństwem informacji,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c.   incydentu,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d.   zauważenia, że stan sprzętu komputerowego, zawartość zbioru danych osobowych w systemie, ujawnione metody pracy, sposób działania programu lub jakość komunikacji w sieci telekomunikacyjnej mogą wskazywać na naruszenie bezpieczeństwa danych osobowych przetwarzanych w Systemie,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użytkownik reprezentujący Beneficjenta lub Realizatora jest zobowiązany do niezwłocznego powiadomienia właściwej Instytucji.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2.   W przypadku: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a.   zauważenia podatności,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b.   zdarzenia związanego z bezpieczeństwem informacji,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c.   incydentu,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d.   podejrzenia wystąpienia podatności lub incydentu,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e.   zauważenia, że stan sprzętu komputerowego, zawartość zbioru danych osobowych w systemie, ujawnione metody pracy, sposób działania programu lub jakość komunikacji w sieci telekomunikacyjnej mogą wskazywać na naruszenie bezpieczeństwa danych osobowych przetwarzanych w Systemie,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użytkownik reprezentujący Instytucję jest zobowiązany do niezwłocznego powiadomienia Administratora Merytorycznego w tej Instytucji.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3.   Użytkownik będący Administratorem Merytorycznym postępuje zgodnie z Procedurą obsługi zgłoszeń w Service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Desk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Centralnego Systemu Teleinformatycznego.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IX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Internet - zasady bezpiecznego surfowania po stronach WWW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Korzystaj z pakietu typu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internet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security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, który łączy oprogramowanie antywirusowe, zaporę ogniową, technologię pozwalającą na wykrywanie i blokowanie zagrożeń sieciowych oraz mechanizm blokowania ataków poprzez luki w przeglądarce internetowej. Takie oprogramowanie pozwala na zwiększenie poziomu ochrony przed złośliwym kodem i innymi zagrożeniami w odróżnieniu od tradycyjnych programów antywirusowych.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Regularnie aktualizuj wszystkie aplikacje zainstalowane na stacji roboczej, w szczególności zwracaj uwagę na programy najbardziej podatne na zagrożenia - np. pakiety biurowe, przeglądarki internetowe, czy kodeki.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Uaktualniaj definicje wirusów. Dzięki temu możesz chronić swój komputer przed najnowszymi znanymi wirusami krążącymi w sieci Internet. Najlepszym rozwiązaniem jest posiadanie programu ochronnego (antywirusowego), który automatycznie pobiera najnowsze definicje.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Stosuj trudne do odgadnięcia hasła, które są kombinacjami liter - zarówno małych, jak i dużych, cyfr oraz znaków specjalnych. Hasła nie powinny składać się ze słów czy wyrazów, które mogłyby być łatwe do odgadnięcia, na przykład z imienia i daty urodzenia. Regularnie zmieniaj lub modyfikuj hasła.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Nie przeglądaj, nie otwieraj ani nie pracuj z żadnym załącznikiem przesłanym drogą e-mail, którego nie oczekiwałeś lub przeznaczenia, którego nie jesteś pewien.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Unikaj klikania na linki i załączniki w wiadomościach e-mail lub komunikatorach internetowych. Tego typu odnośniki mogą stanowić zagrożenie.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Systematycznie sprawdzaj, czy Twój system operacyjny może być podatny na zagrożenia. Możesz skorzystać z darmowych skanerów systemów dostępnych w sieci Internet.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Zastosuj rozwiązania przeciwko zagrożeniom typu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phishing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(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phishing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– metoda oszustwa, w której przestępca podszywa się pod inną osobę lub instytucję, w celu wyłudzenia określonych informacji lub nakłonienia ofiary do określonych działań), np. instalując dodatkowy pasek narzędzi w przeglądarce internetowej, który może ostrzec przed potencjalnie niebezpieczną witryną. Nigdy nie ujawniaj poufnych danych osobistych lub finansowych, dopóki nie będziesz miał pewności, że prośba o podanie tych informacji pochodzi z legalnego, bezpiecznego źródła.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Jeżeli korzystasz z bankowości online lub robisz zakupy w sklepach internetowych, wykonuj te czynności wyłącznie na własnym komputerze, nigdy na sprzęcie publicznym. Nie przechowuj żadnych haseł ani numerów kart bankowych w plikach na komputerze.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Pamiętaj, że złośliwy kod może zostać zainstalowany na twoim komputerze automatycznie podczas przeglądania Internetu, czy pobierania z niego plików.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Uważnie czytaj umowy licencyjne (EULA) zanim zaakceptujesz ich warunki. Niektóre zagrożenia bezpieczeństwa w postaci niechcianych programów mogą zostać zainstalowane po tym jak zaakceptujesz umowę.</w:t>
      </w:r>
    </w:p>
    <w:p w:rsidR="00ED5A80" w:rsidRPr="00ED5A80" w:rsidRDefault="00ED5A80" w:rsidP="00ED5A8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-330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Uważaj na programy, które wyświetlają reklamy w interfejsie użytkownika. Wiele programów typy spyware/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adware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śledzi, w jaki sposób użytkownik reaguje na takie reklamy. Potraktuj obecność takich reklam jako ostrzeżenie - potencjalne zagrożenie typu spyware.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Rozdział X</w:t>
      </w:r>
    </w:p>
    <w:p w:rsidR="00ED5A80" w:rsidRPr="00ED5A80" w:rsidRDefault="00ED5A80" w:rsidP="00ED5A8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Poczta elektroniczna - zasady korzystania i ograniczenia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1.   Poczta elektroniczna stanowi podstawową broń w arsenale cyberprzestępców – jest narzędziem do wysyłania spamu, wirusów oraz przeprowadzania ataków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phishingowych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2.   Właściwe korzystanie z poczty elektronicznej wiąże się z umiejętnością zabezpieczenia komputera przed działaniami przestępców oraz eliminacji zagrożeń pochodzących z zewnątrz, do których należą: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a.   spam, czyli niezamawiane wiadomości zawierające m.in. reklamy różnych usług i produktów,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b.   złośliwe oprogramowanie, czyli wirusy,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trojany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,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rootkity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,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scareware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, 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ransomware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 xml:space="preserve"> przesyłane w postaci załączników do e-maili lub pobierane po kliknięciu w odnośnik zawarty w wiadomości pochodzącej od przestępcy,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c.   </w:t>
      </w:r>
      <w:proofErr w:type="spellStart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phishing</w:t>
      </w:r>
      <w:proofErr w:type="spellEnd"/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, czyli atak, którego celem jest wyłudzenie poufnych danych użytkownika poczty e-mail.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3.   Przeglądając wiadomości w skrzynce e-mail, wyrób w sobie nawyk odpowiadania na kilka prostych pytań opracowanych przez ekspertów ds. bezpieczeństwa. Celem tych pytań jest pomoc w identyfikacji niebezpiecznych e-maili.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a.   Czy znasz nadawcę wiadomości?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b.   Czy otrzymywałeś już inne wiadomości od tego nadawcy?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c.   Czy spodziewałeś się otrzymać tę wiadomość?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d.   Czy tytuł wiadomości i nazwa załącznika mają sens?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e.   Czy wiadomość nie zawiera złośliwego oprogramowania – jaki jest wynik skanowania antywirusowego?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4.   Pozytywne odpowiedzi na powyższe pytania zwiększą prawdopodobieństwo, że dana wiadomość nie będzie stanowiła zagrożenia dla Twojego systemu.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5.   Negatywna odpowiedź na przynajmniej jedno z pytań powinna wzbudzić Twoją czujność i zachęcić do podjęcia działań, które zabezpieczą Cię przed atakiem, takich jak rezygnacja z odpowiedzi na wiadomość, nieklikanie w odnośniki umieszczone w e-mailu lub skasowanie wiadomości bez jej otwierania.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  <w:t>6.   Jeżeli otrzymałeś podejrzaną wiadomość usuń ją, a następnie usuń ją z kosza swojej poczty elektronicznej.</w:t>
      </w:r>
    </w:p>
    <w:p w:rsidR="00ED5A80" w:rsidRPr="00ED5A80" w:rsidRDefault="00ED5A80" w:rsidP="00ED5A8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12121"/>
          <w:spacing w:val="2"/>
          <w:sz w:val="24"/>
          <w:szCs w:val="24"/>
          <w:lang w:eastAsia="pl-PL"/>
        </w:rPr>
      </w:pPr>
      <w:r w:rsidRPr="00ED5A80">
        <w:rPr>
          <w:rFonts w:ascii="Arial" w:eastAsia="Times New Roman" w:hAnsi="Arial" w:cs="Arial"/>
          <w:b/>
          <w:bCs/>
          <w:color w:val="212121"/>
          <w:spacing w:val="2"/>
          <w:sz w:val="24"/>
          <w:szCs w:val="24"/>
          <w:lang w:eastAsia="pl-PL"/>
        </w:rPr>
        <w:t>Oświadczam, że zapoznałem/ zapoznałam się ze Szkoleniem z zakresu bezpieczeństwa SM EFS</w:t>
      </w:r>
    </w:p>
    <w:p w:rsidR="00857C71" w:rsidRPr="00ED5A80" w:rsidRDefault="00857C71" w:rsidP="00ED5A80">
      <w:pPr>
        <w:rPr>
          <w:rFonts w:ascii="Arial" w:hAnsi="Arial" w:cs="Arial"/>
          <w:sz w:val="24"/>
          <w:szCs w:val="24"/>
        </w:rPr>
      </w:pPr>
    </w:p>
    <w:sectPr w:rsidR="00857C71" w:rsidRPr="00ED5A80" w:rsidSect="00746E52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9B6"/>
    <w:multiLevelType w:val="multilevel"/>
    <w:tmpl w:val="6D3C0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86545"/>
    <w:multiLevelType w:val="multilevel"/>
    <w:tmpl w:val="CB9E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C1C1A"/>
    <w:multiLevelType w:val="multilevel"/>
    <w:tmpl w:val="A56A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55BC7"/>
    <w:multiLevelType w:val="hybridMultilevel"/>
    <w:tmpl w:val="5466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45CE"/>
    <w:multiLevelType w:val="multilevel"/>
    <w:tmpl w:val="6D82A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871AC"/>
    <w:multiLevelType w:val="hybridMultilevel"/>
    <w:tmpl w:val="2C3C7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6F39"/>
    <w:multiLevelType w:val="multilevel"/>
    <w:tmpl w:val="3F6E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E21F9"/>
    <w:multiLevelType w:val="hybridMultilevel"/>
    <w:tmpl w:val="EDFC7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01D07"/>
    <w:multiLevelType w:val="hybridMultilevel"/>
    <w:tmpl w:val="93DC0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26C04"/>
    <w:multiLevelType w:val="multilevel"/>
    <w:tmpl w:val="2468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7631C"/>
    <w:multiLevelType w:val="hybridMultilevel"/>
    <w:tmpl w:val="EE584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2B2E"/>
    <w:multiLevelType w:val="multilevel"/>
    <w:tmpl w:val="74D8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813E9F"/>
    <w:multiLevelType w:val="hybridMultilevel"/>
    <w:tmpl w:val="38CA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74E41"/>
    <w:multiLevelType w:val="hybridMultilevel"/>
    <w:tmpl w:val="99EC7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F11E4"/>
    <w:multiLevelType w:val="multilevel"/>
    <w:tmpl w:val="3CC2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529A2"/>
    <w:multiLevelType w:val="hybridMultilevel"/>
    <w:tmpl w:val="C3148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B755E"/>
    <w:multiLevelType w:val="multilevel"/>
    <w:tmpl w:val="C724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601597"/>
    <w:multiLevelType w:val="multilevel"/>
    <w:tmpl w:val="CDC6D4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8" w15:restartNumberingAfterBreak="0">
    <w:nsid w:val="59F255E8"/>
    <w:multiLevelType w:val="multilevel"/>
    <w:tmpl w:val="D8F6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FF3A9A"/>
    <w:multiLevelType w:val="multilevel"/>
    <w:tmpl w:val="C8AC0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C97294"/>
    <w:multiLevelType w:val="multilevel"/>
    <w:tmpl w:val="B6C4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851B82"/>
    <w:multiLevelType w:val="hybridMultilevel"/>
    <w:tmpl w:val="F71CA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756D2"/>
    <w:multiLevelType w:val="multilevel"/>
    <w:tmpl w:val="1E2A7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E875A5"/>
    <w:multiLevelType w:val="multilevel"/>
    <w:tmpl w:val="1D1625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702C1E83"/>
    <w:multiLevelType w:val="multilevel"/>
    <w:tmpl w:val="7068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3719ED"/>
    <w:multiLevelType w:val="multilevel"/>
    <w:tmpl w:val="AF1C4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113E08"/>
    <w:multiLevelType w:val="multilevel"/>
    <w:tmpl w:val="E9308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A47CB2"/>
    <w:multiLevelType w:val="hybridMultilevel"/>
    <w:tmpl w:val="1AA6B27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6"/>
  </w:num>
  <w:num w:numId="2">
    <w:abstractNumId w:val="9"/>
  </w:num>
  <w:num w:numId="3">
    <w:abstractNumId w:val="23"/>
  </w:num>
  <w:num w:numId="4">
    <w:abstractNumId w:val="1"/>
  </w:num>
  <w:num w:numId="5">
    <w:abstractNumId w:val="22"/>
  </w:num>
  <w:num w:numId="6">
    <w:abstractNumId w:val="4"/>
  </w:num>
  <w:num w:numId="7">
    <w:abstractNumId w:val="18"/>
  </w:num>
  <w:num w:numId="8">
    <w:abstractNumId w:val="0"/>
  </w:num>
  <w:num w:numId="9">
    <w:abstractNumId w:val="16"/>
  </w:num>
  <w:num w:numId="10">
    <w:abstractNumId w:val="6"/>
  </w:num>
  <w:num w:numId="11">
    <w:abstractNumId w:val="17"/>
  </w:num>
  <w:num w:numId="12">
    <w:abstractNumId w:val="13"/>
  </w:num>
  <w:num w:numId="13">
    <w:abstractNumId w:val="8"/>
  </w:num>
  <w:num w:numId="14">
    <w:abstractNumId w:val="21"/>
  </w:num>
  <w:num w:numId="15">
    <w:abstractNumId w:val="7"/>
  </w:num>
  <w:num w:numId="16">
    <w:abstractNumId w:val="10"/>
  </w:num>
  <w:num w:numId="17">
    <w:abstractNumId w:val="5"/>
  </w:num>
  <w:num w:numId="18">
    <w:abstractNumId w:val="3"/>
  </w:num>
  <w:num w:numId="19">
    <w:abstractNumId w:val="27"/>
  </w:num>
  <w:num w:numId="20">
    <w:abstractNumId w:val="12"/>
  </w:num>
  <w:num w:numId="21">
    <w:abstractNumId w:val="15"/>
  </w:num>
  <w:num w:numId="22">
    <w:abstractNumId w:val="24"/>
  </w:num>
  <w:num w:numId="23">
    <w:abstractNumId w:val="19"/>
  </w:num>
  <w:num w:numId="24">
    <w:abstractNumId w:val="14"/>
  </w:num>
  <w:num w:numId="25">
    <w:abstractNumId w:val="20"/>
  </w:num>
  <w:num w:numId="26">
    <w:abstractNumId w:val="2"/>
  </w:num>
  <w:num w:numId="27">
    <w:abstractNumId w:val="2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4D"/>
    <w:rsid w:val="000D214D"/>
    <w:rsid w:val="000F67DC"/>
    <w:rsid w:val="00357502"/>
    <w:rsid w:val="003D2214"/>
    <w:rsid w:val="00500DC2"/>
    <w:rsid w:val="00746E52"/>
    <w:rsid w:val="008008F8"/>
    <w:rsid w:val="00857C71"/>
    <w:rsid w:val="00DB0830"/>
    <w:rsid w:val="00E5685B"/>
    <w:rsid w:val="00E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3F48"/>
  <w15:chartTrackingRefBased/>
  <w15:docId w15:val="{A1B99633-F63F-4DD5-AFB2-4A8422F9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autoRedefine/>
    <w:uiPriority w:val="9"/>
    <w:rsid w:val="008008F8"/>
    <w:pPr>
      <w:spacing w:before="100" w:beforeAutospacing="1" w:after="100" w:afterAutospacing="1" w:line="240" w:lineRule="auto"/>
      <w:jc w:val="center"/>
      <w:outlineLvl w:val="0"/>
    </w:pPr>
    <w:rPr>
      <w:rFonts w:ascii="Calibri" w:eastAsia="Times New Roman" w:hAnsi="Calibri" w:cs="Times New Roman"/>
      <w:b/>
      <w:bCs/>
      <w:kern w:val="36"/>
      <w:sz w:val="24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0D21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D21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8F8"/>
    <w:rPr>
      <w:rFonts w:ascii="Calibri" w:eastAsia="Times New Roman" w:hAnsi="Calibri" w:cs="Times New Roman"/>
      <w:b/>
      <w:bCs/>
      <w:kern w:val="36"/>
      <w:sz w:val="24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D214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214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D214D"/>
    <w:rPr>
      <w:color w:val="0000FF"/>
      <w:u w:val="single"/>
    </w:rPr>
  </w:style>
  <w:style w:type="character" w:customStyle="1" w:styleId="mat-list-item-content">
    <w:name w:val="mat-list-item-content"/>
    <w:basedOn w:val="Domylnaczcionkaakapitu"/>
    <w:rsid w:val="000D214D"/>
  </w:style>
  <w:style w:type="character" w:customStyle="1" w:styleId="mat-tooltip-trigger">
    <w:name w:val="mat-tooltip-trigger"/>
    <w:basedOn w:val="Domylnaczcionkaakapitu"/>
    <w:rsid w:val="000D214D"/>
  </w:style>
  <w:style w:type="character" w:customStyle="1" w:styleId="mat-button-wrapper">
    <w:name w:val="mat-button-wrapper"/>
    <w:basedOn w:val="Domylnaczcionkaakapitu"/>
    <w:rsid w:val="000D214D"/>
  </w:style>
  <w:style w:type="paragraph" w:customStyle="1" w:styleId="mb-0">
    <w:name w:val="mb-0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readcrumb-list-item">
    <w:name w:val="breadcrumb-list-item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eadcrumb-link-splitter">
    <w:name w:val="breadcrumb-link-splitter"/>
    <w:basedOn w:val="Domylnaczcionkaakapitu"/>
    <w:rsid w:val="000D214D"/>
  </w:style>
  <w:style w:type="character" w:customStyle="1" w:styleId="mat-content">
    <w:name w:val="mat-content"/>
    <w:basedOn w:val="Domylnaczcionkaakapitu"/>
    <w:rsid w:val="000D214D"/>
  </w:style>
  <w:style w:type="character" w:customStyle="1" w:styleId="mat-form-field-label-wrapper">
    <w:name w:val="mat-form-field-label-wrapper"/>
    <w:basedOn w:val="Domylnaczcionkaakapitu"/>
    <w:rsid w:val="000D214D"/>
  </w:style>
  <w:style w:type="character" w:customStyle="1" w:styleId="table-list-header-cell">
    <w:name w:val="table-list-header-cell"/>
    <w:basedOn w:val="Domylnaczcionkaakapitu"/>
    <w:rsid w:val="000D214D"/>
  </w:style>
  <w:style w:type="character" w:customStyle="1" w:styleId="font-size-m">
    <w:name w:val="font-size-m"/>
    <w:basedOn w:val="Domylnaczcionkaakapitu"/>
    <w:rsid w:val="000D214D"/>
  </w:style>
  <w:style w:type="character" w:customStyle="1" w:styleId="app-name">
    <w:name w:val="app-name"/>
    <w:basedOn w:val="Domylnaczcionkaakapitu"/>
    <w:rsid w:val="000D214D"/>
  </w:style>
  <w:style w:type="character" w:customStyle="1" w:styleId="app-version">
    <w:name w:val="app-version"/>
    <w:basedOn w:val="Domylnaczcionkaakapitu"/>
    <w:rsid w:val="000D214D"/>
  </w:style>
  <w:style w:type="paragraph" w:styleId="NormalnyWeb">
    <w:name w:val="Normal (Web)"/>
    <w:basedOn w:val="Normalny"/>
    <w:uiPriority w:val="99"/>
    <w:semiHidden/>
    <w:unhideWhenUsed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214D"/>
    <w:rPr>
      <w:b/>
      <w:bCs/>
    </w:rPr>
  </w:style>
  <w:style w:type="paragraph" w:customStyle="1" w:styleId="ql-align-center">
    <w:name w:val="ql-align-center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l-indent-1">
    <w:name w:val="ql-indent-1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l-indent-2">
    <w:name w:val="ql-indent-2"/>
    <w:basedOn w:val="Normalny"/>
    <w:rsid w:val="000D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t-small">
    <w:name w:val="mt-small"/>
    <w:basedOn w:val="Domylnaczcionkaakapitu"/>
    <w:rsid w:val="000D214D"/>
  </w:style>
  <w:style w:type="paragraph" w:customStyle="1" w:styleId="font-size-xs">
    <w:name w:val="font-size-xs"/>
    <w:basedOn w:val="Normalny"/>
    <w:rsid w:val="00E5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uccess">
    <w:name w:val="success"/>
    <w:basedOn w:val="Domylnaczcionkaakapitu"/>
    <w:rsid w:val="00E5685B"/>
  </w:style>
  <w:style w:type="paragraph" w:styleId="Tytu">
    <w:name w:val="Title"/>
    <w:basedOn w:val="Normalny"/>
    <w:next w:val="Normalny"/>
    <w:link w:val="TytuZnak"/>
    <w:uiPriority w:val="10"/>
    <w:qFormat/>
    <w:rsid w:val="008008F8"/>
    <w:pPr>
      <w:spacing w:before="120" w:after="240" w:line="240" w:lineRule="auto"/>
      <w:contextualSpacing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8F8"/>
    <w:rPr>
      <w:rFonts w:eastAsiaTheme="majorEastAsia" w:cstheme="majorBidi"/>
      <w:spacing w:val="-10"/>
      <w:kern w:val="28"/>
      <w:sz w:val="28"/>
      <w:szCs w:val="56"/>
    </w:rPr>
  </w:style>
  <w:style w:type="paragraph" w:styleId="Akapitzlist">
    <w:name w:val="List Paragraph"/>
    <w:basedOn w:val="Normalny"/>
    <w:uiPriority w:val="34"/>
    <w:qFormat/>
    <w:rsid w:val="0074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278">
          <w:marLeft w:val="-330"/>
          <w:marRight w:val="-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9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5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4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5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99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62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5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9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426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64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058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7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41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45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7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182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454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90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17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715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136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391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10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89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39565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30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0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098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2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8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499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199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23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0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459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703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18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922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9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7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6166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7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0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82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96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8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36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6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02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8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73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69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06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43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745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27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45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504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8576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837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6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25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071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45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15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967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5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  <w:divsChild>
                                                <w:div w:id="199722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570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58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1913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6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6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70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36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964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191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712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9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903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667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5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0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991">
                      <w:marLeft w:val="-330"/>
                      <w:marRight w:val="-3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2" ma:contentTypeDescription="Utwórz nowy dokument." ma:contentTypeScope="" ma:versionID="bea3f9008373ddf8dfcc97e9dce2df15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3a163978166cf07841aa27ff8152afc1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81E3A-DC77-404A-BE27-2AF2E940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EE112-E2B3-4662-BB5C-AD7F89D45D29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</ds:schemaRefs>
</ds:datastoreItem>
</file>

<file path=customXml/itemProps3.xml><?xml version="1.0" encoding="utf-8"?>
<ds:datastoreItem xmlns:ds="http://schemas.openxmlformats.org/officeDocument/2006/customXml" ds:itemID="{DF13E660-E8C1-4961-9646-7E353AF43D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2196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 Bezpieczeństwa Informacji przetwarzanych</vt:lpstr>
    </vt:vector>
  </TitlesOfParts>
  <Company/>
  <LinksUpToDate>false</LinksUpToDate>
  <CharactersWithSpaces>15342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 Bezpieczeństwa Informacji przetwarzanych</dc:title>
  <dc:subject>Szkolenie z Bezpieczeństwa Informacji przetwarzanych</dc:subject>
  <dc:creator>Piasecka Olga</dc:creator>
  <cp:keywords/>
  <dc:description/>
  <cp:lastModifiedBy>Wnuk Iwona</cp:lastModifiedBy>
  <cp:revision>4</cp:revision>
  <dcterms:created xsi:type="dcterms:W3CDTF">2023-07-04T06:33:00Z</dcterms:created>
  <dcterms:modified xsi:type="dcterms:W3CDTF">2023-07-04T06:39:00Z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</Properties>
</file>