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b/>
          <w:bCs/>
          <w:color w:val="212121"/>
          <w:spacing w:val="2"/>
          <w:sz w:val="24"/>
          <w:szCs w:val="24"/>
          <w:lang w:eastAsia="pl-PL"/>
        </w:rPr>
        <w:t>Szkolenie z Bezpieczeństwa Informacji przetwarzanych</w:t>
      </w: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b/>
          <w:bCs/>
          <w:color w:val="212121"/>
          <w:spacing w:val="2"/>
          <w:sz w:val="24"/>
          <w:szCs w:val="24"/>
          <w:lang w:eastAsia="pl-PL"/>
        </w:rPr>
        <w:t>w Systemie Monitorowania Europejskiego Funduszu Społecznego (SM EFS)</w:t>
      </w: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z dnia 17 sierpnia 2023 r.</w:t>
      </w: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b/>
          <w:bCs/>
          <w:color w:val="212121"/>
          <w:spacing w:val="2"/>
          <w:sz w:val="24"/>
          <w:szCs w:val="24"/>
          <w:lang w:eastAsia="pl-PL"/>
        </w:rPr>
        <w:t>Rozdział I</w:t>
      </w: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b/>
          <w:bCs/>
          <w:color w:val="212121"/>
          <w:spacing w:val="2"/>
          <w:sz w:val="24"/>
          <w:szCs w:val="24"/>
          <w:lang w:eastAsia="pl-PL"/>
        </w:rPr>
        <w:t>Słownik pojęć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Użyte w niniejszym dokumencie określenia oznaczają:</w:t>
      </w:r>
    </w:p>
    <w:p w:rsidR="00ED5A80" w:rsidRPr="00ED5A80" w:rsidRDefault="00ED5A80" w:rsidP="00ED5A8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Administrator Merytoryczny – wyznaczony pracownik Instytucji realizujący zadania określone w Wytycznych,</w:t>
      </w:r>
    </w:p>
    <w:p w:rsidR="00ED5A80" w:rsidRPr="00ED5A80" w:rsidRDefault="00ED5A80" w:rsidP="00ED5A8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Beneficjent – podmiot, o którym mowa w art. 2 pkt 1 ustawy,</w:t>
      </w:r>
    </w:p>
    <w:p w:rsidR="00ED5A80" w:rsidRPr="00ED5A80" w:rsidRDefault="00ED5A80" w:rsidP="00ED5A8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CST2021 – system teleinformatyczny o którym mowa w art. 2 pkt 29 Ustawy;</w:t>
      </w:r>
    </w:p>
    <w:p w:rsidR="00ED5A80" w:rsidRPr="00ED5A80" w:rsidRDefault="00ED5A80" w:rsidP="00ED5A8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Dane osobowe – informacje, o których mowa w art. 4 pkt 1 RODO,</w:t>
      </w:r>
    </w:p>
    <w:p w:rsidR="00ED5A80" w:rsidRPr="00ED5A80" w:rsidRDefault="00ED5A80" w:rsidP="00ED5A8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Incydent – pojedyncze zdarzenie lub seria niepożądanych lub niespodziewanych zdarzeń związanych z bezpieczeństwem informacji lub zmniejszeniem poziomu usług systemowych, które stwarzają znaczne prawdopodobieństwo zakłócenia działania SM EFS i zagrażają bezpieczeństwu informacji, w tym danych osobowych przetwarzanych w SM EFS,</w:t>
      </w:r>
    </w:p>
    <w:p w:rsidR="00ED5A80" w:rsidRPr="00ED5A80" w:rsidRDefault="00ED5A80" w:rsidP="00ED5A8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Konto – zespół cech identyfikujących Użytkownika, z których wynika możliwość dostępu do usług po podaniu identyfikatora użytkownika oraz hasła;</w:t>
      </w:r>
    </w:p>
    <w:p w:rsidR="00ED5A80" w:rsidRPr="00ED5A80" w:rsidRDefault="00ED5A80" w:rsidP="00ED5A8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Ministerstwo – urząd obsługujący ministra właściwego do spraw rozwoju regionalnego,</w:t>
      </w:r>
    </w:p>
    <w:p w:rsidR="00ED5A80" w:rsidRPr="00ED5A80" w:rsidRDefault="00ED5A80" w:rsidP="00ED5A8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Podatność – luka (słabość) aktywu lub grupy aktywów, która może być wykorzystana przez co najmniej jedno zagrożenie, rozumiane jako potencjalna przyczyna niepożądanego incydentu, który może wywołać szkodę w SM EFS,</w:t>
      </w:r>
    </w:p>
    <w:p w:rsidR="00ED5A80" w:rsidRPr="00ED5A80" w:rsidRDefault="00ED5A80" w:rsidP="00ED5A8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Program - program w rozumieniu art. 2 pkt 20 ustawy,</w:t>
      </w:r>
    </w:p>
    <w:p w:rsidR="00ED5A80" w:rsidRPr="00ED5A80" w:rsidRDefault="00ED5A80" w:rsidP="00ED5A8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Realizator – podmiot korzystający z SM EFS w ramach realizacji projektu,</w:t>
      </w:r>
    </w:p>
    <w:p w:rsidR="00ED5A80" w:rsidRPr="00ED5A80" w:rsidRDefault="00ED5A80" w:rsidP="00ED5A8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RODO – rozporządzenie Parlamentu Europejskiego i Rady (UE) 2016/679 z dnia 27 kwietnia 2016 r. w sprawie ochrony osób fizycznych w związku z przetwarzaniem danych osobowych i w sprawie swobodnego przepływu takich danych oraz uchylenia dyrektywy 95/46/WE (Dz. Urz. UE L. 2016.119.1),</w:t>
      </w:r>
    </w:p>
    <w:p w:rsidR="00ED5A80" w:rsidRPr="00ED5A80" w:rsidRDefault="00ED5A80" w:rsidP="00ED5A8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Rola – zespół praw i obowiązków wynikających ze statusu Użytkownika w SM EFS;</w:t>
      </w:r>
    </w:p>
    <w:p w:rsidR="00ED5A80" w:rsidRPr="00ED5A80" w:rsidRDefault="00ED5A80" w:rsidP="00ED5A8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SM EFS – System Monitorowania Europejskiego Funduszu Społecznego administrowany przez Ministerstwo i będący jedną z aplikacji CST2021;</w:t>
      </w:r>
    </w:p>
    <w:p w:rsidR="00ED5A80" w:rsidRPr="00ED5A80" w:rsidRDefault="00ED5A80" w:rsidP="00ED5A8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Ustawa – ustawa z dnia 28 kwietnia 2022 r. o zasadach realizacji zadań finansowanych ze środków europejskich w perspektywie finansowej 2021–2027 (Dz. U. z 2022 r. poz. 1079),</w:t>
      </w:r>
    </w:p>
    <w:p w:rsidR="00ED5A80" w:rsidRPr="00ED5A80" w:rsidRDefault="00ED5A80" w:rsidP="00ED5A8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Użytkownik - osoba mająca dostęp do SM EFS, wyznaczona przez Instytucję do wykonywania w jej imieniu czynności związanych z realizacją programu lub przez, Beneficjenta lub Realizatora do wykonywania w jego imieniu czynności związanych z realizacją projektu,</w:t>
      </w:r>
    </w:p>
    <w:p w:rsidR="00ED5A80" w:rsidRPr="00ED5A80" w:rsidRDefault="00ED5A80" w:rsidP="00ED5A8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Właściwa instytucja – instytucja, z którą Beneficjent zawarł umowę lub instytucja rozliczająca projekt (jeśli jest inna niż ta, która zawarła umowę),</w:t>
      </w:r>
    </w:p>
    <w:p w:rsidR="00ED5A80" w:rsidRPr="00ED5A80" w:rsidRDefault="00ED5A80" w:rsidP="00ED5A8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Wytyczne – Wytyczne ministra właściwego do spraw rozwoju regionalnego w zakresie warunków gromadzenia i przekazywania danych w postaci elektronicznej na lata 2021-2027.</w:t>
      </w:r>
    </w:p>
    <w:p w:rsidR="00ED5A80" w:rsidRPr="00ED5A80" w:rsidRDefault="00ED5A80" w:rsidP="00ED5A8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Zdarzenie związane z bezpieczeństwem informacji – stan SM EFS, usługi lub sieci, wskazujący na możliwe naruszenie zasad opisanych w niniejszym dokumencie, błąd zabezpieczenia lub nieznaną dotychczas sytuację, która może być związana z bezpieczeństwem.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b/>
          <w:bCs/>
          <w:color w:val="212121"/>
          <w:spacing w:val="2"/>
          <w:sz w:val="24"/>
          <w:szCs w:val="24"/>
          <w:lang w:eastAsia="pl-PL"/>
        </w:rPr>
        <w:t>Rozdział II</w:t>
      </w: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b/>
          <w:bCs/>
          <w:color w:val="212121"/>
          <w:spacing w:val="2"/>
          <w:sz w:val="24"/>
          <w:szCs w:val="24"/>
          <w:lang w:eastAsia="pl-PL"/>
        </w:rPr>
        <w:t>Bezpieczeństwo informacji – wprowadzenie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1.   Bezpieczeństwo systemów informacyjnych to ochrona przed nieuprawnionym dostępem do informacji lub jej modyfikacją.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2.   Ochrona powinna obejmować: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a.   przechowywanie, przetwarzanie, transmisję,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b.   zabezpieczenie przed odmową usługi (</w:t>
      </w:r>
      <w:proofErr w:type="spellStart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Denial</w:t>
      </w:r>
      <w:proofErr w:type="spellEnd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 xml:space="preserve"> of Services, </w:t>
      </w:r>
      <w:proofErr w:type="spellStart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DoS</w:t>
      </w:r>
      <w:proofErr w:type="spellEnd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 xml:space="preserve"> - atak na system komputerowy lub usługę sieciową w celu uniemożliwienia działania),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c.   środki umożliwiające wykrycie, dokumentację oraz przeciwdziałanie zagrożeniom.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3.    Na bezpieczeństwo informacji składa się 7 elementów: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a.   poufność – zapewnienie, że informacja nie jest udostępniana lub ujawniana nieautoryzowanym osobom, podmiotom lub procesom,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b.   integralność – zapewnienie, że dane nie zostały zmienione lub zniszczone w sposób nieautoryzowany,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c.   dostępność – zapewnienie bycia osiągalnym i możliwym do wykorzystania na żądanie, w założonym czasie, przez autoryzowany podmiot,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d.   rozliczalność – zapewnienie, że działania podmiotu mogą być przypisane w sposób jednoznaczny tylko temu podmiotowi,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e.   autentyczność – zapewnienie, że tożsamość podmiotu lub zasobu jest taka, jak deklarowana (autentyczność dotyczy użytkowników, procesów, systemów i informacji),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f.    niezaprzeczalność – braku możliwości wyparcia się swego uczestnictwa w całości lub w części wymiany danych przez jeden z podmiotów uczestniczących w tej wymianie,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 xml:space="preserve">g.   niezawodność – zapewnienie spójności oraz zamierzonych </w:t>
      </w:r>
      <w:proofErr w:type="spellStart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zachowań</w:t>
      </w:r>
      <w:proofErr w:type="spellEnd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 xml:space="preserve"> i skutków.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b/>
          <w:bCs/>
          <w:color w:val="212121"/>
          <w:spacing w:val="2"/>
          <w:sz w:val="24"/>
          <w:szCs w:val="24"/>
          <w:lang w:eastAsia="pl-PL"/>
        </w:rPr>
        <w:t>Rozdział III</w:t>
      </w: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b/>
          <w:bCs/>
          <w:color w:val="212121"/>
          <w:spacing w:val="2"/>
          <w:sz w:val="24"/>
          <w:szCs w:val="24"/>
          <w:lang w:eastAsia="pl-PL"/>
        </w:rPr>
        <w:t>Wymagania sprzętowe pozwalające na korzystanie z SM EFS</w:t>
      </w:r>
    </w:p>
    <w:p w:rsidR="00ED5A80" w:rsidRPr="00ED5A80" w:rsidRDefault="00ED5A80" w:rsidP="00ED5A8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W celu prawidłowego korzystania z SM EFS niezbędne są:</w:t>
      </w:r>
    </w:p>
    <w:p w:rsidR="00ED5A80" w:rsidRPr="00ED5A80" w:rsidRDefault="00ED5A80" w:rsidP="00ED5A8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połączenie z siecią Internet,</w:t>
      </w:r>
    </w:p>
    <w:p w:rsidR="00ED5A80" w:rsidRPr="00ED5A80" w:rsidRDefault="00ED5A80" w:rsidP="00ED5A8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indywidualne konto poczty elektronicznej e-mail,</w:t>
      </w:r>
    </w:p>
    <w:p w:rsidR="00ED5A80" w:rsidRPr="00ED5A80" w:rsidRDefault="00ED5A80" w:rsidP="00ED5A8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 xml:space="preserve">zainstalowana przeglądarka internetowa: Edge, Mozilla </w:t>
      </w:r>
      <w:proofErr w:type="spellStart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Firefox</w:t>
      </w:r>
      <w:proofErr w:type="spellEnd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, Google Chrome lub Opera w najnowszej stabilnej wersji,</w:t>
      </w:r>
    </w:p>
    <w:p w:rsidR="00ED5A80" w:rsidRPr="00ED5A80" w:rsidRDefault="00ED5A80" w:rsidP="00ED5A8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 xml:space="preserve">włączenie obsługi technologii Java </w:t>
      </w:r>
      <w:proofErr w:type="spellStart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Script</w:t>
      </w:r>
      <w:proofErr w:type="spellEnd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, tzw. "cookie" oraz wyłączenie blokowania wyskakujących okien w przeglądarce internetowej,</w:t>
      </w:r>
    </w:p>
    <w:p w:rsidR="00ED5A80" w:rsidRPr="00ED5A80" w:rsidRDefault="00ED5A80" w:rsidP="00ED5A8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 xml:space="preserve">zainstalowanie rozszerzenia Szafir SDK (tylko w przypadku przeglądarki Google Chrome i </w:t>
      </w:r>
      <w:proofErr w:type="spellStart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Firefox</w:t>
      </w:r>
      <w:proofErr w:type="spellEnd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) do obsługi kwalifikowanego podpisu elektronicznego.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b/>
          <w:bCs/>
          <w:color w:val="212121"/>
          <w:spacing w:val="2"/>
          <w:sz w:val="24"/>
          <w:szCs w:val="24"/>
          <w:lang w:eastAsia="pl-PL"/>
        </w:rPr>
        <w:t>Rozdział IV</w:t>
      </w: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b/>
          <w:bCs/>
          <w:color w:val="212121"/>
          <w:spacing w:val="2"/>
          <w:sz w:val="24"/>
          <w:szCs w:val="24"/>
          <w:lang w:eastAsia="pl-PL"/>
        </w:rPr>
        <w:t>Dostęp do SM EFS</w:t>
      </w:r>
    </w:p>
    <w:p w:rsidR="00ED5A80" w:rsidRPr="00ED5A80" w:rsidRDefault="00ED5A80" w:rsidP="00ED5A8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SM EFS jest dostępny pod domeną https://sm.efs.gov.pl (w przypadku środowiska szkoleniowego https://szkol.sm.efs.gov.pl) przez 24 godziny na dobę, 7 dni w tygodniu z wyjątkiem przerw niezbędnych do wykonania czynności związanych z prawidłowym jego funkcjonowaniem.</w:t>
      </w:r>
    </w:p>
    <w:p w:rsidR="00ED5A80" w:rsidRPr="00ED5A80" w:rsidRDefault="00ED5A80" w:rsidP="00ED5A8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Użytkownikiem jest każda osoba, która posiada zarejestrowane konto w SM EFS. Poziom uprawnień uzależniony jest od pełnionej w systemie roli.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b/>
          <w:bCs/>
          <w:color w:val="212121"/>
          <w:spacing w:val="2"/>
          <w:sz w:val="24"/>
          <w:szCs w:val="24"/>
          <w:lang w:eastAsia="pl-PL"/>
        </w:rPr>
        <w:t>Rozdział V</w:t>
      </w: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b/>
          <w:bCs/>
          <w:color w:val="212121"/>
          <w:spacing w:val="2"/>
          <w:sz w:val="24"/>
          <w:szCs w:val="24"/>
          <w:lang w:eastAsia="pl-PL"/>
        </w:rPr>
        <w:t>Zasady bezpieczeństwa w SM EFS</w:t>
      </w:r>
    </w:p>
    <w:p w:rsidR="00ED5A80" w:rsidRPr="00ED5A80" w:rsidRDefault="00ED5A80" w:rsidP="00ED5A8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Hasła należy utrzymywać w tajemnicy i nie ujawniać ich innym osobom.</w:t>
      </w:r>
    </w:p>
    <w:p w:rsidR="00ED5A80" w:rsidRPr="00ED5A80" w:rsidRDefault="00ED5A80" w:rsidP="00ED5A8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Kryteria w zakresie długości, złożoności oraz częstotliwości zmiany haseł:</w:t>
      </w:r>
    </w:p>
    <w:p w:rsidR="00ED5A80" w:rsidRPr="00ED5A80" w:rsidRDefault="00ED5A80" w:rsidP="00ED5A8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hasło składa się z minimum 12 znaków,</w:t>
      </w:r>
    </w:p>
    <w:p w:rsidR="00ED5A80" w:rsidRPr="00ED5A80" w:rsidRDefault="00ED5A80" w:rsidP="00ED5A8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hasło zawiera ca najmniej: jedną wielką literę, jedną małą literę, jedną cyfrę oraz jeden znak specjalny,</w:t>
      </w:r>
    </w:p>
    <w:p w:rsidR="00ED5A80" w:rsidRPr="00ED5A80" w:rsidRDefault="00ED5A80" w:rsidP="00ED5A8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hasło jest zmieniane nie rzadziej niż co 90 dni,</w:t>
      </w:r>
    </w:p>
    <w:p w:rsidR="00ED5A80" w:rsidRPr="00ED5A80" w:rsidRDefault="00ED5A80" w:rsidP="00ED5A8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hasło nie może zawierać 5 kolejnych znaków z loginu (adresu e-mail),</w:t>
      </w:r>
    </w:p>
    <w:p w:rsidR="00ED5A80" w:rsidRPr="00ED5A80" w:rsidRDefault="00ED5A80" w:rsidP="00ED5A8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nowe hasło nie może zawierać 5 znaków starego hasła,</w:t>
      </w:r>
    </w:p>
    <w:p w:rsidR="00ED5A80" w:rsidRPr="00ED5A80" w:rsidRDefault="00ED5A80" w:rsidP="00ED5A8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system nie pozwoli na użycie ostatnich 8 haseł.</w:t>
      </w:r>
    </w:p>
    <w:p w:rsidR="00ED5A80" w:rsidRPr="00ED5A80" w:rsidRDefault="00ED5A80" w:rsidP="00ED5A8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Czas trwania nieaktywnej sesji (czas bezczynności) po jakim następuje automatyczne wylogowanie użytkownika z systemu wynosi 30 minut.</w:t>
      </w:r>
    </w:p>
    <w:p w:rsidR="00ED5A80" w:rsidRPr="00ED5A80" w:rsidRDefault="00ED5A80" w:rsidP="00ED5A8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Przy opuszczaniu miejsca pracy dostęp do komputera osobistego powinien być blokowany przez zastosowanie mechanizmu zawieszania pracy systemu operacyjnego lub wylogowania się użytkownika (zakończenia pracy w SMEFS).</w:t>
      </w:r>
    </w:p>
    <w:p w:rsidR="00ED5A80" w:rsidRPr="00ED5A80" w:rsidRDefault="00ED5A80" w:rsidP="00ED5A8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Nie należy ujawniać danych służących do logowania innym osobom. W przypadku pozyskania hasła przez osobę nieuprawnioną lub podejrzenia takiego pozyskania, należy bezzwłocznie dokonać zmiany hasła na nowe.</w:t>
      </w:r>
    </w:p>
    <w:p w:rsidR="00ED5A80" w:rsidRPr="00ED5A80" w:rsidRDefault="00ED5A80" w:rsidP="00ED5A8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W przypadku zapomnienia hasła należy wykorzystać funkcjonalność „Przypomnij hasło”.</w:t>
      </w:r>
    </w:p>
    <w:p w:rsidR="00ED5A80" w:rsidRPr="00ED5A80" w:rsidRDefault="00ED5A80" w:rsidP="00ED5A8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Użytkownik powinien przestrzegać zasady czystego biurka. W szczególności przed opuszczeniem swego stanowiska pracy użytkownik powinien schować wszelkie dokumenty związane z używanym SM EFS oraz informatyczne nośniki danych (dyskietki, płyty CD, DVD, pendrive, itp.).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b/>
          <w:bCs/>
          <w:color w:val="212121"/>
          <w:spacing w:val="2"/>
          <w:sz w:val="24"/>
          <w:szCs w:val="24"/>
          <w:lang w:eastAsia="pl-PL"/>
        </w:rPr>
        <w:t>Rozdział VI</w:t>
      </w: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b/>
          <w:bCs/>
          <w:color w:val="212121"/>
          <w:spacing w:val="2"/>
          <w:sz w:val="24"/>
          <w:szCs w:val="24"/>
          <w:lang w:eastAsia="pl-PL"/>
        </w:rPr>
        <w:t>Konfiguracja sprzętu komputerowego użytkownika</w:t>
      </w:r>
    </w:p>
    <w:p w:rsidR="00ED5A80" w:rsidRPr="00ED5A80" w:rsidRDefault="00ED5A80" w:rsidP="00ED5A8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Komputer użytkownika powinien posiadać oprogramowanie antywirusowe, którego sygnatury wirusów powinny być aktualizowane nie rzadziej niż raz na tydzień. Oprogramowanie antywirusowe powinno być stale aktywne.</w:t>
      </w:r>
    </w:p>
    <w:p w:rsidR="00ED5A80" w:rsidRPr="00ED5A80" w:rsidRDefault="00ED5A80" w:rsidP="00ED5A8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Użytkownik powinien stale monitorować komunikaty pochodzące z oprogramowania antywirusowego zainstalowanego na stacji roboczej i reagować na nie.</w:t>
      </w:r>
    </w:p>
    <w:p w:rsidR="00ED5A80" w:rsidRPr="00ED5A80" w:rsidRDefault="00ED5A80" w:rsidP="00ED5A8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Komputer użytkownika powinien być chroniony zaporą sieciową (firewall).</w:t>
      </w:r>
    </w:p>
    <w:p w:rsidR="00ED5A80" w:rsidRPr="00ED5A80" w:rsidRDefault="00ED5A80" w:rsidP="00ED5A8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Podczas pracy z SM EFS na komputerze użytkownika nie powinien być uruchomiony żaden serwer, w szczególności nie powinien być uruchomiony serwer WWW oraz FTP (TFTP).</w:t>
      </w:r>
    </w:p>
    <w:p w:rsidR="00ED5A80" w:rsidRPr="00ED5A80" w:rsidRDefault="00ED5A80" w:rsidP="00ED5A8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Oprogramowanie komputera powinno być regularnie aktualizowane, w szczególności dotyczy to systemu operacyjnego oraz przeglądarki internetowej.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b/>
          <w:bCs/>
          <w:color w:val="212121"/>
          <w:spacing w:val="2"/>
          <w:sz w:val="24"/>
          <w:szCs w:val="24"/>
          <w:lang w:eastAsia="pl-PL"/>
        </w:rPr>
        <w:t>Rozdział VII</w:t>
      </w: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b/>
          <w:bCs/>
          <w:color w:val="212121"/>
          <w:spacing w:val="2"/>
          <w:sz w:val="24"/>
          <w:szCs w:val="24"/>
          <w:lang w:eastAsia="pl-PL"/>
        </w:rPr>
        <w:t>Rozpoczynanie, zawieszanie i kończenie pracy użytkowników w systemie</w:t>
      </w:r>
    </w:p>
    <w:p w:rsidR="00ED5A80" w:rsidRPr="00ED5A80" w:rsidRDefault="00ED5A80" w:rsidP="00ED5A8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Użytkownik podczas logowania się do SM EFS powinien sprawdzić:</w:t>
      </w:r>
    </w:p>
    <w:p w:rsidR="00ED5A80" w:rsidRPr="00ED5A80" w:rsidRDefault="00ED5A80" w:rsidP="00ED5A8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 xml:space="preserve">czy w pasku adresowym przeglądarki adres zaczyna się od </w:t>
      </w:r>
      <w:proofErr w:type="spellStart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https</w:t>
      </w:r>
      <w:proofErr w:type="spellEnd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,</w:t>
      </w:r>
    </w:p>
    <w:p w:rsidR="00ED5A80" w:rsidRPr="00ED5A80" w:rsidRDefault="00ED5A80" w:rsidP="00ED5A8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czy w obrębie okna przeglądarki znajduje się mała kłódka informująca o szyfrowanym połączeniu ze stroną,</w:t>
      </w:r>
    </w:p>
    <w:p w:rsidR="00ED5A80" w:rsidRPr="00ED5A80" w:rsidRDefault="00ED5A80" w:rsidP="00ED5A8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czy po kliknięciu na kłódkę pojawia się informacja o tym, że certyfikat został wydany dla: *.sm.efs.gov.pl i jest on ważny.</w:t>
      </w:r>
    </w:p>
    <w:p w:rsidR="00ED5A80" w:rsidRPr="00ED5A80" w:rsidRDefault="00ED5A80" w:rsidP="00ED5A8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Rozpoczęcie pracy użytkownika w systemie następuje po uruchomieniu przeglądarki oraz wprowadzeniu adresu https://sm.efs.gov.pl ( w przypadku środowiska szkoleniowego https://szkol.sm.efs.gov.pl ).</w:t>
      </w:r>
    </w:p>
    <w:p w:rsidR="00ED5A80" w:rsidRPr="00ED5A80" w:rsidRDefault="00ED5A80" w:rsidP="00ED5A8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Po poprawnym zalogowaniu użytkownik otrzymuje w przeglądarce ekran startowy SM EFS zawierający zakładki modułów, do których użytkownik ma nadany dostęp.</w:t>
      </w:r>
    </w:p>
    <w:p w:rsidR="00ED5A80" w:rsidRPr="00ED5A80" w:rsidRDefault="00ED5A80" w:rsidP="00ED5A8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W celu chwilowego zawieszenia pracy w SM EFS, należy zablokować ekran (zablokować pulpit lub włączyć wygaszacz ekranu zabezpieczony hasłem). Jeśli komputer użytkownika nie pozwala na zabezpieczenie ekranu hasłem, należy wylogować się z SM EFS.</w:t>
      </w:r>
    </w:p>
    <w:p w:rsidR="00ED5A80" w:rsidRPr="00ED5A80" w:rsidRDefault="00ED5A80" w:rsidP="00ED5A8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Po zakończeniu pracy należy wylogować się z SM EFS poprzez wybranie funkcji „Wyloguj się” zlokalizowanej w rozwijanym menu w prawym górnym rogu ekranu. Nie należy kończyć pracy poprzez zamknięcie okna przeglądarki znakiem „X”.</w:t>
      </w: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b/>
          <w:bCs/>
          <w:color w:val="212121"/>
          <w:spacing w:val="2"/>
          <w:sz w:val="24"/>
          <w:szCs w:val="24"/>
          <w:lang w:eastAsia="pl-PL"/>
        </w:rPr>
        <w:t>Rozdział VIII</w:t>
      </w: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b/>
          <w:bCs/>
          <w:color w:val="212121"/>
          <w:spacing w:val="2"/>
          <w:sz w:val="24"/>
          <w:szCs w:val="24"/>
          <w:lang w:eastAsia="pl-PL"/>
        </w:rPr>
        <w:t>Zgłaszanie zagrożeń bezpieczeństwa w SM EFS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1.   W przypadku: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a.   zauważenia podatności,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b.   zdarzenia związanego z bezpieczeństwem informacji,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c.   incydentu,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d.   zauważenia, że stan sprzętu komputerowego, zawartość zbioru danych osobowych w systemie, ujawnione metody pracy, sposób działania programu lub jakość komunikacji w sieci telekomunikacyjnej mogą wskazywać na naruszenie bezpieczeństwa danych osobowych przetwarzanych w Systemie,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użytkownik reprezentujący Beneficjenta lub Realizatora jest zobowiązany do niezwłocznego powiadomienia właściwej Instytucji.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2.   W przypadku: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a.   zauważenia podatności,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b.   zdarzenia związanego z bezpieczeństwem informacji,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c.   incydentu,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d.   podejrzenia wystąpienia podatności lub incydentu,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e.   zauważenia, że stan sprzętu komputerowego, zawartość zbioru danych osobowych w systemie, ujawnione metody pracy, sposób działania programu lub jakość komunikacji w sieci telekomunikacyjnej mogą wskazywać na naruszenie bezpieczeństwa danych osobowych przetwarzanych w Systemie,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użytkownik reprezentujący Instytucję jest zobowiązany do niezwłocznego powiadomienia Administratora Merytorycznego w tej Instytucji.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 xml:space="preserve">3.   Użytkownik będący Administratorem Merytorycznym postępuje zgodnie z Procedurą obsługi zgłoszeń w Service </w:t>
      </w:r>
      <w:proofErr w:type="spellStart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Desk</w:t>
      </w:r>
      <w:proofErr w:type="spellEnd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 xml:space="preserve"> Centralnego Systemu Teleinformatycznego.</w:t>
      </w: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b/>
          <w:bCs/>
          <w:color w:val="212121"/>
          <w:spacing w:val="2"/>
          <w:sz w:val="24"/>
          <w:szCs w:val="24"/>
          <w:lang w:eastAsia="pl-PL"/>
        </w:rPr>
        <w:t>Rozdział IX</w:t>
      </w: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b/>
          <w:bCs/>
          <w:color w:val="212121"/>
          <w:spacing w:val="2"/>
          <w:sz w:val="24"/>
          <w:szCs w:val="24"/>
          <w:lang w:eastAsia="pl-PL"/>
        </w:rPr>
        <w:t>Internet - zasady bezpiecznego surfowania po stronach WWW</w:t>
      </w:r>
    </w:p>
    <w:p w:rsidR="00ED5A80" w:rsidRPr="00ED5A80" w:rsidRDefault="00ED5A80" w:rsidP="00ED5A8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 xml:space="preserve">Korzystaj z pakietu typu </w:t>
      </w:r>
      <w:proofErr w:type="spellStart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internet</w:t>
      </w:r>
      <w:proofErr w:type="spellEnd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 xml:space="preserve"> </w:t>
      </w:r>
      <w:proofErr w:type="spellStart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security</w:t>
      </w:r>
      <w:proofErr w:type="spellEnd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, który łączy oprogramowanie antywirusowe, zaporę ogniową, technologię pozwalającą na wykrywanie i blokowanie zagrożeń sieciowych oraz mechanizm blokowania ataków poprzez luki w przeglądarce internetowej. Takie oprogramowanie pozwala na zwiększenie poziomu ochrony przed złośliwym kodem i innymi zagrożeniami w odróżnieniu od tradycyjnych programów antywirusowych.</w:t>
      </w:r>
    </w:p>
    <w:p w:rsidR="00ED5A80" w:rsidRPr="00ED5A80" w:rsidRDefault="00ED5A80" w:rsidP="00ED5A8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Regularnie aktualizuj wszystkie aplikacje zainstalowane na stacji roboczej, w szczególności zwracaj uwagę na programy najbardziej podatne na zagrożenia - np. pakiety biurowe, przeglądarki internetowe, czy kodeki.</w:t>
      </w:r>
    </w:p>
    <w:p w:rsidR="00ED5A80" w:rsidRPr="00ED5A80" w:rsidRDefault="00ED5A80" w:rsidP="00ED5A8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Uaktualniaj definicje wirusów. Dzięki temu możesz chronić swój komputer przed najnowszymi znanymi wirusami krążącymi w sieci Internet. Najlepszym rozwiązaniem jest posiadanie programu ochronnego (antywirusowego), który automatycznie pobiera najnowsze definicje.</w:t>
      </w:r>
    </w:p>
    <w:p w:rsidR="00ED5A80" w:rsidRPr="00ED5A80" w:rsidRDefault="00ED5A80" w:rsidP="00ED5A8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Stosuj trudne do odgadnięcia hasła, które są kombinacjami liter - zarówno małych, jak i dużych, cyfr oraz znaków specjalnych. Hasła nie powinny składać się ze słów czy wyrazów, które mogłyby być łatwe do odgadnięcia, na przykład z imienia i daty urodzenia. Regularnie zmieniaj lub modyfikuj hasła.</w:t>
      </w:r>
    </w:p>
    <w:p w:rsidR="00ED5A80" w:rsidRPr="00ED5A80" w:rsidRDefault="00ED5A80" w:rsidP="00ED5A8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Nie przeglądaj, nie otwieraj ani nie pracuj z żadnym załącznikiem przesłanym drogą e-mail, którego nie oczekiwałeś lub przeznaczenia, którego nie jesteś pewien.</w:t>
      </w:r>
    </w:p>
    <w:p w:rsidR="00ED5A80" w:rsidRPr="00ED5A80" w:rsidRDefault="00ED5A80" w:rsidP="00ED5A8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Unikaj klikania na linki i załączniki w wiadomościach e-mail lub komunikatorach internetowych. Tego typu odnośniki mogą stanowić zagrożenie.</w:t>
      </w:r>
    </w:p>
    <w:p w:rsidR="00ED5A80" w:rsidRPr="00ED5A80" w:rsidRDefault="00ED5A80" w:rsidP="00ED5A8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Systematycznie sprawdzaj, czy Twój system operacyjny może być podatny na zagrożenia. Możesz skorzystać z darmowych skanerów systemów dostępnych w sieci Internet.</w:t>
      </w:r>
    </w:p>
    <w:p w:rsidR="00ED5A80" w:rsidRPr="00ED5A80" w:rsidRDefault="00ED5A80" w:rsidP="00ED5A8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 xml:space="preserve">Zastosuj rozwiązania przeciwko zagrożeniom typu </w:t>
      </w:r>
      <w:proofErr w:type="spellStart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phishing</w:t>
      </w:r>
      <w:proofErr w:type="spellEnd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 xml:space="preserve"> (</w:t>
      </w:r>
      <w:proofErr w:type="spellStart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phishing</w:t>
      </w:r>
      <w:proofErr w:type="spellEnd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 xml:space="preserve"> – metoda oszustwa, w której przestępca podszywa się pod inną osobę lub instytucję, w celu wyłudzenia określonych informacji lub nakłonienia ofiary do określonych działań), np. instalując dodatkowy pasek narzędzi w przeglądarce internetowej, który może ostrzec przed potencjalnie niebezpieczną witryną. Nigdy nie ujawniaj poufnych danych osobistych lub finansowych, dopóki nie będziesz miał pewności, że prośba o podanie tych informacji pochodzi z legalnego, bezpiecznego źródła.</w:t>
      </w:r>
    </w:p>
    <w:p w:rsidR="00ED5A80" w:rsidRPr="00ED5A80" w:rsidRDefault="00ED5A80" w:rsidP="00ED5A8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Jeżeli korzystasz z bankowości online lub robisz zakupy w sklepach internetowych, wykonuj te czynności wyłącznie na własnym komputerze, nigdy na sprzęcie publicznym. Nie przechowuj żadnych haseł ani numerów kart bankowych w plikach na komputerze.</w:t>
      </w:r>
    </w:p>
    <w:p w:rsidR="00ED5A80" w:rsidRPr="00ED5A80" w:rsidRDefault="00ED5A80" w:rsidP="00ED5A8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Pamiętaj, że złośliwy kod może zostać zainstalowany na twoim komputerze automatycznie podczas przeglądania Internetu, czy pobierania z niego plików.</w:t>
      </w:r>
    </w:p>
    <w:p w:rsidR="00ED5A80" w:rsidRPr="00ED5A80" w:rsidRDefault="00ED5A80" w:rsidP="00ED5A8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Uważnie czytaj umowy licencyjne (EULA) zanim zaakceptujesz ich warunki. Niektóre zagrożenia bezpieczeństwa w postaci niechcianych programów mogą zostać zainstalowane po tym jak zaakceptujesz umowę.</w:t>
      </w:r>
    </w:p>
    <w:p w:rsidR="00ED5A80" w:rsidRPr="00ED5A80" w:rsidRDefault="00ED5A80" w:rsidP="00ED5A8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-330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Uważaj na programy, które wyświetlają reklamy w interfejsie użytkownika. Wiele programów typy spyware/</w:t>
      </w:r>
      <w:proofErr w:type="spellStart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adware</w:t>
      </w:r>
      <w:proofErr w:type="spellEnd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 xml:space="preserve"> śledzi, w jaki sposób użytkownik reaguje na takie reklamy. Potraktuj obecność takich reklam jako ostrzeżenie - potencjalne zagrożenie typu spyware.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b/>
          <w:bCs/>
          <w:color w:val="212121"/>
          <w:spacing w:val="2"/>
          <w:sz w:val="24"/>
          <w:szCs w:val="24"/>
          <w:lang w:eastAsia="pl-PL"/>
        </w:rPr>
        <w:t>Rozdział X</w:t>
      </w:r>
    </w:p>
    <w:p w:rsidR="00ED5A80" w:rsidRPr="00ED5A80" w:rsidRDefault="00ED5A80" w:rsidP="00ED5A8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b/>
          <w:bCs/>
          <w:color w:val="212121"/>
          <w:spacing w:val="2"/>
          <w:sz w:val="24"/>
          <w:szCs w:val="24"/>
          <w:lang w:eastAsia="pl-PL"/>
        </w:rPr>
        <w:t>Poczta elektroniczna - zasady korzystania i ograniczenia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 xml:space="preserve">1.   Poczta elektroniczna stanowi podstawową broń w arsenale cyberprzestępców – jest narzędziem do wysyłania spamu, wirusów oraz przeprowadzania ataków </w:t>
      </w:r>
      <w:proofErr w:type="spellStart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phishingowych</w:t>
      </w:r>
      <w:proofErr w:type="spellEnd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.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2.   Właściwe korzystanie z poczty elektronicznej wiąże się z umiejętnością zabezpieczenia komputera przed działaniami przestępców oraz eliminacji zagrożeń pochodzących z zewnątrz, do których należą: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a.   spam, czyli niezamawiane wiadomości zawierające m.in. reklamy różnych usług i produktów,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 xml:space="preserve">b.   złośliwe oprogramowanie, czyli wirusy, </w:t>
      </w:r>
      <w:proofErr w:type="spellStart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trojany</w:t>
      </w:r>
      <w:proofErr w:type="spellEnd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 xml:space="preserve">, </w:t>
      </w:r>
      <w:proofErr w:type="spellStart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rootkity</w:t>
      </w:r>
      <w:proofErr w:type="spellEnd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 xml:space="preserve">, </w:t>
      </w:r>
      <w:proofErr w:type="spellStart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scareware</w:t>
      </w:r>
      <w:proofErr w:type="spellEnd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 xml:space="preserve">, </w:t>
      </w:r>
      <w:proofErr w:type="spellStart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ransomware</w:t>
      </w:r>
      <w:proofErr w:type="spellEnd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 xml:space="preserve"> przesyłane w postaci załączników do e-maili lub pobierane po kliknięciu w odnośnik zawarty w wiadomości pochodzącej od przestępcy,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c.   </w:t>
      </w:r>
      <w:proofErr w:type="spellStart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phishing</w:t>
      </w:r>
      <w:proofErr w:type="spellEnd"/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, czyli atak, którego celem jest wyłudzenie poufnych danych użytkownika poczty e-mail.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3.   Przeglądając wiadomości w skrzynce e-mail, wyrób w sobie nawyk odpowiadania na kilka prostych pytań opracowanych przez ekspertów ds. bezpieczeństwa. Celem tych pytań jest pomoc w identyfikacji niebezpiecznych e-maili.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a.   Czy znasz nadawcę wiadomości?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b.   Czy otrzymywałeś już inne wiadomości od tego nadawcy?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c.   Czy spodziewałeś się otrzymać tę wiadomość?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d.   Czy tytuł wiadomości i nazwa załącznika mają sens?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e.   Czy wiadomość nie zawiera złośliwego oprogramowania – jaki jest wynik skanowania antywirusowego?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4.   Pozytywne odpowiedzi na powyższe pytania zwiększą prawdopodobieństwo, że dana wiadomość nie będzie stanowiła zagrożenia dla Twojego systemu.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5.   Negatywna odpowiedź na przynajmniej jedno z pytań powinna wzbudzić Twoją czujność i zachęcić do podjęcia działań, które zabezpieczą Cię przed atakiem, takich jak rezygnacja z odpowiedzi na wiadomość, nieklikanie w odnośniki umieszczone w e-mailu lub skasowanie wiadomości bez jej otwierania.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  <w:t>6.   Jeżeli otrzymałeś podejrzaną wiadomość usuń ją, a następnie usuń ją z kosza swojej poczty elektronicznej.</w:t>
      </w:r>
    </w:p>
    <w:p w:rsidR="00ED5A80" w:rsidRPr="00ED5A80" w:rsidRDefault="00ED5A80" w:rsidP="00ED5A8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pacing w:val="2"/>
          <w:sz w:val="24"/>
          <w:szCs w:val="24"/>
          <w:lang w:eastAsia="pl-PL"/>
        </w:rPr>
      </w:pPr>
      <w:r w:rsidRPr="00ED5A80">
        <w:rPr>
          <w:rFonts w:ascii="Arial" w:eastAsia="Times New Roman" w:hAnsi="Arial" w:cs="Arial"/>
          <w:b/>
          <w:bCs/>
          <w:color w:val="212121"/>
          <w:spacing w:val="2"/>
          <w:sz w:val="24"/>
          <w:szCs w:val="24"/>
          <w:lang w:eastAsia="pl-PL"/>
        </w:rPr>
        <w:t>Oświadczam, że zapoznałem/ zapoznałam się ze Szkoleniem z zakresu bezpieczeństwa SM EFS</w:t>
      </w:r>
    </w:p>
    <w:p w:rsidR="00857C71" w:rsidRPr="00ED5A80" w:rsidRDefault="00857C71" w:rsidP="00ED5A80">
      <w:pPr>
        <w:rPr>
          <w:rFonts w:ascii="Arial" w:hAnsi="Arial" w:cs="Arial"/>
          <w:sz w:val="24"/>
          <w:szCs w:val="24"/>
        </w:rPr>
      </w:pPr>
    </w:p>
    <w:sectPr w:rsidR="00857C71" w:rsidRPr="00ED5A80" w:rsidSect="00746E52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9B6"/>
    <w:multiLevelType w:val="multilevel"/>
    <w:tmpl w:val="6D3C0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86545"/>
    <w:multiLevelType w:val="multilevel"/>
    <w:tmpl w:val="CB9EF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C1C1A"/>
    <w:multiLevelType w:val="multilevel"/>
    <w:tmpl w:val="A56A5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755BC7"/>
    <w:multiLevelType w:val="hybridMultilevel"/>
    <w:tmpl w:val="54666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245CE"/>
    <w:multiLevelType w:val="multilevel"/>
    <w:tmpl w:val="6D82A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A871AC"/>
    <w:multiLevelType w:val="hybridMultilevel"/>
    <w:tmpl w:val="2C3C7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C6F39"/>
    <w:multiLevelType w:val="multilevel"/>
    <w:tmpl w:val="3F6ED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6E21F9"/>
    <w:multiLevelType w:val="hybridMultilevel"/>
    <w:tmpl w:val="EDFC7A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01D07"/>
    <w:multiLevelType w:val="hybridMultilevel"/>
    <w:tmpl w:val="93DC0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26C04"/>
    <w:multiLevelType w:val="multilevel"/>
    <w:tmpl w:val="24683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C7631C"/>
    <w:multiLevelType w:val="hybridMultilevel"/>
    <w:tmpl w:val="EE584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B2B2E"/>
    <w:multiLevelType w:val="multilevel"/>
    <w:tmpl w:val="74D8E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813E9F"/>
    <w:multiLevelType w:val="hybridMultilevel"/>
    <w:tmpl w:val="38CA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74E41"/>
    <w:multiLevelType w:val="hybridMultilevel"/>
    <w:tmpl w:val="99EC7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F11E4"/>
    <w:multiLevelType w:val="multilevel"/>
    <w:tmpl w:val="3CC25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0529A2"/>
    <w:multiLevelType w:val="hybridMultilevel"/>
    <w:tmpl w:val="C3148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B755E"/>
    <w:multiLevelType w:val="multilevel"/>
    <w:tmpl w:val="C7246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601597"/>
    <w:multiLevelType w:val="multilevel"/>
    <w:tmpl w:val="CDC6D4A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8" w15:restartNumberingAfterBreak="0">
    <w:nsid w:val="59F255E8"/>
    <w:multiLevelType w:val="multilevel"/>
    <w:tmpl w:val="D8F6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FF3A9A"/>
    <w:multiLevelType w:val="multilevel"/>
    <w:tmpl w:val="C8AC0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C97294"/>
    <w:multiLevelType w:val="multilevel"/>
    <w:tmpl w:val="B6C4F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851B82"/>
    <w:multiLevelType w:val="hybridMultilevel"/>
    <w:tmpl w:val="F71CA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756D2"/>
    <w:multiLevelType w:val="multilevel"/>
    <w:tmpl w:val="1E2A7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E875A5"/>
    <w:multiLevelType w:val="multilevel"/>
    <w:tmpl w:val="1D1625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4" w15:restartNumberingAfterBreak="0">
    <w:nsid w:val="702C1E83"/>
    <w:multiLevelType w:val="multilevel"/>
    <w:tmpl w:val="7068D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3719ED"/>
    <w:multiLevelType w:val="multilevel"/>
    <w:tmpl w:val="AF1C4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113E08"/>
    <w:multiLevelType w:val="multilevel"/>
    <w:tmpl w:val="E9308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A47CB2"/>
    <w:multiLevelType w:val="hybridMultilevel"/>
    <w:tmpl w:val="1AA6B27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6"/>
  </w:num>
  <w:num w:numId="2">
    <w:abstractNumId w:val="9"/>
  </w:num>
  <w:num w:numId="3">
    <w:abstractNumId w:val="23"/>
  </w:num>
  <w:num w:numId="4">
    <w:abstractNumId w:val="1"/>
  </w:num>
  <w:num w:numId="5">
    <w:abstractNumId w:val="22"/>
  </w:num>
  <w:num w:numId="6">
    <w:abstractNumId w:val="4"/>
  </w:num>
  <w:num w:numId="7">
    <w:abstractNumId w:val="18"/>
  </w:num>
  <w:num w:numId="8">
    <w:abstractNumId w:val="0"/>
  </w:num>
  <w:num w:numId="9">
    <w:abstractNumId w:val="16"/>
  </w:num>
  <w:num w:numId="10">
    <w:abstractNumId w:val="6"/>
  </w:num>
  <w:num w:numId="11">
    <w:abstractNumId w:val="17"/>
  </w:num>
  <w:num w:numId="12">
    <w:abstractNumId w:val="13"/>
  </w:num>
  <w:num w:numId="13">
    <w:abstractNumId w:val="8"/>
  </w:num>
  <w:num w:numId="14">
    <w:abstractNumId w:val="21"/>
  </w:num>
  <w:num w:numId="15">
    <w:abstractNumId w:val="7"/>
  </w:num>
  <w:num w:numId="16">
    <w:abstractNumId w:val="10"/>
  </w:num>
  <w:num w:numId="17">
    <w:abstractNumId w:val="5"/>
  </w:num>
  <w:num w:numId="18">
    <w:abstractNumId w:val="3"/>
  </w:num>
  <w:num w:numId="19">
    <w:abstractNumId w:val="27"/>
  </w:num>
  <w:num w:numId="20">
    <w:abstractNumId w:val="12"/>
  </w:num>
  <w:num w:numId="21">
    <w:abstractNumId w:val="15"/>
  </w:num>
  <w:num w:numId="22">
    <w:abstractNumId w:val="24"/>
  </w:num>
  <w:num w:numId="23">
    <w:abstractNumId w:val="19"/>
  </w:num>
  <w:num w:numId="24">
    <w:abstractNumId w:val="14"/>
  </w:num>
  <w:num w:numId="25">
    <w:abstractNumId w:val="20"/>
  </w:num>
  <w:num w:numId="26">
    <w:abstractNumId w:val="2"/>
  </w:num>
  <w:num w:numId="27">
    <w:abstractNumId w:val="25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14D"/>
    <w:rsid w:val="000D214D"/>
    <w:rsid w:val="000F67DC"/>
    <w:rsid w:val="00357502"/>
    <w:rsid w:val="003D2214"/>
    <w:rsid w:val="00500DC2"/>
    <w:rsid w:val="00746E52"/>
    <w:rsid w:val="008008F8"/>
    <w:rsid w:val="00857C71"/>
    <w:rsid w:val="00DB0830"/>
    <w:rsid w:val="00E5685B"/>
    <w:rsid w:val="00ED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93F48"/>
  <w15:chartTrackingRefBased/>
  <w15:docId w15:val="{A1B99633-F63F-4DD5-AFB2-4A8422F9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autoRedefine/>
    <w:uiPriority w:val="9"/>
    <w:rsid w:val="008008F8"/>
    <w:pPr>
      <w:spacing w:before="100" w:beforeAutospacing="1" w:after="100" w:afterAutospacing="1" w:line="240" w:lineRule="auto"/>
      <w:jc w:val="center"/>
      <w:outlineLvl w:val="0"/>
    </w:pPr>
    <w:rPr>
      <w:rFonts w:ascii="Calibri" w:eastAsia="Times New Roman" w:hAnsi="Calibri" w:cs="Times New Roman"/>
      <w:b/>
      <w:bCs/>
      <w:kern w:val="36"/>
      <w:sz w:val="24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0D21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D21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8F8"/>
    <w:rPr>
      <w:rFonts w:ascii="Calibri" w:eastAsia="Times New Roman" w:hAnsi="Calibri" w:cs="Times New Roman"/>
      <w:b/>
      <w:bCs/>
      <w:kern w:val="36"/>
      <w:sz w:val="24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D214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214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D214D"/>
    <w:rPr>
      <w:color w:val="0000FF"/>
      <w:u w:val="single"/>
    </w:rPr>
  </w:style>
  <w:style w:type="character" w:customStyle="1" w:styleId="mat-list-item-content">
    <w:name w:val="mat-list-item-content"/>
    <w:basedOn w:val="Domylnaczcionkaakapitu"/>
    <w:rsid w:val="000D214D"/>
  </w:style>
  <w:style w:type="character" w:customStyle="1" w:styleId="mat-tooltip-trigger">
    <w:name w:val="mat-tooltip-trigger"/>
    <w:basedOn w:val="Domylnaczcionkaakapitu"/>
    <w:rsid w:val="000D214D"/>
  </w:style>
  <w:style w:type="character" w:customStyle="1" w:styleId="mat-button-wrapper">
    <w:name w:val="mat-button-wrapper"/>
    <w:basedOn w:val="Domylnaczcionkaakapitu"/>
    <w:rsid w:val="000D214D"/>
  </w:style>
  <w:style w:type="paragraph" w:customStyle="1" w:styleId="mb-0">
    <w:name w:val="mb-0"/>
    <w:basedOn w:val="Normalny"/>
    <w:rsid w:val="000D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readcrumb-list-item">
    <w:name w:val="breadcrumb-list-item"/>
    <w:basedOn w:val="Normalny"/>
    <w:rsid w:val="000D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readcrumb-link-splitter">
    <w:name w:val="breadcrumb-link-splitter"/>
    <w:basedOn w:val="Domylnaczcionkaakapitu"/>
    <w:rsid w:val="000D214D"/>
  </w:style>
  <w:style w:type="character" w:customStyle="1" w:styleId="mat-content">
    <w:name w:val="mat-content"/>
    <w:basedOn w:val="Domylnaczcionkaakapitu"/>
    <w:rsid w:val="000D214D"/>
  </w:style>
  <w:style w:type="character" w:customStyle="1" w:styleId="mat-form-field-label-wrapper">
    <w:name w:val="mat-form-field-label-wrapper"/>
    <w:basedOn w:val="Domylnaczcionkaakapitu"/>
    <w:rsid w:val="000D214D"/>
  </w:style>
  <w:style w:type="character" w:customStyle="1" w:styleId="table-list-header-cell">
    <w:name w:val="table-list-header-cell"/>
    <w:basedOn w:val="Domylnaczcionkaakapitu"/>
    <w:rsid w:val="000D214D"/>
  </w:style>
  <w:style w:type="character" w:customStyle="1" w:styleId="font-size-m">
    <w:name w:val="font-size-m"/>
    <w:basedOn w:val="Domylnaczcionkaakapitu"/>
    <w:rsid w:val="000D214D"/>
  </w:style>
  <w:style w:type="character" w:customStyle="1" w:styleId="app-name">
    <w:name w:val="app-name"/>
    <w:basedOn w:val="Domylnaczcionkaakapitu"/>
    <w:rsid w:val="000D214D"/>
  </w:style>
  <w:style w:type="character" w:customStyle="1" w:styleId="app-version">
    <w:name w:val="app-version"/>
    <w:basedOn w:val="Domylnaczcionkaakapitu"/>
    <w:rsid w:val="000D214D"/>
  </w:style>
  <w:style w:type="paragraph" w:styleId="NormalnyWeb">
    <w:name w:val="Normal (Web)"/>
    <w:basedOn w:val="Normalny"/>
    <w:uiPriority w:val="99"/>
    <w:semiHidden/>
    <w:unhideWhenUsed/>
    <w:rsid w:val="000D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D214D"/>
    <w:rPr>
      <w:b/>
      <w:bCs/>
    </w:rPr>
  </w:style>
  <w:style w:type="paragraph" w:customStyle="1" w:styleId="ql-align-center">
    <w:name w:val="ql-align-center"/>
    <w:basedOn w:val="Normalny"/>
    <w:rsid w:val="000D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ql-indent-1">
    <w:name w:val="ql-indent-1"/>
    <w:basedOn w:val="Normalny"/>
    <w:rsid w:val="000D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ql-indent-2">
    <w:name w:val="ql-indent-2"/>
    <w:basedOn w:val="Normalny"/>
    <w:rsid w:val="000D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t-small">
    <w:name w:val="mt-small"/>
    <w:basedOn w:val="Domylnaczcionkaakapitu"/>
    <w:rsid w:val="000D214D"/>
  </w:style>
  <w:style w:type="paragraph" w:customStyle="1" w:styleId="font-size-xs">
    <w:name w:val="font-size-xs"/>
    <w:basedOn w:val="Normalny"/>
    <w:rsid w:val="00E5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uccess">
    <w:name w:val="success"/>
    <w:basedOn w:val="Domylnaczcionkaakapitu"/>
    <w:rsid w:val="00E5685B"/>
  </w:style>
  <w:style w:type="paragraph" w:styleId="Tytu">
    <w:name w:val="Title"/>
    <w:basedOn w:val="Normalny"/>
    <w:next w:val="Normalny"/>
    <w:link w:val="TytuZnak"/>
    <w:uiPriority w:val="10"/>
    <w:qFormat/>
    <w:rsid w:val="008008F8"/>
    <w:pPr>
      <w:spacing w:before="120" w:after="240" w:line="240" w:lineRule="auto"/>
      <w:contextualSpacing/>
      <w:jc w:val="center"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8F8"/>
    <w:rPr>
      <w:rFonts w:eastAsiaTheme="majorEastAsia" w:cstheme="majorBidi"/>
      <w:spacing w:val="-10"/>
      <w:kern w:val="28"/>
      <w:sz w:val="28"/>
      <w:szCs w:val="56"/>
    </w:rPr>
  </w:style>
  <w:style w:type="paragraph" w:styleId="Akapitzlist">
    <w:name w:val="List Paragraph"/>
    <w:basedOn w:val="Normalny"/>
    <w:uiPriority w:val="34"/>
    <w:qFormat/>
    <w:rsid w:val="00746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278">
          <w:marLeft w:val="-330"/>
          <w:marRight w:val="-3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23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4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87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90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65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2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80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37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4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5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78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39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762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50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51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69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881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18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4268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647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05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942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77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141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272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451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903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793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759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9182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4544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90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4177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150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1365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391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102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899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DDDDD"/>
                                                <w:left w:val="single" w:sz="6" w:space="0" w:color="DDDDDD"/>
                                                <w:bottom w:val="single" w:sz="6" w:space="0" w:color="DDDDDD"/>
                                                <w:right w:val="single" w:sz="6" w:space="0" w:color="DDDDDD"/>
                                              </w:divBdr>
                                              <w:divsChild>
                                                <w:div w:id="1395659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30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804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0983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829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80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4991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199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3234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7955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603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8459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703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4180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9229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894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60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71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3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8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96166">
                      <w:marLeft w:val="-330"/>
                      <w:marRight w:val="-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75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0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1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7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9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1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56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2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74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57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6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43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096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88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94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736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69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02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88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46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52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8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4734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69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86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06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69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069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43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745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277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7459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504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8576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8375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86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0258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710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5453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15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967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56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DDDDD"/>
                                                <w:left w:val="single" w:sz="6" w:space="0" w:color="DDDDDD"/>
                                                <w:bottom w:val="single" w:sz="6" w:space="0" w:color="DDDDDD"/>
                                                <w:right w:val="single" w:sz="6" w:space="0" w:color="DDDDDD"/>
                                              </w:divBdr>
                                              <w:divsChild>
                                                <w:div w:id="1997224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570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2589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1913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456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46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7024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368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2964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551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5191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7127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596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5903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6679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657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6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200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9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96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2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82991">
                      <w:marLeft w:val="-330"/>
                      <w:marRight w:val="-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91D2838DF0DC4EB5843F8066A18250" ma:contentTypeVersion="12" ma:contentTypeDescription="Utwórz nowy dokument." ma:contentTypeScope="" ma:versionID="bea3f9008373ddf8dfcc97e9dce2df15">
  <xsd:schema xmlns:xsd="http://www.w3.org/2001/XMLSchema" xmlns:xs="http://www.w3.org/2001/XMLSchema" xmlns:p="http://schemas.microsoft.com/office/2006/metadata/properties" xmlns:ns2="ea1f0649-767e-4101-ac42-4c88ca8afb40" xmlns:ns3="67045f44-ec46-4ccc-a0f5-6e6600517be9" targetNamespace="http://schemas.microsoft.com/office/2006/metadata/properties" ma:root="true" ma:fieldsID="3a163978166cf07841aa27ff8152afc1" ns2:_="" ns3:_="">
    <xsd:import namespace="ea1f0649-767e-4101-ac42-4c88ca8afb40"/>
    <xsd:import namespace="67045f44-ec46-4ccc-a0f5-6e6600517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f0649-767e-4101-ac42-4c88ca8af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45f44-ec46-4ccc-a0f5-6e6600517be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26cede5-72b2-4323-8caf-757c9d989514}" ma:internalName="TaxCatchAll" ma:showField="CatchAllData" ma:web="67045f44-ec46-4ccc-a0f5-6e6600517b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045f44-ec46-4ccc-a0f5-6e6600517be9"/>
    <lcf76f155ced4ddcb4097134ff3c332f xmlns="ea1f0649-767e-4101-ac42-4c88ca8afb4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881E3A-DC77-404A-BE27-2AF2E9409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1f0649-767e-4101-ac42-4c88ca8afb40"/>
    <ds:schemaRef ds:uri="67045f44-ec46-4ccc-a0f5-6e6600517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EE112-E2B3-4662-BB5C-AD7F89D45D29}">
  <ds:schemaRefs>
    <ds:schemaRef ds:uri="http://schemas.microsoft.com/office/2006/metadata/properties"/>
    <ds:schemaRef ds:uri="http://schemas.microsoft.com/office/infopath/2007/PartnerControls"/>
    <ds:schemaRef ds:uri="67045f44-ec46-4ccc-a0f5-6e6600517be9"/>
    <ds:schemaRef ds:uri="ea1f0649-767e-4101-ac42-4c88ca8afb40"/>
  </ds:schemaRefs>
</ds:datastoreItem>
</file>

<file path=customXml/itemProps3.xml><?xml version="1.0" encoding="utf-8"?>
<ds:datastoreItem xmlns:ds="http://schemas.openxmlformats.org/officeDocument/2006/customXml" ds:itemID="{DF13E660-E8C1-4961-9646-7E353AF43D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2196</Words>
  <Characters>13176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Szkolenie z Bezpieczeństwa Informacji przetwarzanych</vt:lpstr>
    </vt:vector>
  </TitlesOfParts>
  <Company/>
  <LinksUpToDate>false</LinksUpToDate>
  <CharactersWithSpaces>15342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Szkolenie z Bezpieczeństwa Informacji przetwarzanych</dc:title>
  <dc:subject>Szkolenie z Bezpieczeństwa Informacji przetwarzanych</dc:subject>
  <dc:creator>Piasecka Olga</dc:creator>
  <cp:keywords/>
  <dc:description/>
  <cp:lastModifiedBy>Wnuk Iwona</cp:lastModifiedBy>
  <cp:revision>4</cp:revision>
  <dcterms:created xsi:type="dcterms:W3CDTF">2023-07-04T06:33:00Z</dcterms:created>
  <dcterms:modified xsi:type="dcterms:W3CDTF">2023-07-04T06:39:00Z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0x010100D091D2838DF0DC4EB5843F8066A18250</vt:lpwstr>
  </property>
</Properties>
</file>