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C633D" w14:textId="77777777" w:rsidR="006C4C00" w:rsidRPr="005B6C06" w:rsidRDefault="006C4C00" w:rsidP="006C4C00">
      <w:pPr>
        <w:pStyle w:val="Tytu"/>
        <w:spacing w:line="360" w:lineRule="auto"/>
        <w:rPr>
          <w:rFonts w:asciiTheme="minorHAnsi" w:hAnsiTheme="minorHAnsi"/>
          <w:b/>
          <w:sz w:val="28"/>
        </w:rPr>
      </w:pPr>
      <w:bookmarkStart w:id="0" w:name="_GoBack"/>
      <w:bookmarkEnd w:id="0"/>
      <w:r w:rsidRPr="005B6C06">
        <w:rPr>
          <w:rFonts w:asciiTheme="minorHAnsi" w:hAnsiTheme="minorHAnsi"/>
          <w:b/>
          <w:sz w:val="28"/>
        </w:rPr>
        <w:t xml:space="preserve">Kryteria ogólne wyboru projektów FE SL 2021-2027 </w:t>
      </w:r>
      <w:bookmarkStart w:id="1" w:name="_Hlk168642190"/>
      <w:r w:rsidRPr="005B6C06">
        <w:rPr>
          <w:rFonts w:asciiTheme="minorHAnsi" w:hAnsiTheme="minorHAnsi"/>
          <w:b/>
          <w:sz w:val="28"/>
        </w:rPr>
        <w:t xml:space="preserve">dla wszystkich działań wdrażanych przez Departament Europejskiego Funduszu Społecznego </w:t>
      </w:r>
      <w:r>
        <w:rPr>
          <w:rFonts w:asciiTheme="minorHAnsi" w:hAnsiTheme="minorHAnsi" w:cstheme="minorBidi"/>
          <w:b/>
          <w:bCs/>
          <w:sz w:val="28"/>
          <w:szCs w:val="28"/>
        </w:rPr>
        <w:t xml:space="preserve">w ramach </w:t>
      </w:r>
      <w:r w:rsidRPr="004417E0">
        <w:rPr>
          <w:rFonts w:asciiTheme="minorHAnsi" w:hAnsiTheme="minorHAnsi" w:cstheme="minorBidi"/>
          <w:b/>
          <w:bCs/>
          <w:sz w:val="28"/>
          <w:szCs w:val="28"/>
        </w:rPr>
        <w:t>Funduszu na rzecz Sprawiedliwej Transformacji</w:t>
      </w:r>
      <w:bookmarkEnd w:id="1"/>
      <w:r>
        <w:rPr>
          <w:rFonts w:asciiTheme="minorHAnsi" w:hAnsiTheme="minorHAnsi" w:cstheme="minorBidi"/>
          <w:b/>
          <w:bCs/>
          <w:sz w:val="28"/>
          <w:szCs w:val="28"/>
        </w:rPr>
        <w:t xml:space="preserve"> </w:t>
      </w:r>
    </w:p>
    <w:p w14:paraId="10D7EEEF" w14:textId="77777777" w:rsidR="006C4C00" w:rsidRPr="006C4C00" w:rsidRDefault="006C4C00" w:rsidP="006C4C00">
      <w:pPr>
        <w:rPr>
          <w:b/>
          <w:bCs/>
          <w:sz w:val="26"/>
          <w:szCs w:val="26"/>
        </w:rPr>
      </w:pPr>
      <w:r w:rsidRPr="006C4C00">
        <w:rPr>
          <w:b/>
          <w:sz w:val="26"/>
          <w:szCs w:val="26"/>
        </w:rPr>
        <w:t>Kryteria ogólne formalne</w:t>
      </w:r>
    </w:p>
    <w:tbl>
      <w:tblPr>
        <w:tblStyle w:val="Tabelasiatki1jasna"/>
        <w:tblpPr w:leftFromText="141" w:rightFromText="141" w:vertAnchor="text" w:tblpY="1"/>
        <w:tblOverlap w:val="never"/>
        <w:tblW w:w="0" w:type="auto"/>
        <w:tblLook w:val="04A0" w:firstRow="1" w:lastRow="0" w:firstColumn="1" w:lastColumn="0" w:noHBand="0" w:noVBand="1"/>
        <w:tblCaption w:val="kryteria ogólne formalne"/>
        <w:tblDescription w:val="kryteria ogólne formalne dla działań wdrażanych w ramach FST"/>
      </w:tblPr>
      <w:tblGrid>
        <w:gridCol w:w="676"/>
        <w:gridCol w:w="2610"/>
        <w:gridCol w:w="5184"/>
        <w:gridCol w:w="2415"/>
        <w:gridCol w:w="1816"/>
        <w:gridCol w:w="1293"/>
      </w:tblGrid>
      <w:tr w:rsidR="006C4C00" w:rsidRPr="005F3C07" w14:paraId="204C8FA3" w14:textId="77777777" w:rsidTr="4DDD0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 w:type="dxa"/>
            <w:shd w:val="clear" w:color="auto" w:fill="F2F2F2" w:themeFill="background1" w:themeFillShade="F2"/>
            <w:vAlign w:val="center"/>
          </w:tcPr>
          <w:p w14:paraId="46F5FD26" w14:textId="77777777" w:rsidR="006C4C00" w:rsidRPr="00C051AB" w:rsidRDefault="006C4C00" w:rsidP="008106A5">
            <w:pPr>
              <w:spacing w:line="360" w:lineRule="auto"/>
              <w:jc w:val="center"/>
              <w:rPr>
                <w:rFonts w:cstheme="minorHAnsi"/>
                <w:bCs w:val="0"/>
                <w:sz w:val="24"/>
                <w:szCs w:val="24"/>
              </w:rPr>
            </w:pPr>
            <w:r w:rsidRPr="00C051AB">
              <w:rPr>
                <w:rFonts w:cstheme="minorHAnsi"/>
                <w:bCs w:val="0"/>
                <w:sz w:val="24"/>
                <w:szCs w:val="24"/>
              </w:rPr>
              <w:t>L.p.</w:t>
            </w:r>
          </w:p>
        </w:tc>
        <w:tc>
          <w:tcPr>
            <w:tcW w:w="2685" w:type="dxa"/>
            <w:shd w:val="clear" w:color="auto" w:fill="F2F2F2" w:themeFill="background1" w:themeFillShade="F2"/>
            <w:vAlign w:val="center"/>
          </w:tcPr>
          <w:p w14:paraId="65FD68BA" w14:textId="77777777" w:rsidR="006C4C00" w:rsidRPr="005F3C07" w:rsidRDefault="006C4C00"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22" w:type="dxa"/>
            <w:shd w:val="clear" w:color="auto" w:fill="F2F2F2" w:themeFill="background1" w:themeFillShade="F2"/>
            <w:vAlign w:val="center"/>
          </w:tcPr>
          <w:p w14:paraId="45A7A42D" w14:textId="77777777" w:rsidR="006C4C00" w:rsidRPr="005F3C07" w:rsidRDefault="006C4C00"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545" w:type="dxa"/>
            <w:shd w:val="clear" w:color="auto" w:fill="F2F2F2" w:themeFill="background1" w:themeFillShade="F2"/>
            <w:vAlign w:val="center"/>
          </w:tcPr>
          <w:p w14:paraId="4B522ECF" w14:textId="77777777" w:rsidR="006C4C00" w:rsidRPr="005F3C07" w:rsidRDefault="006C4C00"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978" w:type="dxa"/>
            <w:shd w:val="clear" w:color="auto" w:fill="F2F2F2" w:themeFill="background1" w:themeFillShade="F2"/>
            <w:vAlign w:val="center"/>
          </w:tcPr>
          <w:p w14:paraId="2ADA9A96" w14:textId="77777777" w:rsidR="006C4C00" w:rsidRPr="005F3C07" w:rsidRDefault="006C4C00"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293" w:type="dxa"/>
            <w:shd w:val="clear" w:color="auto" w:fill="F2F2F2" w:themeFill="background1" w:themeFillShade="F2"/>
            <w:vAlign w:val="center"/>
          </w:tcPr>
          <w:p w14:paraId="1F6928BD" w14:textId="77777777" w:rsidR="006C4C00" w:rsidRPr="005F3C07" w:rsidRDefault="006C4C00"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6C4C00" w:rsidRPr="005F3C07" w14:paraId="3C6A1DAE"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342F23CD"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0F7D432C"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Wnioskodawca oraz partnerzy (jeśli dotyczy) są podmiotami uprawnionymi do aplikowania o środki w ramach naboru.</w:t>
            </w:r>
          </w:p>
        </w:tc>
        <w:tc>
          <w:tcPr>
            <w:tcW w:w="5922" w:type="dxa"/>
          </w:tcPr>
          <w:p w14:paraId="53869E57"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(i partnerzy – jeśli dotyczy) są podmiotami uprawnionymi do aplikowania o środki, zgodnie z Regulaminem wyboru projektów. Kryterium weryfikowane na podstawie części A.1. wniosku o dofinansowanie Dane podstawowe - Wnioskodawcy (oraz części A.2. Partnerstwo w ramach projektu – jeśli dotyczy). W uzasadnionych przypadkach ION dopuszcza możliwość zmiany partnera. W takim przypadku kryterium będzie nadal uznane za spełnione, a nowy partner musi być również uprawniony do aplikowania o środki w ramach naboru. Kryterium musi być spełnione </w:t>
            </w:r>
            <w:r w:rsidRPr="005F3C07">
              <w:rPr>
                <w:rFonts w:cstheme="minorHAnsi"/>
                <w:sz w:val="24"/>
                <w:szCs w:val="24"/>
              </w:rPr>
              <w:lastRenderedPageBreak/>
              <w:t>zarówno w momencie oceny wniosku, jak i przed podpisaniem umowy o dofinansowanie.</w:t>
            </w:r>
          </w:p>
        </w:tc>
        <w:tc>
          <w:tcPr>
            <w:tcW w:w="2545" w:type="dxa"/>
          </w:tcPr>
          <w:p w14:paraId="6E7541A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364798A"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60975CE7"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p w14:paraId="29D3E57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93" w:type="dxa"/>
          </w:tcPr>
          <w:p w14:paraId="4117782D"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079212B1"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4E01730D"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28A7A792"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Do Wnioskodawcy, partnerów (jeśli dotyczy) oraz podmiotów z nimi powiązanych nie mają zastosowania środki sankcyjne, które mają zastosowanie wobec podmiotów, które w bezpośredni lub pośredni sposób wspierają działania wojenne Federacji Rosyjskiej lub są za nie odpowiedzialne.</w:t>
            </w:r>
          </w:p>
        </w:tc>
        <w:tc>
          <w:tcPr>
            <w:tcW w:w="5922" w:type="dxa"/>
          </w:tcPr>
          <w:p w14:paraId="42D44A74"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Weryfikowane będzie, czy Wnioskodawca, partnerzy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Rozporządzenia (UE) nr 833/2014 z dnia 31 lipca 2014 r. dotyczące środków ograniczających w związku z działaniami Rosji destabilizującymi sytuację na Ukrainie). </w:t>
            </w:r>
          </w:p>
          <w:p w14:paraId="653929BE"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weryfikowane na podstawie dostępnych list i rejestrów. Kryterium musi być spełnione </w:t>
            </w:r>
            <w:r w:rsidRPr="005F3C07">
              <w:rPr>
                <w:rFonts w:cstheme="minorHAnsi"/>
                <w:sz w:val="24"/>
                <w:szCs w:val="24"/>
              </w:rPr>
              <w:lastRenderedPageBreak/>
              <w:t>zarówno w momencie oceny wniosku, jak i przed podpisaniem umowy o dofinansowanie.</w:t>
            </w:r>
          </w:p>
        </w:tc>
        <w:tc>
          <w:tcPr>
            <w:tcW w:w="2545" w:type="dxa"/>
          </w:tcPr>
          <w:p w14:paraId="5D03438D"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614356C8"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6F65195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1489DA8D"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53D756CC"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09E3BE03"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00FD24ED"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Potencjał ekonomiczny Wnioskodawcy i Partnerów (jeśli dotyczy) zapewnia prawidłową realizację projektu.</w:t>
            </w:r>
          </w:p>
        </w:tc>
        <w:tc>
          <w:tcPr>
            <w:tcW w:w="5922" w:type="dxa"/>
          </w:tcPr>
          <w:p w14:paraId="0A7E558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nie dotyczy projektów, w których jednostka sektora finansów publicznych (jsfp) jest wnioskodawcą.</w:t>
            </w:r>
          </w:p>
          <w:p w14:paraId="2BA466E0"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wskazał we wniosku o dofinansowanie  sumę bilansową  lub  roczne obroty  rozumiane jako przychody. Wartość należy wskazać za poprzedni zamknięty rok obrotowy.  </w:t>
            </w:r>
          </w:p>
          <w:p w14:paraId="5D0B7940" w14:textId="63969F92" w:rsidR="006C4C00" w:rsidRPr="005F3C07" w:rsidRDefault="006C4C00" w:rsidP="4DDD0A4C">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4DDD0A4C">
              <w:rPr>
                <w:sz w:val="24"/>
                <w:szCs w:val="24"/>
              </w:rPr>
              <w:t>Suma bilansowa lub roczny obrót wnioskodawcy muszą być równe lub wyższe od łącznych rocznych wydatków w projektach złożonych w ramach danego naboru oraz realizowanych w danej instytucji w ramach FE SL 2021-2027 przez Wnioskodawcę. W przypadku projektów trwających powyżej 1 roku suma bilansowa lub obrót powinny być równe bądź wyższe od wydatków w roku, w którym koszty są najwyższe.</w:t>
            </w:r>
          </w:p>
          <w:p w14:paraId="1C377497"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sytuacji, gdy podmiot ubiegający się o dofinansowanie (lub jego partner) funkcjonuje </w:t>
            </w:r>
            <w:r w:rsidRPr="005F3C07">
              <w:rPr>
                <w:rFonts w:cstheme="minorHAnsi"/>
                <w:sz w:val="24"/>
                <w:szCs w:val="24"/>
              </w:rPr>
              <w:lastRenderedPageBreak/>
              <w:t>krócej niż rok, jako sumę bilansową lub obrót powinien on wskazać wartość właściwą dla typu podmiotu odnoszącą się do okresu liczonego od rozpoczęcia przez niego działalności do momentu zamknięcia roku obrotowego, w którym tę działalność rozpoczął.</w:t>
            </w:r>
          </w:p>
          <w:p w14:paraId="1680890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weryfikowane na podstawie treści wniosku, na podstawie listy wniosków złożonych w odpowiedzi na dany nabór oraz na podstawie listy realizowanych umów o dofinansowanie w danej ION (rozumianej jako Departament Europejskiego Funduszu Społecznego) w ramach FE SL 2021-2027 przez Wnioskodawcę, widniejących w systemie informatycznym LSI.</w:t>
            </w:r>
          </w:p>
          <w:p w14:paraId="5C1629B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partnerstwa kilku podmiotów badany jest łączny obrót wszystkich podmiotów wchodzących w skład partnerstwa, przy czym suma bilansowa lub roczne obroty wnioskodawcy (partnera wiodącego) muszą wówczas wynosić </w:t>
            </w:r>
            <w:r w:rsidRPr="005F3C07">
              <w:rPr>
                <w:rFonts w:cstheme="minorHAnsi"/>
                <w:sz w:val="24"/>
                <w:szCs w:val="24"/>
              </w:rPr>
              <w:lastRenderedPageBreak/>
              <w:t>więcej niż 50% wymaganego do wykazania potencjału.</w:t>
            </w:r>
          </w:p>
          <w:p w14:paraId="594B063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zostanie ponownie zweryfikowane przed podpisaniem umowy o dofinansowanie (w przypadku, gdy na tym etapie nie będzie spełnione odstępuje się od podpisania umowy bez konieczności dokonywania ponownej oceny). </w:t>
            </w:r>
          </w:p>
          <w:p w14:paraId="2E3ADA7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jeżeli potencjał Wnioskodawcy nie pozwala na realizację wszystkich złożonych w ramach danego naboru projektów, na wezwanie ION Wnioskodawca może wycofać projekt/projekty, aby kryterium mogło zostać uznane za spełnione.</w:t>
            </w:r>
          </w:p>
        </w:tc>
        <w:tc>
          <w:tcPr>
            <w:tcW w:w="2545" w:type="dxa"/>
          </w:tcPr>
          <w:p w14:paraId="22DC5A61"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7A840FD4"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37603AFE"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01C3E93C"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66146577"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0729AC34"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64BFF412"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Okres realizacji projektu jest zgodny z okresem kwalifikowania wydatków w FE SL 2021-2027.</w:t>
            </w:r>
          </w:p>
        </w:tc>
        <w:tc>
          <w:tcPr>
            <w:tcW w:w="5922" w:type="dxa"/>
          </w:tcPr>
          <w:p w14:paraId="330344AF" w14:textId="5A6B303B"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Realizacja projektu mieści się w ramach czasowych FE SL 2021-2027</w:t>
            </w:r>
            <w:r w:rsidR="00E02A32">
              <w:rPr>
                <w:rFonts w:cstheme="minorHAnsi"/>
                <w:sz w:val="24"/>
                <w:szCs w:val="24"/>
              </w:rPr>
              <w:t xml:space="preserve">. </w:t>
            </w:r>
          </w:p>
          <w:p w14:paraId="1F6EC7DD" w14:textId="55412E2E"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punkt</w:t>
            </w:r>
            <w:r w:rsidR="00133091">
              <w:rPr>
                <w:rFonts w:cstheme="minorHAnsi"/>
                <w:sz w:val="24"/>
                <w:szCs w:val="24"/>
              </w:rPr>
              <w:t>u</w:t>
            </w:r>
            <w:r w:rsidRPr="005F3C07">
              <w:rPr>
                <w:rFonts w:cstheme="minorHAnsi"/>
                <w:sz w:val="24"/>
                <w:szCs w:val="24"/>
              </w:rPr>
              <w:t xml:space="preserve"> VIII wniosku o dofinansowanie – Okres realizacji projektu oraz innych zapisów wniosku. Kryterium musi być spełnione zarówno w </w:t>
            </w:r>
            <w:r w:rsidRPr="005F3C07">
              <w:rPr>
                <w:rFonts w:cstheme="minorHAnsi"/>
                <w:sz w:val="24"/>
                <w:szCs w:val="24"/>
              </w:rPr>
              <w:lastRenderedPageBreak/>
              <w:t>momencie oceny wniosku, jak i przed podpisaniem umowy o dofinansowanie.</w:t>
            </w:r>
          </w:p>
        </w:tc>
        <w:tc>
          <w:tcPr>
            <w:tcW w:w="2545" w:type="dxa"/>
          </w:tcPr>
          <w:p w14:paraId="77F63E67"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CC4DC72"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6749D1F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1608AE53"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7DC5CEBC"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378572BA"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158F2403"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Wartość projektu została prawidłowo określona.</w:t>
            </w:r>
          </w:p>
        </w:tc>
        <w:tc>
          <w:tcPr>
            <w:tcW w:w="5922" w:type="dxa"/>
          </w:tcPr>
          <w:p w14:paraId="2F6543C8"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Weryfikowane będzie, czy wartość projektu jest zgodna z minimalną i maksymalną wartością projektów określoną w Regulaminie wyboru projektów. Kryterium musi być spełnione zarówno w momencie oceny wniosku, jak i przed podpisaniem umowy o dofinansowanie.</w:t>
            </w:r>
          </w:p>
        </w:tc>
        <w:tc>
          <w:tcPr>
            <w:tcW w:w="2545" w:type="dxa"/>
          </w:tcPr>
          <w:p w14:paraId="5AE62E70"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4B90764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00163160"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E70F076"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4B8BD854"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2898F11E"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0E66D841"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Instytucja organizująca nabór nie rozwiązała z Projektodawcą umowy o dofinansowanie projektu z przyczyn leżących po stronie Projektodawcy.</w:t>
            </w:r>
          </w:p>
        </w:tc>
        <w:tc>
          <w:tcPr>
            <w:tcW w:w="5922" w:type="dxa"/>
          </w:tcPr>
          <w:p w14:paraId="1A82EC9D"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Weryfikowane będzie czy z Projektodawcą nie rozwiązano w ciągu ostatnich 3 lat (wliczając rok, w którym składany jest wniosek/podpisywana umowa i dwa poprzedzające go lata), w trybie natychmiastowym lub z zachowaniem jednomiesięcznego okresu wypowiedzenia umowy o dofinansowanie projektu realizowanego ze środków RPO WSL 2014-2020 oraz FE SL 2021-2027 z przyczyn leżących po jego stronie, które zostały wskazane w treści umowy o dofinasowanie.</w:t>
            </w:r>
          </w:p>
          <w:p w14:paraId="2BBC02F3"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Przez instytucję organizującą nabór rozumiany jest Departament Europejskiego Funduszu Społecznego. </w:t>
            </w:r>
          </w:p>
          <w:p w14:paraId="66C9FBCB"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będzie ponownie weryfikowane przed podpisaniem umowy o dofinansowanie na podstawie danych posiadanych przez ION, w tym wygenerowanych z systemów informatycznych.</w:t>
            </w:r>
          </w:p>
        </w:tc>
        <w:tc>
          <w:tcPr>
            <w:tcW w:w="2545" w:type="dxa"/>
          </w:tcPr>
          <w:p w14:paraId="6DCD7A94"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EE465D1"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1B22EC0E"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25C68292"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6C4C00" w:rsidRPr="005F3C07" w14:paraId="0E5441EB" w14:textId="77777777" w:rsidTr="4DDD0A4C">
        <w:tc>
          <w:tcPr>
            <w:cnfStyle w:val="001000000000" w:firstRow="0" w:lastRow="0" w:firstColumn="1" w:lastColumn="0" w:oddVBand="0" w:evenVBand="0" w:oddHBand="0" w:evenHBand="0" w:firstRowFirstColumn="0" w:firstRowLastColumn="0" w:lastRowFirstColumn="0" w:lastRowLastColumn="0"/>
            <w:tcW w:w="703" w:type="dxa"/>
          </w:tcPr>
          <w:p w14:paraId="4EF6FEAF" w14:textId="77777777" w:rsidR="006C4C00" w:rsidRPr="005F3C07" w:rsidRDefault="006C4C00" w:rsidP="008106A5">
            <w:pPr>
              <w:pStyle w:val="Akapitzlist"/>
              <w:numPr>
                <w:ilvl w:val="0"/>
                <w:numId w:val="1"/>
              </w:numPr>
              <w:spacing w:after="0" w:line="360" w:lineRule="auto"/>
              <w:rPr>
                <w:rFonts w:cstheme="minorHAnsi"/>
                <w:b w:val="0"/>
                <w:sz w:val="24"/>
                <w:szCs w:val="24"/>
              </w:rPr>
            </w:pPr>
          </w:p>
        </w:tc>
        <w:tc>
          <w:tcPr>
            <w:tcW w:w="2685" w:type="dxa"/>
          </w:tcPr>
          <w:p w14:paraId="74955630" w14:textId="77777777" w:rsidR="006C4C00" w:rsidRPr="00D15216"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 xml:space="preserve">Projekt znajduje się w Wykazie przedsięwzięć priorytetowych finansowanych w ramach Programu Regionalnego </w:t>
            </w:r>
            <w:r>
              <w:rPr>
                <w:rFonts w:cstheme="minorHAnsi"/>
                <w:sz w:val="24"/>
                <w:szCs w:val="24"/>
              </w:rPr>
              <w:t>(dotyczy wyłącznie projektów w ramach trybu niekonkurencyjnego).</w:t>
            </w:r>
          </w:p>
          <w:p w14:paraId="20186EBE"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922" w:type="dxa"/>
          </w:tcPr>
          <w:p w14:paraId="645D39E0" w14:textId="77777777" w:rsidR="006C4C00" w:rsidRPr="00D15216"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Weryfikowane będzie, czy projekt znajduje się w Wykazie przedsięwzięć priorytetowych finansowanych w ramach Programu Regionalnego, stanowiącym Załącznik nr 10 do Kontraktu Programowego dla Województwa Śląskiego, który określa kierunki i warunki dofinansowania programu Fundusze Europejskie dla Śląskiego 2021-2027 oraz przedsięwzięcia priorytetowe.</w:t>
            </w:r>
          </w:p>
          <w:p w14:paraId="678231D2"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Weryfikacja na podstawie Załącznika nr 10 do Kontraktu Programowego dla Województwa Śląskiego (wersja obowiązująca na dzień ogłoszenia naboru).</w:t>
            </w:r>
          </w:p>
        </w:tc>
        <w:tc>
          <w:tcPr>
            <w:tcW w:w="2545" w:type="dxa"/>
          </w:tcPr>
          <w:p w14:paraId="08BE3144" w14:textId="77777777" w:rsidR="006C4C00" w:rsidRPr="00D15216"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 xml:space="preserve">Konieczne spełnienie – TAK </w:t>
            </w:r>
          </w:p>
          <w:p w14:paraId="0374A75E"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Podlega uzupełnieniom - NIE</w:t>
            </w:r>
          </w:p>
        </w:tc>
        <w:tc>
          <w:tcPr>
            <w:tcW w:w="1978" w:type="dxa"/>
          </w:tcPr>
          <w:p w14:paraId="2D457453" w14:textId="77777777" w:rsidR="006C4C00" w:rsidRPr="00D15216"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Kryterium formalne</w:t>
            </w:r>
          </w:p>
          <w:p w14:paraId="5C8C7050"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0/1</w:t>
            </w:r>
          </w:p>
        </w:tc>
        <w:tc>
          <w:tcPr>
            <w:tcW w:w="1293" w:type="dxa"/>
          </w:tcPr>
          <w:p w14:paraId="12BD96F0" w14:textId="77777777" w:rsidR="006C4C00" w:rsidRPr="005F3C07" w:rsidRDefault="006C4C00"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Nie dotyczy</w:t>
            </w:r>
          </w:p>
        </w:tc>
      </w:tr>
    </w:tbl>
    <w:p w14:paraId="517187D9" w14:textId="77777777" w:rsidR="00A0660D" w:rsidRDefault="00A0660D"/>
    <w:p w14:paraId="0B756182" w14:textId="77777777" w:rsidR="006C4C00" w:rsidRPr="006C4C00" w:rsidRDefault="006C4C00" w:rsidP="006C4C00">
      <w:pPr>
        <w:rPr>
          <w:b/>
          <w:sz w:val="26"/>
          <w:szCs w:val="26"/>
        </w:rPr>
      </w:pPr>
      <w:r w:rsidRPr="006C4C00">
        <w:rPr>
          <w:b/>
          <w:sz w:val="26"/>
          <w:szCs w:val="26"/>
        </w:rPr>
        <w:lastRenderedPageBreak/>
        <w:t>Kryteria ogólne merytoryczne</w:t>
      </w:r>
    </w:p>
    <w:p w14:paraId="312A6B41" w14:textId="77777777" w:rsidR="006C4C00" w:rsidRDefault="006C4C00" w:rsidP="006C4C00">
      <w:r>
        <w:t>W ramach kryteriów merytorycznych punktowych o kolejności projektów na liście w przypadku, gdy dwa lub więcej projektów uzyska równą liczbę punktów ogółem oraz równą liczbę punktów w ramach kryteriów decyduje liczba punktów uzyskanych w kryteriach zgodnie z kolejnością wskazaną poniżej (dotyczy wyłącznie naborów w trybie konkurencyjnym):</w:t>
      </w:r>
    </w:p>
    <w:p w14:paraId="43616AD7" w14:textId="77777777" w:rsidR="006C4C00" w:rsidRDefault="006C4C00" w:rsidP="006C4C00">
      <w:r>
        <w:t>1.</w:t>
      </w:r>
      <w:r>
        <w:tab/>
        <w:t xml:space="preserve">"Projektodawca/ partner posiada doświadczenie i potencjał pozwalające na efektywną realizację projektu"; </w:t>
      </w:r>
    </w:p>
    <w:p w14:paraId="0B4C85DD" w14:textId="77777777" w:rsidR="006C4C00" w:rsidRDefault="006C4C00" w:rsidP="006C4C00">
      <w:r>
        <w:t>2.</w:t>
      </w:r>
      <w:r>
        <w:tab/>
        <w:t xml:space="preserve">"Wskaźniki realizowane w ramach projektu oraz poszczególnych kwot ryczałtowych (jeśli dotyczy) zostały zaplanowane w sposób prawidłowy"; </w:t>
      </w:r>
    </w:p>
    <w:p w14:paraId="11B814E7" w14:textId="77777777" w:rsidR="006C4C00" w:rsidRDefault="006C4C00" w:rsidP="006C4C00">
      <w:r>
        <w:t>3.</w:t>
      </w:r>
      <w:r>
        <w:tab/>
        <w:t xml:space="preserve">"Budżet projektu jest zgodny z zasadami kwalifikowalności wydatków"; </w:t>
      </w:r>
    </w:p>
    <w:p w14:paraId="5E069C6F" w14:textId="77777777" w:rsidR="006C4C00" w:rsidRDefault="006C4C00" w:rsidP="006C4C00">
      <w:r>
        <w:t>4.</w:t>
      </w:r>
      <w:r>
        <w:tab/>
        <w:t xml:space="preserve">"Zadania w projekcie zostały zaplanowane i opisane w sposób poprawny"; </w:t>
      </w:r>
    </w:p>
    <w:p w14:paraId="3EAC4935" w14:textId="77777777" w:rsidR="006C4C00" w:rsidRDefault="006C4C00" w:rsidP="006C4C00">
      <w:r>
        <w:t>5.</w:t>
      </w:r>
      <w:r>
        <w:tab/>
        <w:t xml:space="preserve">"Scharakteryzowano grupę docelową i opisano jej sytuację problemową"; </w:t>
      </w:r>
    </w:p>
    <w:p w14:paraId="72814BE5" w14:textId="77777777" w:rsidR="006C4C00" w:rsidRDefault="006C4C00" w:rsidP="006C4C00">
      <w:r>
        <w:t>6.</w:t>
      </w:r>
      <w:r>
        <w:tab/>
        <w:t>"Rekrutacja uczestników do projektu została zaplanowana w sposób adekwatny do potrzeb i możliwości grupy docelowej".</w:t>
      </w:r>
    </w:p>
    <w:p w14:paraId="654981A2" w14:textId="77777777" w:rsidR="00D3631C" w:rsidRDefault="00D3631C" w:rsidP="006C4C00"/>
    <w:tbl>
      <w:tblPr>
        <w:tblStyle w:val="Tabelasiatki1jasna"/>
        <w:tblW w:w="15126" w:type="dxa"/>
        <w:tblLayout w:type="fixed"/>
        <w:tblLook w:val="04A0" w:firstRow="1" w:lastRow="0" w:firstColumn="1" w:lastColumn="0" w:noHBand="0" w:noVBand="1"/>
        <w:tblCaption w:val="kryteria ogólne  merytoryczne"/>
        <w:tblDescription w:val="kryteria ogólne  merytoryczne wdrażane w ramach FST"/>
      </w:tblPr>
      <w:tblGrid>
        <w:gridCol w:w="846"/>
        <w:gridCol w:w="2549"/>
        <w:gridCol w:w="5956"/>
        <w:gridCol w:w="2410"/>
        <w:gridCol w:w="1701"/>
        <w:gridCol w:w="1664"/>
      </w:tblGrid>
      <w:tr w:rsidR="00D3631C" w:rsidRPr="005F3C07" w14:paraId="6F219F25" w14:textId="77777777" w:rsidTr="00D363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4FFEFDFD" w14:textId="77777777" w:rsidR="00D3631C" w:rsidRPr="004A1C47" w:rsidRDefault="00D3631C" w:rsidP="008106A5">
            <w:pPr>
              <w:spacing w:line="360" w:lineRule="auto"/>
              <w:jc w:val="center"/>
              <w:rPr>
                <w:rFonts w:cstheme="minorHAnsi"/>
                <w:b w:val="0"/>
                <w:sz w:val="24"/>
                <w:szCs w:val="24"/>
              </w:rPr>
            </w:pPr>
            <w:r w:rsidRPr="00CF15BF">
              <w:rPr>
                <w:rFonts w:cstheme="minorHAnsi"/>
                <w:sz w:val="24"/>
                <w:szCs w:val="24"/>
              </w:rPr>
              <w:t>L.p</w:t>
            </w:r>
            <w:r w:rsidRPr="004A1C47">
              <w:rPr>
                <w:rFonts w:cstheme="minorHAnsi"/>
                <w:b w:val="0"/>
                <w:sz w:val="24"/>
                <w:szCs w:val="24"/>
              </w:rPr>
              <w:t>.</w:t>
            </w:r>
          </w:p>
        </w:tc>
        <w:tc>
          <w:tcPr>
            <w:tcW w:w="2549" w:type="dxa"/>
            <w:shd w:val="clear" w:color="auto" w:fill="F2F2F2" w:themeFill="background1" w:themeFillShade="F2"/>
            <w:vAlign w:val="center"/>
          </w:tcPr>
          <w:p w14:paraId="0462C076"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56" w:type="dxa"/>
            <w:shd w:val="clear" w:color="auto" w:fill="F2F2F2" w:themeFill="background1" w:themeFillShade="F2"/>
            <w:vAlign w:val="center"/>
          </w:tcPr>
          <w:p w14:paraId="5B7E1168"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410" w:type="dxa"/>
            <w:shd w:val="clear" w:color="auto" w:fill="F2F2F2" w:themeFill="background1" w:themeFillShade="F2"/>
            <w:vAlign w:val="center"/>
          </w:tcPr>
          <w:p w14:paraId="0E6EB8DF"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701" w:type="dxa"/>
            <w:shd w:val="clear" w:color="auto" w:fill="F2F2F2" w:themeFill="background1" w:themeFillShade="F2"/>
            <w:vAlign w:val="center"/>
          </w:tcPr>
          <w:p w14:paraId="48B700AD"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664" w:type="dxa"/>
            <w:shd w:val="clear" w:color="auto" w:fill="F2F2F2" w:themeFill="background1" w:themeFillShade="F2"/>
            <w:vAlign w:val="center"/>
          </w:tcPr>
          <w:p w14:paraId="2FA1D97F"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D3631C" w:rsidRPr="005F3C07" w14:paraId="5859A3C1"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77E34F9D"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66723FE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 przepisami art. 63 ust. 6 i art. 73  ust. 2 lit. f), h), i), j) Rozporządzenia </w:t>
            </w:r>
            <w:r w:rsidRPr="005F3C07">
              <w:rPr>
                <w:rFonts w:cstheme="minorHAnsi"/>
                <w:sz w:val="24"/>
                <w:szCs w:val="24"/>
              </w:rPr>
              <w:lastRenderedPageBreak/>
              <w:t>Parlamentu Europejskiego i Rady (UE) nr 2021/1060 z dnia 24 czerwca 2021 r.</w:t>
            </w:r>
          </w:p>
        </w:tc>
        <w:tc>
          <w:tcPr>
            <w:tcW w:w="5956" w:type="dxa"/>
          </w:tcPr>
          <w:p w14:paraId="480B7E1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Zapisy wniosku wskazują, że:</w:t>
            </w:r>
          </w:p>
          <w:p w14:paraId="7BF09F5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projekt nie został zakończony w rozumieniu art. 63 ust. 6, </w:t>
            </w:r>
          </w:p>
          <w:p w14:paraId="591D401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projekt nie obejmuje działań, które stanowiły część operacji podlegającej przeniesieniu produkcji zgodnie z </w:t>
            </w:r>
            <w:r w:rsidRPr="005F3C07">
              <w:rPr>
                <w:rFonts w:cstheme="minorHAnsi"/>
                <w:sz w:val="24"/>
                <w:szCs w:val="24"/>
              </w:rPr>
              <w:lastRenderedPageBreak/>
              <w:t>art. 66 lub które stanowiłyby przeniesienie działalności produkcyjnej zgodnie z art. 65 ust. 1 lit. a)</w:t>
            </w:r>
          </w:p>
          <w:p w14:paraId="5230A5D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 przypadku realizacji projektu przed dniem złożenia wniosku o dofinansowanie do Instytucji Zarządzającej, przestrzegano obowiązujących przepisów prawa</w:t>
            </w:r>
          </w:p>
          <w:p w14:paraId="2F563F9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działań w ramach projektu nie dotyczyła bezpośrednio uzasadniona opinia Komisji w sprawie naruszenia, na mocy art. 258 TFUE, kwestionująca zgodność z prawem i prawidłowość wydatków lub wykonania operacji</w:t>
            </w:r>
          </w:p>
          <w:p w14:paraId="1AD300B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wnioskodawca zapewnia uodparnianie na zmiany klimatu w przypadku inwestycji w infrastrukturę o przewidywanej trwałości wynoszącej co najmniej pięć lat.</w:t>
            </w:r>
          </w:p>
          <w:p w14:paraId="2BD02DE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weryfikowane na podstawie pkt B.7.3 wniosku o dofinansowanie.</w:t>
            </w:r>
          </w:p>
          <w:p w14:paraId="6C7E99B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Warunkiem podpisania umowy o dofinansowanie będzie złożenie stosownych oświadczeń potwierdzających spełnienie kryterium (oświadczenia mogą stanowić integralną część umowy).</w:t>
            </w:r>
          </w:p>
        </w:tc>
        <w:tc>
          <w:tcPr>
            <w:tcW w:w="2410" w:type="dxa"/>
          </w:tcPr>
          <w:p w14:paraId="4FDBD94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402C0DF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5201F3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6C5A1EB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1ADB7D36"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01EC0965"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573118D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 wniosku w sposób prawidłowy zastosowano uproszczone metody rozliczania wydatków.</w:t>
            </w:r>
          </w:p>
        </w:tc>
        <w:tc>
          <w:tcPr>
            <w:tcW w:w="5956" w:type="dxa"/>
          </w:tcPr>
          <w:p w14:paraId="1192F64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którego łączny koszt wyrażony w PLN nie przekracza równowartości 200 tys. EUR w dniu zawarcia umowy o dofinansowanie projektu (do przeliczenia łącznego kosztu projektu stosuje się miesięczny obrachunkowy kurs wymiany waluty stosowany przez KE, aktualny na dzień ogłoszenia naboru), rozliczany jest obligatoryjnie za pomocą następujących uproszczonych metod rozliczania wydatków: </w:t>
            </w:r>
          </w:p>
          <w:p w14:paraId="4DFFE50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 Stawek jednostkowych (jeżeli zostały określone w Regulaminie wyboru projektów)</w:t>
            </w:r>
          </w:p>
          <w:p w14:paraId="6D021D7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2. Kwot ryczałtowych (całość kosztów bezpośrednich lub w przypadku, gdy dla naboru zostały określone stawki jednostkowe- część kosztów bezpośrednich nie objęta stawkami jednostkowymi),pod warunkiem, że taką możliwość przewidziano w Regulaminie wyboru projektów.</w:t>
            </w:r>
          </w:p>
          <w:p w14:paraId="0530B1C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3. Stawek ryczałtowych (koszty pośrednie - jeśli dotyczy)  </w:t>
            </w:r>
          </w:p>
          <w:p w14:paraId="3821C40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projekcie, którego łączny koszt wyrażony w PLN jest równy lub przekracza równowartości 200 tys. EUR w dniu zawarcia umowy o dofinansowanie projektu (do przeliczenia łącznego kosztu projektu stosuje się miesięczny obrachunkowy kurs wymiany waluty stosowany przez KE, aktualny na dzień ogłoszenia naboru), do rozliczania kosztów pośrednich zastosowana została stawka ryczałtowa. W przypadku, gdy Regulamin wyboru </w:t>
            </w:r>
            <w:r w:rsidRPr="005F3C07">
              <w:rPr>
                <w:rFonts w:cstheme="minorHAnsi"/>
                <w:sz w:val="24"/>
                <w:szCs w:val="24"/>
              </w:rPr>
              <w:lastRenderedPageBreak/>
              <w:t xml:space="preserve">projektów określa stawki jednostkowe Wnioskodawca jest zobowiązany do ich zastosowania wobec wydatków objętych określoną stawką i w zakresie, jakim ta stawka obejmuje. </w:t>
            </w:r>
          </w:p>
          <w:p w14:paraId="026A80D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ADC627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Zakresu finansowego projektu.</w:t>
            </w:r>
          </w:p>
        </w:tc>
        <w:tc>
          <w:tcPr>
            <w:tcW w:w="2410" w:type="dxa"/>
          </w:tcPr>
          <w:p w14:paraId="03BB0E5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A22ABB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F21C86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2E129B4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6CC7CAE7"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715F3D9B"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6DCB5DF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Zapisy wniosku są zgodne z regulaminem wyboru projektów</w:t>
            </w:r>
            <w:r>
              <w:rPr>
                <w:rFonts w:cstheme="minorHAnsi"/>
                <w:sz w:val="24"/>
                <w:szCs w:val="24"/>
              </w:rPr>
              <w:t xml:space="preserve"> w zakresie grupy docelowej i typów projektów</w:t>
            </w:r>
            <w:r w:rsidRPr="005F3C07">
              <w:rPr>
                <w:rFonts w:cstheme="minorHAnsi"/>
                <w:sz w:val="24"/>
                <w:szCs w:val="24"/>
              </w:rPr>
              <w:t xml:space="preserve">. </w:t>
            </w:r>
          </w:p>
        </w:tc>
        <w:tc>
          <w:tcPr>
            <w:tcW w:w="5956" w:type="dxa"/>
          </w:tcPr>
          <w:p w14:paraId="2DE0B3E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Oceniane będzie czy Wnioskodawca zastosował się do warunków określonych przez ION sformułowanych w Regulaminie wyboru projektów, w Podrozdziale dotyczącym typów projektów oraz grupy docelowej (Kto skorzysta na realizacji projektu).</w:t>
            </w:r>
          </w:p>
          <w:p w14:paraId="2062A9C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nie będą oceniane wymogi wskazane w Regulaminie wyboru projektów, które weryfikowane są w ramach pozostałych kryteriów.</w:t>
            </w:r>
          </w:p>
        </w:tc>
        <w:tc>
          <w:tcPr>
            <w:tcW w:w="2410" w:type="dxa"/>
          </w:tcPr>
          <w:p w14:paraId="04179FE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195EBA7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22319C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77A0BEE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57F67040"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47BFE1D9"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27482B4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skierowany do grupy </w:t>
            </w:r>
            <w:r w:rsidRPr="005C2782">
              <w:rPr>
                <w:rFonts w:cstheme="minorHAnsi"/>
                <w:sz w:val="24"/>
                <w:szCs w:val="24"/>
              </w:rPr>
              <w:t xml:space="preserve">docelowej z terenu 7 podregionów województwa śląskiego objętych procesem transformacji wskazanych w Terytorialnym Planie Sprawiedliwej Transformacji Województwa Śląskiego 2030, tj. podregion: katowicki, sosnowiecki, tyski, </w:t>
            </w:r>
            <w:r w:rsidRPr="005C2782">
              <w:rPr>
                <w:rFonts w:cstheme="minorHAnsi"/>
                <w:sz w:val="24"/>
                <w:szCs w:val="24"/>
              </w:rPr>
              <w:lastRenderedPageBreak/>
              <w:t>bytomski, gliwicki, rybnicki oraz bielski.</w:t>
            </w:r>
          </w:p>
        </w:tc>
        <w:tc>
          <w:tcPr>
            <w:tcW w:w="5956" w:type="dxa"/>
          </w:tcPr>
          <w:p w14:paraId="16B04C42"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 ramach kryterium oceniane będzie czy projekt jest skierowany do grup docelowych z terenu </w:t>
            </w:r>
            <w:r w:rsidRPr="005C2782">
              <w:rPr>
                <w:rFonts w:cstheme="minorHAnsi"/>
                <w:sz w:val="24"/>
                <w:szCs w:val="24"/>
              </w:rPr>
              <w:t xml:space="preserve">7 podregionów województwa śląskiego objętych procesem transformacji, określonych w TPST  (wersja obowiązująca na dzień ogłoszenia naboru) co oznacza: </w:t>
            </w:r>
          </w:p>
          <w:p w14:paraId="046A4C2F"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 w przypadku osób fizycznych - osoby uczą się, pracują lub zamieszkują (w rozumieniu przepisów Kodeksu Cywilnego), na obszarze jednego z 7 podregionów województwa śląskiego: podregion katowicki, sosnowiecki, tyski, bytomski, gliwicki, rybnicki oraz bielski.</w:t>
            </w:r>
          </w:p>
          <w:p w14:paraId="7CF95022"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 w przypadku innych podmiotów - posiadają jednostkę organizacyjną na obszarze jednego z ww. podregionów.</w:t>
            </w:r>
          </w:p>
          <w:p w14:paraId="038416E0"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D6E3FDA"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Dopuszcza się łączenie w ramach jednego projektu wsparcia na terenie więcej niż jednego podregionu.</w:t>
            </w:r>
          </w:p>
          <w:p w14:paraId="09947C0B" w14:textId="77777777" w:rsidR="00D3631C" w:rsidRPr="005C2782"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067709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C2782">
              <w:rPr>
                <w:rFonts w:cstheme="minorHAnsi"/>
                <w:sz w:val="24"/>
                <w:szCs w:val="24"/>
              </w:rPr>
              <w:t>Kryterium będzie weryfikowane na podstawie punktu C.1.1 wniosku o dofinansowanie- Osoby i/lub podmioty/instytucje, które zostaną objęte wsparciem</w:t>
            </w:r>
          </w:p>
        </w:tc>
        <w:tc>
          <w:tcPr>
            <w:tcW w:w="2410" w:type="dxa"/>
          </w:tcPr>
          <w:p w14:paraId="3B56117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6FE9C5B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6521CF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472E581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5AA16285"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243D37CB"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5B9239D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Biuro projektu będzie zlokalizowane na terenie </w:t>
            </w:r>
            <w:r w:rsidRPr="005C2782">
              <w:rPr>
                <w:rFonts w:cstheme="minorHAnsi"/>
                <w:sz w:val="24"/>
                <w:szCs w:val="24"/>
              </w:rPr>
              <w:t xml:space="preserve">jednego z 7 podregionów  województwa śląskiego objętych procesem transformacji w TPST, tj. podregion: katowicki, sosnowiecki, tyski, bytomski, </w:t>
            </w:r>
            <w:r w:rsidRPr="005C2782">
              <w:rPr>
                <w:rFonts w:cstheme="minorHAnsi"/>
                <w:sz w:val="24"/>
                <w:szCs w:val="24"/>
              </w:rPr>
              <w:lastRenderedPageBreak/>
              <w:t>gliwicki, rybnicki oraz bielski.</w:t>
            </w:r>
          </w:p>
        </w:tc>
        <w:tc>
          <w:tcPr>
            <w:tcW w:w="5956" w:type="dxa"/>
          </w:tcPr>
          <w:p w14:paraId="13C1D7C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 ramach kryterium oceniane będzie czy Wnioskodawca w okresie realizacji projektu (czyli, co najmniej od momentu rozpoczęcia rekrutacji) będzie prowadził biuro projektu na terenie </w:t>
            </w:r>
            <w:r w:rsidRPr="005C2782">
              <w:rPr>
                <w:rFonts w:cstheme="minorHAnsi"/>
                <w:sz w:val="24"/>
                <w:szCs w:val="24"/>
              </w:rPr>
              <w:t>jednego z 7 podregionów województwa śląskiego objętych procesem transformacji określonych w TPST (wersja obowiązująca na dzień ogłoszenia naboru) co oznacza: podregion katowicki, sosnowiecki, tyski, bytomski, gliwicki, rybnicki oraz bielski w miejscu umożliwiającym równy dostęp potencjalnych uczestników/uczestniczek projektu.</w:t>
            </w:r>
          </w:p>
          <w:p w14:paraId="0E80C67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zostanie zweryfikowane na podstawie deklaracji/zapisów punktu D.1.5.A wniosku o dofinansowanie Biuro projektu oraz zaplecze techniczne Wnioskodawcy, w tym zasoby wnoszone do projektu.</w:t>
            </w:r>
          </w:p>
        </w:tc>
        <w:tc>
          <w:tcPr>
            <w:tcW w:w="2410" w:type="dxa"/>
          </w:tcPr>
          <w:p w14:paraId="7D4B7C4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3EBABF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1330625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423A88D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31AF9CF0"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7C4D7928" w14:textId="77777777" w:rsidR="00D3631C" w:rsidRPr="004A1C47" w:rsidRDefault="00D3631C" w:rsidP="00D3631C">
            <w:pPr>
              <w:pStyle w:val="Akapitzlist"/>
              <w:numPr>
                <w:ilvl w:val="0"/>
                <w:numId w:val="2"/>
              </w:numPr>
              <w:spacing w:after="0" w:line="360" w:lineRule="auto"/>
              <w:rPr>
                <w:rFonts w:cstheme="minorHAnsi"/>
                <w:b w:val="0"/>
                <w:sz w:val="24"/>
                <w:szCs w:val="24"/>
              </w:rPr>
            </w:pPr>
          </w:p>
        </w:tc>
        <w:tc>
          <w:tcPr>
            <w:tcW w:w="2549" w:type="dxa"/>
          </w:tcPr>
          <w:p w14:paraId="432DE28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Cel projektu został  sformułowany prawidłowo.</w:t>
            </w:r>
          </w:p>
        </w:tc>
        <w:tc>
          <w:tcPr>
            <w:tcW w:w="5956" w:type="dxa"/>
          </w:tcPr>
          <w:p w14:paraId="525722C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oceniane będzie, czy w polu B.2 wniosku o dofinansowanie - Cel projektu i krótki opis jego założeń, wskazano:</w:t>
            </w:r>
          </w:p>
          <w:p w14:paraId="73DE748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prawidłowo sformułowany i adekwatny do założeń cel projektu (tj. cel określa jaki problem jest do rozwiązania i jaki rezultat zostanie osiągnięty dzięki realizacji projektu)</w:t>
            </w:r>
          </w:p>
          <w:p w14:paraId="3828398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okres realizacji projektu</w:t>
            </w:r>
          </w:p>
          <w:p w14:paraId="7A33C09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grupę docelową, do której projekt jest skierowany</w:t>
            </w:r>
          </w:p>
          <w:p w14:paraId="2E7044D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obszar realizacji projektu</w:t>
            </w:r>
          </w:p>
          <w:p w14:paraId="240C9F0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główne zadania i sposoby ich realizacji (metoda, forma)</w:t>
            </w:r>
          </w:p>
          <w:p w14:paraId="133DA39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zakładane efekty projektu.</w:t>
            </w:r>
          </w:p>
        </w:tc>
        <w:tc>
          <w:tcPr>
            <w:tcW w:w="2410" w:type="dxa"/>
          </w:tcPr>
          <w:p w14:paraId="3EBA903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163C0B3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1887FAE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33B13E4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79A9D66F"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392466EC"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448D4D5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Udział partnera w projekcie jest uzasadniony, partnerstwo zostało zawiązane w sposób zgodny z przepisami.</w:t>
            </w:r>
          </w:p>
        </w:tc>
        <w:tc>
          <w:tcPr>
            <w:tcW w:w="5956" w:type="dxa"/>
          </w:tcPr>
          <w:p w14:paraId="7BDDDC9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 Obligatoryjnie projekt partnerski musi spełnić następujące podkryteria:</w:t>
            </w:r>
          </w:p>
          <w:p w14:paraId="0965B8E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wybór partnera został dokonany zgodnie z art. 39 ust.2-4 ustawy z dnia 28 kwietnia 2022 r.  o zasadach realizacji zadań finansowanych ze środków europejskich w perspektywie finansowej 2021-2027.  </w:t>
            </w:r>
          </w:p>
          <w:p w14:paraId="1E7404A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założono i opisano udział każdego partnera w realizacji minimum jednego zadania </w:t>
            </w:r>
          </w:p>
          <w:p w14:paraId="63E29EF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każdy partner wnosi do projektu zasoby ludzkie, organizacyjne, techniczne lub finansowe </w:t>
            </w:r>
          </w:p>
          <w:p w14:paraId="07F8EA4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 </w:t>
            </w:r>
            <w:bookmarkStart w:id="2" w:name="_Hlk201575548"/>
            <w:r w:rsidRPr="005F3C07">
              <w:rPr>
                <w:rFonts w:cstheme="minorHAnsi"/>
                <w:sz w:val="24"/>
                <w:szCs w:val="24"/>
              </w:rPr>
              <w:t>Każdy partner musi spełnić minimum 2 z poniższych podkryteriów:</w:t>
            </w:r>
          </w:p>
          <w:p w14:paraId="733FA3D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partner posiada odpowiednie doświadczenie w obszarze merytorycznym, w którym będzie udzielać wsparcia w ramach projektu;</w:t>
            </w:r>
          </w:p>
          <w:p w14:paraId="6B7E56D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  partner posiada odpowiednie doświadczenie w działalności na rzecz grupy docelowej, do której skierowane będzie przez niego wsparcie w ramach projektu. </w:t>
            </w:r>
          </w:p>
          <w:p w14:paraId="68D62BD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partner posiada odpowiednie doświadczenie w zakresie podejmowanych inicjatyw na określonym terytorium, którego dotyczyć będzie realizacja projektu</w:t>
            </w:r>
          </w:p>
          <w:bookmarkEnd w:id="2"/>
          <w:p w14:paraId="7B5C46F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będzie weryfikowane na podstawie deklaracji Wnioskodawcy oraz punktu D.2. wniosku o dofinansowanie - Uzasadnienie i sposób wyboru realizatora oraz jego rola w projekcie oraz w odniesieniu do pozostałych zapisów wniosku. W ramach kryterium obydwa podkryteria muszą zostać zrealizowane, aby kryterium zostało uznane za spełnione. </w:t>
            </w:r>
          </w:p>
          <w:p w14:paraId="1E1C7C7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 uzasadnionych przypadkach przed podpisaniem umowy o dofinansowanie i na etapie realizacji projektu ION dopuszcza możliwość zmiany  partnera.</w:t>
            </w:r>
          </w:p>
          <w:p w14:paraId="45DF437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takim przypadku kryterium będzie nadal uznane za spełnione, a nowe partnerstwo musi spełniać podkryteria wskazane w kryterium.</w:t>
            </w:r>
          </w:p>
          <w:p w14:paraId="212CC19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bookmarkStart w:id="3" w:name="_Hlk126648196"/>
            <w:r w:rsidRPr="005F3C07">
              <w:rPr>
                <w:rFonts w:cstheme="minorHAnsi"/>
                <w:sz w:val="24"/>
                <w:szCs w:val="24"/>
              </w:rPr>
              <w:t>Kryterium może podlegać negocjacjom wyłącznie w zakresie usunięcia partnera z wniosku o dofinansowanie, jeżeli przydzielone mu zadania i/lub wydatki mogą być zrealizowane przez pozostałe podmioty wchodzące w skład partnerstwa (zmiana nie może mieć wpływu na jakość i intensywność wsparcia  oraz wysokość wydatków przewidzianych na zadanie).</w:t>
            </w:r>
            <w:bookmarkEnd w:id="3"/>
          </w:p>
        </w:tc>
        <w:tc>
          <w:tcPr>
            <w:tcW w:w="2410" w:type="dxa"/>
          </w:tcPr>
          <w:p w14:paraId="4D0C8E8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75C3EF5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8C1957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35903E1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2F89DB9C"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03944C60"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6B42AFA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Scharakteryzowano grupę docelową i opisano jej sytuację problemową.</w:t>
            </w:r>
          </w:p>
        </w:tc>
        <w:tc>
          <w:tcPr>
            <w:tcW w:w="5956" w:type="dxa"/>
          </w:tcPr>
          <w:p w14:paraId="78597D05" w14:textId="77777777" w:rsidR="00D3631C" w:rsidRDefault="00D3631C" w:rsidP="00D3631C">
            <w:pPr>
              <w:pStyle w:val="Akapitzlist"/>
              <w:numPr>
                <w:ilvl w:val="0"/>
                <w:numId w:val="3"/>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 xml:space="preserve">Każda ze wskazanych we wniosku kategorii uczestników projektu (i ich otoczenia – jeżeli dotyczy) została scharakteryzowana pod kątem cech istotnych z punktu widzenia zaplanowanych w projekcie działań. </w:t>
            </w:r>
          </w:p>
          <w:p w14:paraId="1C1E23A0" w14:textId="77777777" w:rsidR="00D3631C"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Jeżeli wspierane są instytucje – zostały one scharakteryzowane pod kątem dotychczas prowadzonej działalności i posiadanego zaplecza.</w:t>
            </w:r>
          </w:p>
          <w:p w14:paraId="4B497FE0" w14:textId="77777777" w:rsidR="00D3631C" w:rsidRPr="00775EF6"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Należy przyznać punkty w zależności od spełnienia kryterium:</w:t>
            </w:r>
          </w:p>
          <w:p w14:paraId="5DBB8A8B" w14:textId="77777777" w:rsidR="00D3631C" w:rsidRPr="00775EF6"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Tak – 4 pkt</w:t>
            </w:r>
          </w:p>
          <w:p w14:paraId="7EBECBFC" w14:textId="77777777" w:rsidR="00D3631C" w:rsidRPr="00775EF6"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Częściowo - scharakteryzowano tylko część kategorii osób/instytucji lub opis jest niewystarczający z punktu widzenia planowanych zadań  -  (1-3 pkt. w zależności od skali uchybień)</w:t>
            </w:r>
          </w:p>
          <w:p w14:paraId="78A48C69" w14:textId="77777777" w:rsidR="00D3631C" w:rsidRPr="00373326"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lastRenderedPageBreak/>
              <w:t>Nie – 0 pkt</w:t>
            </w:r>
          </w:p>
          <w:p w14:paraId="5BABA0BD" w14:textId="77777777" w:rsidR="00D3631C" w:rsidRDefault="00D3631C" w:rsidP="00D3631C">
            <w:pPr>
              <w:pStyle w:val="Akapitzlist"/>
              <w:numPr>
                <w:ilvl w:val="0"/>
                <w:numId w:val="3"/>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Opisano sytuację problemową, na którą odpowiada projekt. Wskazano przyczyny i skutki występowania sytuacji problemowych oraz potencjalne bariery uczestnictwa w projekcie. Opisana sytuacja grupy docelowej (w tym otoczenia – jeśli dotyczy) została poparta danymi statystycznymi lub badaniami własnymi (nie starszymi niż sprzed 3 lat poprzedzających moment złożenia wniosku), adekwatnymi do obszaru objętego wsparciem i rozwiązywanych problemów</w:t>
            </w:r>
          </w:p>
          <w:p w14:paraId="62425198" w14:textId="77777777" w:rsidR="00D3631C" w:rsidRPr="00C261D9"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Należy przyznać punkty w zależności od spełnienia kryterium:</w:t>
            </w:r>
          </w:p>
          <w:p w14:paraId="25411361" w14:textId="77777777" w:rsidR="00D3631C" w:rsidRPr="00C261D9"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 xml:space="preserve">Tak – </w:t>
            </w:r>
            <w:r>
              <w:rPr>
                <w:rFonts w:cstheme="minorHAnsi"/>
                <w:sz w:val="24"/>
                <w:szCs w:val="24"/>
              </w:rPr>
              <w:t>7</w:t>
            </w:r>
            <w:r w:rsidRPr="00C261D9">
              <w:rPr>
                <w:rFonts w:cstheme="minorHAnsi"/>
                <w:sz w:val="24"/>
                <w:szCs w:val="24"/>
              </w:rPr>
              <w:t xml:space="preserve"> pkt</w:t>
            </w:r>
          </w:p>
          <w:p w14:paraId="4C913DF0" w14:textId="77777777" w:rsidR="00D3631C" w:rsidRPr="00C261D9" w:rsidRDefault="00D3631C" w:rsidP="008106A5">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lastRenderedPageBreak/>
              <w:t>Częściowo - niekompletnie opisano sytuację problemową grupy docelowej -1-</w:t>
            </w:r>
            <w:r>
              <w:rPr>
                <w:rFonts w:cstheme="minorHAnsi"/>
                <w:sz w:val="24"/>
                <w:szCs w:val="24"/>
              </w:rPr>
              <w:t>6</w:t>
            </w:r>
            <w:r w:rsidRPr="00C261D9">
              <w:rPr>
                <w:rFonts w:cstheme="minorHAnsi"/>
                <w:sz w:val="24"/>
                <w:szCs w:val="24"/>
              </w:rPr>
              <w:t xml:space="preserve"> pkt. (w zależności od skali uchybień)</w:t>
            </w:r>
          </w:p>
          <w:p w14:paraId="3F148D38" w14:textId="7ED03640" w:rsidR="00D3631C" w:rsidRPr="005F3C07" w:rsidRDefault="00D3631C" w:rsidP="00F245A0">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Nie – 0 pkt</w:t>
            </w:r>
          </w:p>
        </w:tc>
        <w:tc>
          <w:tcPr>
            <w:tcW w:w="2410" w:type="dxa"/>
          </w:tcPr>
          <w:p w14:paraId="127A6B1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7D6C4C9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EC23B6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3C6CD6E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67C12A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0-11, </w:t>
            </w:r>
          </w:p>
          <w:p w14:paraId="50E4BB9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FD02F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6</w:t>
            </w:r>
          </w:p>
        </w:tc>
        <w:tc>
          <w:tcPr>
            <w:tcW w:w="1664" w:type="dxa"/>
          </w:tcPr>
          <w:p w14:paraId="1267B4A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28B1A218"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56BAB5F4"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53E33A0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Rekrutacja grup docelowych do projektu została zaplanowana w sposób adekwatny do ich potrzeb i możliwości </w:t>
            </w:r>
          </w:p>
        </w:tc>
        <w:tc>
          <w:tcPr>
            <w:tcW w:w="5956" w:type="dxa"/>
          </w:tcPr>
          <w:p w14:paraId="4F35864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Zaplanowane działania promocyjno-informacyjne</w:t>
            </w:r>
            <w:r>
              <w:rPr>
                <w:rFonts w:cstheme="minorHAnsi"/>
                <w:sz w:val="24"/>
                <w:szCs w:val="24"/>
              </w:rPr>
              <w:t xml:space="preserve"> dotyczące rekrutacji</w:t>
            </w:r>
            <w:r w:rsidRPr="005F3C07">
              <w:rPr>
                <w:rFonts w:cstheme="minorHAnsi"/>
                <w:sz w:val="24"/>
                <w:szCs w:val="24"/>
              </w:rPr>
              <w:t xml:space="preserve"> są adekwatne do wskazanych w projekcie grup docelowych</w:t>
            </w:r>
            <w:r>
              <w:rPr>
                <w:rFonts w:cstheme="minorHAnsi"/>
                <w:sz w:val="24"/>
                <w:szCs w:val="24"/>
              </w:rPr>
              <w:t>, w tym w</w:t>
            </w:r>
            <w:r w:rsidRPr="005F3C07">
              <w:rPr>
                <w:rFonts w:cstheme="minorHAnsi"/>
                <w:sz w:val="24"/>
                <w:szCs w:val="24"/>
              </w:rPr>
              <w:t>skazano miejsce, terminy i sposób prowadzenia rekrutacji.</w:t>
            </w:r>
          </w:p>
          <w:p w14:paraId="536CBE3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0DCAF45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Pr>
                <w:rFonts w:cstheme="minorHAnsi"/>
                <w:sz w:val="24"/>
                <w:szCs w:val="24"/>
              </w:rPr>
              <w:t>4</w:t>
            </w:r>
            <w:r w:rsidRPr="005F3C07">
              <w:rPr>
                <w:rFonts w:cstheme="minorHAnsi"/>
                <w:sz w:val="24"/>
                <w:szCs w:val="24"/>
              </w:rPr>
              <w:t xml:space="preserve"> pkt</w:t>
            </w:r>
          </w:p>
          <w:p w14:paraId="3E0C80B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Częściowo – </w:t>
            </w:r>
            <w:r>
              <w:rPr>
                <w:rFonts w:cstheme="minorHAnsi"/>
                <w:sz w:val="24"/>
                <w:szCs w:val="24"/>
              </w:rPr>
              <w:t xml:space="preserve">1-3 </w:t>
            </w:r>
            <w:r w:rsidRPr="005F3C07">
              <w:rPr>
                <w:rFonts w:cstheme="minorHAnsi"/>
                <w:sz w:val="24"/>
                <w:szCs w:val="24"/>
              </w:rPr>
              <w:t>pkt</w:t>
            </w:r>
            <w:r>
              <w:rPr>
                <w:rFonts w:cstheme="minorHAnsi"/>
                <w:sz w:val="24"/>
                <w:szCs w:val="24"/>
              </w:rPr>
              <w:t xml:space="preserve">, </w:t>
            </w:r>
            <w:r w:rsidRPr="00E75683">
              <w:rPr>
                <w:rFonts w:cstheme="minorHAnsi"/>
                <w:sz w:val="24"/>
                <w:szCs w:val="24"/>
              </w:rPr>
              <w:t>w zależności od skali uchybień</w:t>
            </w:r>
          </w:p>
          <w:p w14:paraId="00B23DB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50F6D53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B.</w:t>
            </w:r>
            <w:r w:rsidRPr="005F3C07">
              <w:rPr>
                <w:rFonts w:cstheme="minorHAnsi"/>
                <w:sz w:val="24"/>
                <w:szCs w:val="24"/>
              </w:rPr>
              <w:tab/>
              <w:t>Zastosowane kryteria rekrutacji są adekwatne do grup docelowych objętych wsparciem oraz przypisane zostały wagi punktowe dla poszczególnych kryteriów.</w:t>
            </w:r>
          </w:p>
          <w:p w14:paraId="285EBE9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55C2150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11AD582E" w14:textId="77777777" w:rsidR="00D3631C"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Pr>
                <w:rFonts w:cstheme="minorHAnsi"/>
                <w:sz w:val="24"/>
                <w:szCs w:val="24"/>
              </w:rPr>
              <w:t xml:space="preserve"> </w:t>
            </w:r>
            <w:r w:rsidRPr="005F3C07">
              <w:rPr>
                <w:rFonts w:cstheme="minorHAnsi"/>
                <w:sz w:val="24"/>
                <w:szCs w:val="24"/>
              </w:rPr>
              <w:t>pkt</w:t>
            </w:r>
            <w:r>
              <w:rPr>
                <w:rFonts w:cstheme="minorHAnsi"/>
                <w:sz w:val="24"/>
                <w:szCs w:val="24"/>
              </w:rPr>
              <w:t xml:space="preserve"> </w:t>
            </w:r>
          </w:p>
          <w:p w14:paraId="421C9DC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5EDC9BB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04E10C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DE6413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5619BA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C9DFF8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045FF8E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0DC149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3</w:t>
            </w:r>
          </w:p>
        </w:tc>
        <w:tc>
          <w:tcPr>
            <w:tcW w:w="1664" w:type="dxa"/>
          </w:tcPr>
          <w:p w14:paraId="460E2BC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6CFB923A"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41A44CC8"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57227B3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Zadania w projekcie zostały zaplanowane i opisane w sposób poprawny.</w:t>
            </w:r>
          </w:p>
        </w:tc>
        <w:tc>
          <w:tcPr>
            <w:tcW w:w="5956" w:type="dxa"/>
          </w:tcPr>
          <w:p w14:paraId="60DE79D2"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A. Powiązanie zadań z grupą docelową i celem projektu. Zadania:</w:t>
            </w:r>
          </w:p>
          <w:p w14:paraId="51F46300"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odpowiadają na potrzeby grupy docelowej i są odpowiednio sprofilowane</w:t>
            </w:r>
            <w:r>
              <w:rPr>
                <w:rFonts w:cstheme="minorHAnsi"/>
                <w:sz w:val="24"/>
                <w:szCs w:val="24"/>
              </w:rPr>
              <w:t>,</w:t>
            </w:r>
          </w:p>
          <w:p w14:paraId="2786DE8D"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-wpływają na realizację celu projektu i są zgodne z wybranym rodzajem/typem wsparcia</w:t>
            </w:r>
            <w:r>
              <w:rPr>
                <w:rFonts w:cstheme="minorHAnsi"/>
                <w:sz w:val="24"/>
                <w:szCs w:val="24"/>
              </w:rPr>
              <w:t>.</w:t>
            </w:r>
          </w:p>
          <w:p w14:paraId="7C14A21B"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lastRenderedPageBreak/>
              <w:t>Należy przyznać punkty w zależności od spełnienia kryterium:</w:t>
            </w:r>
          </w:p>
          <w:p w14:paraId="3E9BF2AD"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Pr>
                <w:rFonts w:cstheme="minorHAnsi"/>
                <w:sz w:val="24"/>
                <w:szCs w:val="24"/>
              </w:rPr>
              <w:t>12</w:t>
            </w:r>
            <w:r w:rsidRPr="00380F08">
              <w:rPr>
                <w:rFonts w:cstheme="minorHAnsi"/>
                <w:sz w:val="24"/>
                <w:szCs w:val="24"/>
              </w:rPr>
              <w:t xml:space="preserve"> pkt</w:t>
            </w:r>
          </w:p>
          <w:p w14:paraId="7FB99CE7"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Pr>
                <w:rFonts w:cstheme="minorHAnsi"/>
                <w:sz w:val="24"/>
                <w:szCs w:val="24"/>
              </w:rPr>
              <w:t>11</w:t>
            </w:r>
            <w:r w:rsidRPr="00380F08">
              <w:rPr>
                <w:rFonts w:cstheme="minorHAnsi"/>
                <w:sz w:val="24"/>
                <w:szCs w:val="24"/>
              </w:rPr>
              <w:t xml:space="preserve"> pkt, w zależności od skali uchybień</w:t>
            </w:r>
          </w:p>
          <w:p w14:paraId="0EC543C1"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40C50414"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13A393F"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B. Zakres merytoryczny i organizacja zadań. Wskazano:</w:t>
            </w:r>
          </w:p>
          <w:p w14:paraId="11B318C1"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rodzaj i charakter wsparcia</w:t>
            </w:r>
            <w:r>
              <w:rPr>
                <w:rFonts w:cstheme="minorHAnsi"/>
                <w:sz w:val="24"/>
                <w:szCs w:val="24"/>
              </w:rPr>
              <w:t>,</w:t>
            </w:r>
          </w:p>
          <w:p w14:paraId="1EC9690D" w14:textId="77777777" w:rsidR="00D3631C"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liczbę osób i instytucji (jeśli dotyczy), które otrzymają wsparcie,</w:t>
            </w:r>
          </w:p>
          <w:p w14:paraId="2FCFCF65"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 zaangażowaną kadrę</w:t>
            </w:r>
            <w:r>
              <w:rPr>
                <w:rFonts w:cstheme="minorHAnsi"/>
                <w:sz w:val="24"/>
                <w:szCs w:val="24"/>
              </w:rPr>
              <w:t>,</w:t>
            </w:r>
          </w:p>
          <w:p w14:paraId="52542DF5"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 </w:t>
            </w:r>
            <w:r w:rsidRPr="00380F08">
              <w:rPr>
                <w:rFonts w:cstheme="minorHAnsi"/>
                <w:sz w:val="24"/>
                <w:szCs w:val="24"/>
              </w:rPr>
              <w:t>wymiar godzinowy poszczególnych form wsparcia (lub w inny adekwatny sposób określono sposób ich organizacji),</w:t>
            </w:r>
          </w:p>
          <w:p w14:paraId="0273E8CC"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-terminy rozpoczęcia i zakończenia zadań oraz adekwatną kolejność realizacji poszczególnych form wsparcia</w:t>
            </w:r>
            <w:r>
              <w:rPr>
                <w:rFonts w:cstheme="minorHAnsi"/>
                <w:sz w:val="24"/>
                <w:szCs w:val="24"/>
              </w:rPr>
              <w:t>.</w:t>
            </w:r>
            <w:r w:rsidRPr="00380F08">
              <w:rPr>
                <w:rFonts w:cstheme="minorHAnsi"/>
                <w:sz w:val="24"/>
                <w:szCs w:val="24"/>
              </w:rPr>
              <w:t xml:space="preserve"> </w:t>
            </w:r>
          </w:p>
          <w:p w14:paraId="33B696F4"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lastRenderedPageBreak/>
              <w:t>Należy przyznać punkty w zależności od spełnienia kryterium:</w:t>
            </w:r>
          </w:p>
          <w:p w14:paraId="7EC9D4FF"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Pr>
                <w:rFonts w:cstheme="minorHAnsi"/>
                <w:sz w:val="24"/>
                <w:szCs w:val="24"/>
              </w:rPr>
              <w:t>8</w:t>
            </w:r>
            <w:r w:rsidRPr="00380F08">
              <w:rPr>
                <w:rFonts w:cstheme="minorHAnsi"/>
                <w:sz w:val="24"/>
                <w:szCs w:val="24"/>
              </w:rPr>
              <w:t xml:space="preserve"> pkt </w:t>
            </w:r>
          </w:p>
          <w:p w14:paraId="1FFD40FC" w14:textId="77777777" w:rsidR="00D3631C" w:rsidRPr="00380F08"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Pr>
                <w:rFonts w:cstheme="minorHAnsi"/>
                <w:sz w:val="24"/>
                <w:szCs w:val="24"/>
              </w:rPr>
              <w:t>7</w:t>
            </w:r>
            <w:r w:rsidRPr="00380F08">
              <w:rPr>
                <w:rFonts w:cstheme="minorHAnsi"/>
                <w:sz w:val="24"/>
                <w:szCs w:val="24"/>
              </w:rPr>
              <w:t xml:space="preserve">  pkt, w zależności od skali uchybień</w:t>
            </w:r>
          </w:p>
          <w:p w14:paraId="51B2D13F" w14:textId="77777777" w:rsidR="00D3631C"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5412459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5C04745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31EF25B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E8597B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261B46D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F787DE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w:t>
            </w:r>
            <w:r w:rsidRPr="005F3C07">
              <w:rPr>
                <w:rFonts w:cstheme="minorHAnsi"/>
                <w:sz w:val="24"/>
                <w:szCs w:val="24"/>
              </w:rPr>
              <w:lastRenderedPageBreak/>
              <w:t>uzyskania: 0-</w:t>
            </w:r>
            <w:r>
              <w:rPr>
                <w:rFonts w:cstheme="minorHAnsi"/>
                <w:sz w:val="24"/>
                <w:szCs w:val="24"/>
              </w:rPr>
              <w:t>20</w:t>
            </w:r>
            <w:r w:rsidRPr="005F3C07">
              <w:rPr>
                <w:rFonts w:cstheme="minorHAnsi"/>
                <w:sz w:val="24"/>
                <w:szCs w:val="24"/>
              </w:rPr>
              <w:t xml:space="preserve">, </w:t>
            </w:r>
          </w:p>
          <w:p w14:paraId="4C8275F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3F51C9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Pr>
                <w:rFonts w:cstheme="minorHAnsi"/>
                <w:sz w:val="24"/>
                <w:szCs w:val="24"/>
              </w:rPr>
              <w:t>14</w:t>
            </w:r>
          </w:p>
        </w:tc>
        <w:tc>
          <w:tcPr>
            <w:tcW w:w="1664" w:type="dxa"/>
          </w:tcPr>
          <w:p w14:paraId="2D5690B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D3631C" w:rsidRPr="005F3C07" w14:paraId="4523F8F6"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0A25A6AC"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6177C1A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Wskaźniki realizowane w ramach projektu oraz poszczególnych kwot ryczałtowych (jeśli dotyczy) zostały zaplanowane w sposób prawidłowy.</w:t>
            </w:r>
          </w:p>
        </w:tc>
        <w:tc>
          <w:tcPr>
            <w:tcW w:w="5956" w:type="dxa"/>
          </w:tcPr>
          <w:p w14:paraId="4A4D84E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 realizuje wskaźniki określone w regulaminie wyboru  projektów jako obowiązkowe dla danego typu projektu.</w:t>
            </w:r>
          </w:p>
          <w:p w14:paraId="1AF06C3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rozliczanych za pomocą kwot ryczałtowych do każdej kwoty ryczałtowej przyporządkowano </w:t>
            </w:r>
            <w:r>
              <w:rPr>
                <w:rFonts w:cstheme="minorHAnsi"/>
                <w:sz w:val="24"/>
                <w:szCs w:val="24"/>
              </w:rPr>
              <w:t xml:space="preserve">odpowiednie </w:t>
            </w:r>
            <w:r w:rsidRPr="005F3C07">
              <w:rPr>
                <w:rFonts w:cstheme="minorHAnsi"/>
                <w:sz w:val="24"/>
                <w:szCs w:val="24"/>
              </w:rPr>
              <w:t>wskaźnik</w:t>
            </w:r>
            <w:r w:rsidRPr="00B07E7C">
              <w:rPr>
                <w:rFonts w:cstheme="minorHAnsi"/>
                <w:sz w:val="24"/>
                <w:szCs w:val="24"/>
              </w:rPr>
              <w:t>i rozlicz</w:t>
            </w:r>
            <w:r w:rsidRPr="006A1C2C">
              <w:rPr>
                <w:rFonts w:cstheme="minorHAnsi"/>
                <w:sz w:val="24"/>
                <w:szCs w:val="24"/>
              </w:rPr>
              <w:t>ające kwotę ryczałtową.</w:t>
            </w:r>
            <w:r w:rsidRPr="00373326">
              <w:rPr>
                <w:sz w:val="24"/>
                <w:szCs w:val="24"/>
              </w:rPr>
              <w:t xml:space="preserve"> </w:t>
            </w:r>
            <w:r w:rsidRPr="00B07E7C">
              <w:rPr>
                <w:rFonts w:cstheme="minorHAnsi"/>
                <w:sz w:val="24"/>
                <w:szCs w:val="24"/>
              </w:rPr>
              <w:t>Wszystkie wskaźniki z części G, op</w:t>
            </w:r>
            <w:r w:rsidRPr="006A1C2C">
              <w:rPr>
                <w:rFonts w:cstheme="minorHAnsi"/>
                <w:sz w:val="24"/>
                <w:szCs w:val="24"/>
              </w:rPr>
              <w:t>rócz monitoringowych</w:t>
            </w:r>
            <w:r>
              <w:rPr>
                <w:rFonts w:cstheme="minorHAnsi"/>
                <w:sz w:val="24"/>
                <w:szCs w:val="24"/>
              </w:rPr>
              <w:t>,</w:t>
            </w:r>
            <w:r w:rsidRPr="006A1C2C">
              <w:rPr>
                <w:rFonts w:cstheme="minorHAnsi"/>
                <w:sz w:val="24"/>
                <w:szCs w:val="24"/>
              </w:rPr>
              <w:t xml:space="preserve"> zostały rozpisane w ramach kwot ryczałtowych. </w:t>
            </w:r>
            <w:r w:rsidRPr="006A1C2C">
              <w:rPr>
                <w:sz w:val="24"/>
                <w:szCs w:val="24"/>
              </w:rPr>
              <w:t xml:space="preserve"> Jeżeli</w:t>
            </w:r>
            <w:r w:rsidRPr="00B07E7C">
              <w:rPr>
                <w:rFonts w:cstheme="minorHAnsi"/>
                <w:sz w:val="24"/>
                <w:szCs w:val="24"/>
              </w:rPr>
              <w:t xml:space="preserve"> wskaźniki z części G są </w:t>
            </w:r>
            <w:r w:rsidRPr="00B07E7C">
              <w:rPr>
                <w:rFonts w:cstheme="minorHAnsi"/>
                <w:sz w:val="24"/>
                <w:szCs w:val="24"/>
              </w:rPr>
              <w:lastRenderedPageBreak/>
              <w:t xml:space="preserve">niewystarczające do pomiaru realizacji działań w ramach każdej kwoty ryczałtowej, </w:t>
            </w:r>
            <w:r w:rsidRPr="006A1C2C">
              <w:rPr>
                <w:rFonts w:cstheme="minorHAnsi"/>
                <w:sz w:val="24"/>
                <w:szCs w:val="24"/>
              </w:rPr>
              <w:t xml:space="preserve">to </w:t>
            </w:r>
            <w:r w:rsidRPr="00146D42">
              <w:rPr>
                <w:rFonts w:cstheme="minorHAnsi"/>
                <w:sz w:val="24"/>
                <w:szCs w:val="24"/>
              </w:rPr>
              <w:t>określono dodatkowe wskaźniki dla kwoty ryczałtowej.</w:t>
            </w:r>
            <w:r>
              <w:rPr>
                <w:rFonts w:cstheme="minorHAnsi"/>
                <w:sz w:val="24"/>
                <w:szCs w:val="24"/>
              </w:rPr>
              <w:t xml:space="preserve"> </w:t>
            </w:r>
          </w:p>
          <w:p w14:paraId="1474026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418BDD8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Pr>
                <w:rFonts w:cstheme="minorHAnsi"/>
                <w:sz w:val="24"/>
                <w:szCs w:val="24"/>
              </w:rPr>
              <w:t>6</w:t>
            </w:r>
            <w:r w:rsidRPr="005F3C07">
              <w:rPr>
                <w:rFonts w:cstheme="minorHAnsi"/>
                <w:sz w:val="24"/>
                <w:szCs w:val="24"/>
              </w:rPr>
              <w:t xml:space="preserve"> pkt</w:t>
            </w:r>
          </w:p>
          <w:p w14:paraId="2DBEC79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Pr>
                <w:rFonts w:cstheme="minorHAnsi"/>
                <w:sz w:val="24"/>
                <w:szCs w:val="24"/>
              </w:rPr>
              <w:t>5</w:t>
            </w:r>
            <w:r w:rsidRPr="005F3C07">
              <w:rPr>
                <w:rFonts w:cstheme="minorHAnsi"/>
                <w:sz w:val="24"/>
                <w:szCs w:val="24"/>
              </w:rPr>
              <w:t xml:space="preserve"> pkt, w zależności od skali uchybień</w:t>
            </w:r>
          </w:p>
          <w:p w14:paraId="0AFC624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0F53C10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r>
            <w:r w:rsidRPr="00E45214">
              <w:rPr>
                <w:rFonts w:cstheme="minorHAnsi"/>
                <w:sz w:val="24"/>
                <w:szCs w:val="24"/>
              </w:rPr>
              <w:t>Wskaźniki zostały opisane w sposób poprawny, tj.</w:t>
            </w:r>
            <w:r w:rsidRPr="00C35FB5">
              <w:rPr>
                <w:rFonts w:cstheme="minorHAnsi"/>
                <w:sz w:val="24"/>
                <w:szCs w:val="24"/>
              </w:rPr>
              <w:t xml:space="preserve"> wartości docelowe wskaźników </w:t>
            </w:r>
            <w:r w:rsidRPr="00911512">
              <w:rPr>
                <w:rFonts w:cstheme="minorHAnsi"/>
                <w:sz w:val="24"/>
                <w:szCs w:val="24"/>
              </w:rPr>
              <w:t xml:space="preserve">są adekwatne do zaplanowanych działań, a </w:t>
            </w:r>
            <w:r w:rsidRPr="00373326">
              <w:rPr>
                <w:sz w:val="24"/>
                <w:szCs w:val="24"/>
              </w:rPr>
              <w:t xml:space="preserve"> s</w:t>
            </w:r>
            <w:r w:rsidRPr="00E45214">
              <w:rPr>
                <w:rFonts w:cstheme="minorHAnsi"/>
                <w:sz w:val="24"/>
                <w:szCs w:val="24"/>
              </w:rPr>
              <w:t xml:space="preserve">posób </w:t>
            </w:r>
            <w:r w:rsidRPr="00C35FB5">
              <w:rPr>
                <w:rFonts w:cstheme="minorHAnsi"/>
                <w:sz w:val="24"/>
                <w:szCs w:val="24"/>
              </w:rPr>
              <w:t>pomiaru wskaźników</w:t>
            </w:r>
            <w:r>
              <w:rPr>
                <w:rFonts w:cstheme="minorHAnsi"/>
                <w:sz w:val="24"/>
                <w:szCs w:val="24"/>
              </w:rPr>
              <w:t xml:space="preserve"> (częstotliwość i narzędzia) jest </w:t>
            </w:r>
            <w:r w:rsidRPr="00C35FB5">
              <w:rPr>
                <w:rFonts w:cstheme="minorHAnsi"/>
                <w:sz w:val="24"/>
                <w:szCs w:val="24"/>
              </w:rPr>
              <w:t>zgodn</w:t>
            </w:r>
            <w:r>
              <w:rPr>
                <w:rFonts w:cstheme="minorHAnsi"/>
                <w:sz w:val="24"/>
                <w:szCs w:val="24"/>
              </w:rPr>
              <w:t>y</w:t>
            </w:r>
            <w:r w:rsidRPr="00C35FB5">
              <w:rPr>
                <w:rFonts w:cstheme="minorHAnsi"/>
                <w:sz w:val="24"/>
                <w:szCs w:val="24"/>
              </w:rPr>
              <w:t xml:space="preserve"> z definicją</w:t>
            </w:r>
            <w:r w:rsidRPr="00911512">
              <w:rPr>
                <w:rFonts w:cstheme="minorHAnsi"/>
                <w:sz w:val="24"/>
                <w:szCs w:val="24"/>
              </w:rPr>
              <w:t xml:space="preserve"> określoną w regulaminie wyboru</w:t>
            </w:r>
            <w:r>
              <w:rPr>
                <w:rFonts w:cstheme="minorHAnsi"/>
                <w:sz w:val="24"/>
                <w:szCs w:val="24"/>
              </w:rPr>
              <w:t xml:space="preserve"> projektów.</w:t>
            </w:r>
          </w:p>
          <w:p w14:paraId="1B21AF1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647EFD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Tak – </w:t>
            </w:r>
            <w:r>
              <w:rPr>
                <w:rFonts w:cstheme="minorHAnsi"/>
                <w:sz w:val="24"/>
                <w:szCs w:val="24"/>
              </w:rPr>
              <w:t>6</w:t>
            </w:r>
            <w:r w:rsidRPr="005F3C07">
              <w:rPr>
                <w:rFonts w:cstheme="minorHAnsi"/>
                <w:sz w:val="24"/>
                <w:szCs w:val="24"/>
              </w:rPr>
              <w:t xml:space="preserve"> pkt</w:t>
            </w:r>
          </w:p>
          <w:p w14:paraId="40C99C3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Pr>
                <w:rFonts w:cstheme="minorHAnsi"/>
                <w:sz w:val="24"/>
                <w:szCs w:val="24"/>
              </w:rPr>
              <w:t>5</w:t>
            </w:r>
            <w:r w:rsidRPr="005F3C07">
              <w:rPr>
                <w:rFonts w:cstheme="minorHAnsi"/>
                <w:sz w:val="24"/>
                <w:szCs w:val="24"/>
              </w:rPr>
              <w:t xml:space="preserve"> pkt, w zależności od skali uchybień</w:t>
            </w:r>
          </w:p>
          <w:p w14:paraId="117AED5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33EF995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09D97E3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7CAAF0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35A9BD9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BDA40A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0-12, </w:t>
            </w:r>
          </w:p>
          <w:p w14:paraId="0EEF7D3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4A2ACE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7</w:t>
            </w:r>
          </w:p>
        </w:tc>
        <w:tc>
          <w:tcPr>
            <w:tcW w:w="1664" w:type="dxa"/>
          </w:tcPr>
          <w:p w14:paraId="3FD0B7B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D3631C" w:rsidRPr="005F3C07" w14:paraId="5AC7444C"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1012D248"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3D19D0A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partner posiada doświadczenie i potencjał pozwalające na efektywną realizację projektu.</w:t>
            </w:r>
          </w:p>
        </w:tc>
        <w:tc>
          <w:tcPr>
            <w:tcW w:w="5956" w:type="dxa"/>
          </w:tcPr>
          <w:p w14:paraId="2265540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Projektodawca lub partner wykazał jakie projekty, przedsięwzięcia realizował w ramach PO, RPO lub innych programów.</w:t>
            </w:r>
          </w:p>
          <w:p w14:paraId="245487F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59F04A1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w:t>
            </w:r>
          </w:p>
          <w:p w14:paraId="72576C3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1EE01AC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t xml:space="preserve">Projektodawca lub partner </w:t>
            </w:r>
            <w:r>
              <w:rPr>
                <w:rFonts w:cstheme="minorHAnsi"/>
                <w:sz w:val="24"/>
                <w:szCs w:val="24"/>
              </w:rPr>
              <w:t xml:space="preserve">posiada doświadczenie </w:t>
            </w:r>
            <w:r w:rsidRPr="005F3C07">
              <w:rPr>
                <w:rFonts w:cstheme="minorHAnsi"/>
                <w:sz w:val="24"/>
                <w:szCs w:val="24"/>
              </w:rPr>
              <w:t xml:space="preserve">w obszarze merytorycznym, w którym udzielane będzie wsparcie </w:t>
            </w:r>
            <w:r>
              <w:rPr>
                <w:rFonts w:cstheme="minorHAnsi"/>
                <w:sz w:val="24"/>
                <w:szCs w:val="24"/>
              </w:rPr>
              <w:t>oraz doświadczenie na rzecz grupy docelowej objętej wsparciem w projekcie.</w:t>
            </w:r>
          </w:p>
          <w:p w14:paraId="166F39C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44075A3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Tak, posiada doświadczenie w obszarze merytorycznym (</w:t>
            </w:r>
            <w:r w:rsidRPr="00D734A4">
              <w:rPr>
                <w:rFonts w:cstheme="minorHAnsi"/>
                <w:sz w:val="24"/>
                <w:szCs w:val="24"/>
              </w:rPr>
              <w:t xml:space="preserve">prowadzi co najmniej </w:t>
            </w:r>
            <w:r>
              <w:rPr>
                <w:rFonts w:cstheme="minorHAnsi"/>
                <w:sz w:val="24"/>
                <w:szCs w:val="24"/>
              </w:rPr>
              <w:t xml:space="preserve">od </w:t>
            </w:r>
            <w:r w:rsidRPr="00D734A4">
              <w:rPr>
                <w:rFonts w:cstheme="minorHAnsi"/>
                <w:sz w:val="24"/>
                <w:szCs w:val="24"/>
              </w:rPr>
              <w:t>1 roku działalność</w:t>
            </w:r>
            <w:r>
              <w:rPr>
                <w:rFonts w:cstheme="minorHAnsi"/>
                <w:sz w:val="24"/>
                <w:szCs w:val="24"/>
              </w:rPr>
              <w:t xml:space="preserve"> </w:t>
            </w:r>
            <w:r w:rsidRPr="00D734A4">
              <w:rPr>
                <w:rFonts w:cstheme="minorHAnsi"/>
                <w:sz w:val="24"/>
                <w:szCs w:val="24"/>
              </w:rPr>
              <w:t>w obszarze merytorycznym, w którym udzielane będzie wsparcie</w:t>
            </w:r>
            <w:r>
              <w:rPr>
                <w:rFonts w:cstheme="minorHAnsi"/>
                <w:sz w:val="24"/>
                <w:szCs w:val="24"/>
              </w:rPr>
              <w:t>)</w:t>
            </w:r>
            <w:r w:rsidRPr="00D734A4">
              <w:rPr>
                <w:rFonts w:cstheme="minorHAnsi"/>
                <w:sz w:val="24"/>
                <w:szCs w:val="24"/>
              </w:rPr>
              <w:t xml:space="preserve"> oraz </w:t>
            </w:r>
            <w:r>
              <w:rPr>
                <w:rFonts w:cstheme="minorHAnsi"/>
                <w:sz w:val="24"/>
                <w:szCs w:val="24"/>
              </w:rPr>
              <w:t xml:space="preserve">posiada doświadczenie </w:t>
            </w:r>
            <w:r w:rsidRPr="00D734A4">
              <w:rPr>
                <w:rFonts w:cstheme="minorHAnsi"/>
                <w:sz w:val="24"/>
                <w:szCs w:val="24"/>
              </w:rPr>
              <w:t>na rzecz grup docelo</w:t>
            </w:r>
            <w:r>
              <w:rPr>
                <w:rFonts w:cstheme="minorHAnsi"/>
                <w:sz w:val="24"/>
                <w:szCs w:val="24"/>
              </w:rPr>
              <w:t>wych</w:t>
            </w:r>
            <w:r w:rsidRPr="00D734A4" w:rsidDel="00D734A4">
              <w:rPr>
                <w:rFonts w:cstheme="minorHAnsi"/>
                <w:sz w:val="24"/>
                <w:szCs w:val="24"/>
              </w:rPr>
              <w:t xml:space="preserve"> </w:t>
            </w:r>
            <w:r>
              <w:rPr>
                <w:rFonts w:cstheme="minorHAnsi"/>
                <w:sz w:val="24"/>
                <w:szCs w:val="24"/>
              </w:rPr>
              <w:t xml:space="preserve">objętych wsparciem w projekcie </w:t>
            </w:r>
            <w:r w:rsidRPr="005F3C07">
              <w:rPr>
                <w:rFonts w:cstheme="minorHAnsi"/>
                <w:sz w:val="24"/>
                <w:szCs w:val="24"/>
              </w:rPr>
              <w:t xml:space="preserve">– </w:t>
            </w:r>
            <w:r>
              <w:rPr>
                <w:rFonts w:cstheme="minorHAnsi"/>
                <w:sz w:val="24"/>
                <w:szCs w:val="24"/>
              </w:rPr>
              <w:t>4</w:t>
            </w:r>
            <w:r w:rsidRPr="005F3C07">
              <w:rPr>
                <w:rFonts w:cstheme="minorHAnsi"/>
                <w:sz w:val="24"/>
                <w:szCs w:val="24"/>
              </w:rPr>
              <w:t xml:space="preserve"> pkt</w:t>
            </w:r>
          </w:p>
          <w:p w14:paraId="691C8CD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Częściowo posiada doświadczenie w obszarze merytorycznym oraz </w:t>
            </w:r>
            <w:r w:rsidRPr="00D734A4">
              <w:rPr>
                <w:rFonts w:cstheme="minorHAnsi"/>
                <w:sz w:val="24"/>
                <w:szCs w:val="24"/>
              </w:rPr>
              <w:t>na rzecz</w:t>
            </w:r>
            <w:r>
              <w:rPr>
                <w:rFonts w:cstheme="minorHAnsi"/>
                <w:sz w:val="24"/>
                <w:szCs w:val="24"/>
              </w:rPr>
              <w:t xml:space="preserve"> </w:t>
            </w:r>
            <w:r w:rsidRPr="00D734A4">
              <w:rPr>
                <w:rFonts w:cstheme="minorHAnsi"/>
                <w:sz w:val="24"/>
                <w:szCs w:val="24"/>
              </w:rPr>
              <w:t>grup docelow</w:t>
            </w:r>
            <w:r>
              <w:rPr>
                <w:rFonts w:cstheme="minorHAnsi"/>
                <w:sz w:val="24"/>
                <w:szCs w:val="24"/>
              </w:rPr>
              <w:t>ych objętych wsparciem w projekcie</w:t>
            </w:r>
            <w:r w:rsidRPr="00D734A4">
              <w:rPr>
                <w:rFonts w:cstheme="minorHAnsi"/>
                <w:sz w:val="24"/>
                <w:szCs w:val="24"/>
              </w:rPr>
              <w:t xml:space="preserve"> </w:t>
            </w:r>
            <w:r>
              <w:rPr>
                <w:rFonts w:cstheme="minorHAnsi"/>
                <w:sz w:val="24"/>
                <w:szCs w:val="24"/>
              </w:rPr>
              <w:t>– 1-3</w:t>
            </w:r>
            <w:r w:rsidRPr="005F3C07">
              <w:rPr>
                <w:rFonts w:cstheme="minorHAnsi"/>
                <w:sz w:val="24"/>
                <w:szCs w:val="24"/>
              </w:rPr>
              <w:t xml:space="preserve"> pkt</w:t>
            </w:r>
            <w:r>
              <w:rPr>
                <w:rFonts w:cstheme="minorHAnsi"/>
                <w:sz w:val="24"/>
                <w:szCs w:val="24"/>
              </w:rPr>
              <w:t xml:space="preserve"> w zależności od zakresu posiadanego doświadczenia</w:t>
            </w:r>
          </w:p>
          <w:p w14:paraId="0753783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w:t>
            </w:r>
            <w:r>
              <w:rPr>
                <w:rFonts w:cstheme="minorHAnsi"/>
                <w:sz w:val="24"/>
                <w:szCs w:val="24"/>
              </w:rPr>
              <w:t xml:space="preserve">, nie posiada doświadczenia </w:t>
            </w:r>
            <w:r w:rsidRPr="00933969">
              <w:rPr>
                <w:rFonts w:cstheme="minorHAnsi"/>
                <w:sz w:val="24"/>
                <w:szCs w:val="24"/>
              </w:rPr>
              <w:t>w obszarze merytorycznym oraz na rzecz grup docelowych objętych wsparciem w projekcie</w:t>
            </w:r>
            <w:r w:rsidRPr="00933969" w:rsidDel="00933969">
              <w:rPr>
                <w:rFonts w:cstheme="minorHAnsi"/>
                <w:sz w:val="24"/>
                <w:szCs w:val="24"/>
              </w:rPr>
              <w:t xml:space="preserve"> </w:t>
            </w:r>
            <w:r w:rsidRPr="005F3C07">
              <w:rPr>
                <w:rFonts w:cstheme="minorHAnsi"/>
                <w:sz w:val="24"/>
                <w:szCs w:val="24"/>
              </w:rPr>
              <w:t>– 0 pkt</w:t>
            </w:r>
          </w:p>
          <w:p w14:paraId="283859C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C.</w:t>
            </w:r>
            <w:r w:rsidRPr="005F3C07">
              <w:rPr>
                <w:rFonts w:cstheme="minorHAnsi"/>
                <w:sz w:val="24"/>
                <w:szCs w:val="24"/>
              </w:rPr>
              <w:tab/>
              <w:t xml:space="preserve">Projektodawca lub partner posiada doświadczenie w zakresie inicjatyw podejmowanych na </w:t>
            </w:r>
            <w:r>
              <w:rPr>
                <w:rFonts w:cstheme="minorHAnsi"/>
                <w:sz w:val="24"/>
                <w:szCs w:val="24"/>
              </w:rPr>
              <w:t>terenie</w:t>
            </w:r>
            <w:r w:rsidRPr="005F3C07">
              <w:rPr>
                <w:rFonts w:cstheme="minorHAnsi"/>
                <w:sz w:val="24"/>
                <w:szCs w:val="24"/>
              </w:rPr>
              <w:t xml:space="preserve">, gdzie realizowany będzie projekt, tj. projektodawca/partner prowadzi nieprzerwanie od minimum 1 roku działalność na </w:t>
            </w:r>
            <w:r>
              <w:rPr>
                <w:rFonts w:cstheme="minorHAnsi"/>
                <w:sz w:val="24"/>
                <w:szCs w:val="24"/>
              </w:rPr>
              <w:t xml:space="preserve">terenie wskazanym w pkt B.3 wniosku lub </w:t>
            </w:r>
            <w:r w:rsidRPr="002E4EE4">
              <w:rPr>
                <w:rFonts w:cstheme="minorHAnsi"/>
                <w:sz w:val="24"/>
                <w:szCs w:val="24"/>
              </w:rPr>
              <w:t>realiz</w:t>
            </w:r>
            <w:r>
              <w:rPr>
                <w:rFonts w:cstheme="minorHAnsi"/>
                <w:sz w:val="24"/>
                <w:szCs w:val="24"/>
              </w:rPr>
              <w:t xml:space="preserve">ował </w:t>
            </w:r>
            <w:r w:rsidRPr="002E4EE4">
              <w:rPr>
                <w:rFonts w:cstheme="minorHAnsi"/>
                <w:sz w:val="24"/>
                <w:szCs w:val="24"/>
              </w:rPr>
              <w:t>inn</w:t>
            </w:r>
            <w:r>
              <w:rPr>
                <w:rFonts w:cstheme="minorHAnsi"/>
                <w:sz w:val="24"/>
                <w:szCs w:val="24"/>
              </w:rPr>
              <w:t>e</w:t>
            </w:r>
            <w:r w:rsidRPr="002E4EE4">
              <w:rPr>
                <w:rFonts w:cstheme="minorHAnsi"/>
                <w:sz w:val="24"/>
                <w:szCs w:val="24"/>
              </w:rPr>
              <w:t xml:space="preserve"> projek</w:t>
            </w:r>
            <w:r>
              <w:rPr>
                <w:rFonts w:cstheme="minorHAnsi"/>
                <w:sz w:val="24"/>
                <w:szCs w:val="24"/>
              </w:rPr>
              <w:t>ty</w:t>
            </w:r>
            <w:r w:rsidRPr="002E4EE4">
              <w:rPr>
                <w:rFonts w:cstheme="minorHAnsi"/>
                <w:sz w:val="24"/>
                <w:szCs w:val="24"/>
              </w:rPr>
              <w:t xml:space="preserve"> na ter</w:t>
            </w:r>
            <w:r>
              <w:rPr>
                <w:rFonts w:cstheme="minorHAnsi"/>
                <w:sz w:val="24"/>
                <w:szCs w:val="24"/>
              </w:rPr>
              <w:t>enie</w:t>
            </w:r>
            <w:r w:rsidRPr="002E4EE4">
              <w:rPr>
                <w:rFonts w:cstheme="minorHAnsi"/>
                <w:sz w:val="24"/>
                <w:szCs w:val="24"/>
              </w:rPr>
              <w:t xml:space="preserve"> wskazanym w </w:t>
            </w:r>
            <w:r>
              <w:rPr>
                <w:rFonts w:cstheme="minorHAnsi"/>
                <w:sz w:val="24"/>
                <w:szCs w:val="24"/>
              </w:rPr>
              <w:t>pkt</w:t>
            </w:r>
            <w:r w:rsidRPr="002E4EE4">
              <w:rPr>
                <w:rFonts w:cstheme="minorHAnsi"/>
                <w:sz w:val="24"/>
                <w:szCs w:val="24"/>
              </w:rPr>
              <w:t xml:space="preserve"> B.3</w:t>
            </w:r>
            <w:r>
              <w:rPr>
                <w:rFonts w:cstheme="minorHAnsi"/>
                <w:sz w:val="24"/>
                <w:szCs w:val="24"/>
              </w:rPr>
              <w:t xml:space="preserve"> wniosku</w:t>
            </w:r>
            <w:r w:rsidRPr="005F3C07">
              <w:rPr>
                <w:rFonts w:cstheme="minorHAnsi"/>
                <w:sz w:val="24"/>
                <w:szCs w:val="24"/>
              </w:rPr>
              <w:t>.</w:t>
            </w:r>
          </w:p>
          <w:p w14:paraId="14D837A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45DBC2C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1 pkt </w:t>
            </w:r>
          </w:p>
          <w:p w14:paraId="1ACC469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29BC600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w:t>
            </w:r>
            <w:r w:rsidRPr="005F3C07">
              <w:rPr>
                <w:rFonts w:cstheme="minorHAnsi"/>
                <w:sz w:val="24"/>
                <w:szCs w:val="24"/>
              </w:rPr>
              <w:t>.</w:t>
            </w:r>
            <w:r w:rsidRPr="005F3C07">
              <w:rPr>
                <w:rFonts w:cstheme="minorHAnsi"/>
                <w:sz w:val="24"/>
                <w:szCs w:val="24"/>
              </w:rPr>
              <w:tab/>
              <w:t>Projektodawca lub partner posiada odpowiedni potencjał kadrowy (merytoryczny).</w:t>
            </w:r>
          </w:p>
          <w:p w14:paraId="3ABCB23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40E320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oceniany jest potencjał projektodawcy/partnera w zależności od specyfiki i celu projektu  – 1-3 pkt</w:t>
            </w:r>
          </w:p>
          <w:p w14:paraId="5FA3653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Projektodawca/partner nie wskazał w opisie posiadanego potencjału kadrowego (merytorycznego)  i/lub nie określił jego wkładu w realizację działań w projekcie   – 0 pkt</w:t>
            </w:r>
          </w:p>
          <w:p w14:paraId="1A6F64F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w:t>
            </w:r>
            <w:r w:rsidRPr="005F3C07">
              <w:rPr>
                <w:rFonts w:cstheme="minorHAnsi"/>
                <w:sz w:val="24"/>
                <w:szCs w:val="24"/>
              </w:rPr>
              <w:t>.</w:t>
            </w:r>
            <w:r w:rsidRPr="005F3C07">
              <w:rPr>
                <w:rFonts w:cstheme="minorHAnsi"/>
                <w:sz w:val="24"/>
                <w:szCs w:val="24"/>
              </w:rPr>
              <w:tab/>
              <w:t>Projektodawca/partner posiada odpowiedni potencjał techniczny, w tym lokalowy, konieczny do realizacji zadań merytorycznych w projekcie.</w:t>
            </w:r>
          </w:p>
          <w:p w14:paraId="3E81647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04F747E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posiada zaplecze techniczne (w tym lokalowe) konieczne do realizacji projektu, zostało ono wyczerpująco opisane – 2 pkt</w:t>
            </w:r>
          </w:p>
          <w:p w14:paraId="1D8E1E4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częściowo posiada zaplecze techniczne, które wymaga uzupełnienia ze  środków projektu – 1 pkt</w:t>
            </w:r>
          </w:p>
          <w:p w14:paraId="702BFD2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posiada – 0 pkt</w:t>
            </w:r>
          </w:p>
          <w:p w14:paraId="629AC07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w:t>
            </w:r>
            <w:r w:rsidRPr="005F3C07">
              <w:rPr>
                <w:rFonts w:cstheme="minorHAnsi"/>
                <w:sz w:val="24"/>
                <w:szCs w:val="24"/>
              </w:rPr>
              <w:t>.</w:t>
            </w:r>
            <w:r w:rsidRPr="005F3C07">
              <w:rPr>
                <w:rFonts w:cstheme="minorHAnsi"/>
                <w:sz w:val="24"/>
                <w:szCs w:val="24"/>
              </w:rPr>
              <w:tab/>
              <w:t xml:space="preserve">Opisany sposób zarządzania projektem gwarantuje jego prawidłową realizację. Wskazany został podział obowiązków i zakres zadań na poszczególnych stanowiskach, wymiar zaangażowania personelu, doświadczenie kadry zarządzającej. </w:t>
            </w:r>
          </w:p>
          <w:p w14:paraId="65D586C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projektów partnerskich uwzględniono udział partner/ów w zarządzaniu projektem.</w:t>
            </w:r>
          </w:p>
          <w:p w14:paraId="4BA0E81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6F5C6F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4DDE426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 pkt</w:t>
            </w:r>
          </w:p>
          <w:p w14:paraId="62A53E8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785BCEB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w:t>
            </w:r>
            <w:r w:rsidRPr="005F3C07">
              <w:rPr>
                <w:rFonts w:cstheme="minorHAnsi"/>
                <w:sz w:val="24"/>
                <w:szCs w:val="24"/>
              </w:rPr>
              <w:t>.</w:t>
            </w:r>
            <w:r w:rsidRPr="005F3C07">
              <w:rPr>
                <w:rFonts w:cstheme="minorHAnsi"/>
                <w:sz w:val="24"/>
                <w:szCs w:val="24"/>
              </w:rPr>
              <w:tab/>
              <w:t>Opisano sposób podejmowania decyzji w ramach projektu.</w:t>
            </w:r>
          </w:p>
          <w:p w14:paraId="7515A22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 przypadku projektów partnerskich  uwzględniono udział partner/ów w podejmowaniu decyzji dotyczących projektu.</w:t>
            </w:r>
          </w:p>
          <w:p w14:paraId="59FBDA5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2DF3F96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w:t>
            </w:r>
          </w:p>
          <w:p w14:paraId="03B4787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3D7DDA4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202B8AF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41800AC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829C88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5FF069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Liczba punktów możliwych do uzyskania: 0-1</w:t>
            </w:r>
            <w:r>
              <w:rPr>
                <w:rFonts w:cstheme="minorHAnsi"/>
                <w:sz w:val="24"/>
                <w:szCs w:val="24"/>
              </w:rPr>
              <w:t>4</w:t>
            </w:r>
            <w:r w:rsidRPr="005F3C07">
              <w:rPr>
                <w:rFonts w:cstheme="minorHAnsi"/>
                <w:sz w:val="24"/>
                <w:szCs w:val="24"/>
              </w:rPr>
              <w:t xml:space="preserve">, </w:t>
            </w:r>
          </w:p>
          <w:p w14:paraId="43AD7C8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8EB8B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Pr>
                <w:rFonts w:cstheme="minorHAnsi"/>
                <w:sz w:val="24"/>
                <w:szCs w:val="24"/>
              </w:rPr>
              <w:t>7</w:t>
            </w:r>
          </w:p>
        </w:tc>
        <w:tc>
          <w:tcPr>
            <w:tcW w:w="1664" w:type="dxa"/>
          </w:tcPr>
          <w:p w14:paraId="0B51C38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220A28FA"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2993F62C"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2C57B24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projektu jest zgodny z zasadami kwalifikowalności wydatków.</w:t>
            </w:r>
          </w:p>
        </w:tc>
        <w:tc>
          <w:tcPr>
            <w:tcW w:w="5956" w:type="dxa"/>
          </w:tcPr>
          <w:p w14:paraId="3B60164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weryfikowane będzie czy we wniosku zidentyfikowano wydatki w całości lub w części niekwalifikowalne, w tym:</w:t>
            </w:r>
          </w:p>
          <w:p w14:paraId="7043879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zbędne, nieuzasadnione, nieracjonalne i nieadekwatne do zakresu merytorycznego projektu, w tym opisu grupy docelowej i planowanego wsparcia;</w:t>
            </w:r>
          </w:p>
          <w:p w14:paraId="69B6B2D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wchodzące do katalogu kosztów pośrednich, które zostały wykazane w ramach kosztów bezpośrednich;</w:t>
            </w:r>
          </w:p>
          <w:p w14:paraId="20F767B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wydatki wskazane, jako niemożliwe do ponoszenia w "Wytycznych dotyczących kwalifikowalności wydatków na lata 2021-2027" oraz Regulaminie wyboru projektów;</w:t>
            </w:r>
          </w:p>
          <w:p w14:paraId="4E5315F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zawyżone w stosunku do cen rynkowych, które nie zostały właściwie uzasadnione.</w:t>
            </w:r>
          </w:p>
          <w:p w14:paraId="647DDAC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zależności od wysokości wydatków niekwalifikowalnych zidentyfikowanych w projekcie przyznaje się następującą  liczbę punktów: </w:t>
            </w:r>
          </w:p>
          <w:p w14:paraId="4B3ED36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wszystkie wydatki kwalifikowalne - 6 pkt</w:t>
            </w:r>
          </w:p>
          <w:p w14:paraId="4441828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mniej niż 1% wartości wydatków niekwalifikowalnych – 5 pkt</w:t>
            </w:r>
          </w:p>
          <w:p w14:paraId="2038E93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1 % - 4,99% wartości wydatków niekwalifikowalnych - 4 pkt</w:t>
            </w:r>
          </w:p>
          <w:p w14:paraId="4257554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 - 9,99% wartości wydatków niekwalifikowalnych - 3 pkt</w:t>
            </w:r>
          </w:p>
          <w:p w14:paraId="2B6F08B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10% - 14,99% wartości wydatków niekwalifikowalnych - 2 pkt</w:t>
            </w:r>
          </w:p>
          <w:p w14:paraId="5DAD32D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15% - 24,99% wartości wydatków niekwalifikowalnych - 1 pkt </w:t>
            </w:r>
          </w:p>
          <w:p w14:paraId="5885037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25% wartości wydatków niekwalifikowalnych i więcej - 0 pkt </w:t>
            </w:r>
          </w:p>
          <w:p w14:paraId="01E34C3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wartości wydatków kwalifikowalnych liczony jest od kosztów bezpośrednich.</w:t>
            </w:r>
          </w:p>
          <w:p w14:paraId="07EECAB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Spełnienie kryterium:</w:t>
            </w:r>
          </w:p>
          <w:p w14:paraId="6EE3C34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6 pkt</w:t>
            </w:r>
          </w:p>
          <w:p w14:paraId="32C80BE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1-5 pkt</w:t>
            </w:r>
          </w:p>
          <w:p w14:paraId="3F7D444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43B0595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F5F3AE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362F4B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6534A6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45937A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0DB9591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A9B832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1</w:t>
            </w:r>
          </w:p>
        </w:tc>
        <w:tc>
          <w:tcPr>
            <w:tcW w:w="1664" w:type="dxa"/>
          </w:tcPr>
          <w:p w14:paraId="5B0320B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D3631C" w:rsidRPr="005F3C07" w14:paraId="33044B57" w14:textId="77777777" w:rsidTr="00D3631C">
        <w:tc>
          <w:tcPr>
            <w:cnfStyle w:val="001000000000" w:firstRow="0" w:lastRow="0" w:firstColumn="1" w:lastColumn="0" w:oddVBand="0" w:evenVBand="0" w:oddHBand="0" w:evenHBand="0" w:firstRowFirstColumn="0" w:firstRowLastColumn="0" w:lastRowFirstColumn="0" w:lastRowLastColumn="0"/>
            <w:tcW w:w="846" w:type="dxa"/>
          </w:tcPr>
          <w:p w14:paraId="7AD2D044" w14:textId="77777777" w:rsidR="00D3631C" w:rsidRPr="004A1C47" w:rsidRDefault="00D3631C" w:rsidP="00D3631C">
            <w:pPr>
              <w:pStyle w:val="Akapitzlist"/>
              <w:numPr>
                <w:ilvl w:val="0"/>
                <w:numId w:val="2"/>
              </w:numPr>
              <w:spacing w:after="0" w:line="360" w:lineRule="auto"/>
              <w:rPr>
                <w:rFonts w:cstheme="minorHAnsi"/>
                <w:b w:val="0"/>
                <w:bCs w:val="0"/>
                <w:sz w:val="24"/>
                <w:szCs w:val="24"/>
              </w:rPr>
            </w:pPr>
          </w:p>
        </w:tc>
        <w:tc>
          <w:tcPr>
            <w:tcW w:w="2549" w:type="dxa"/>
          </w:tcPr>
          <w:p w14:paraId="048CAB8E"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został sporządzony w sposób prawidłowy.</w:t>
            </w:r>
          </w:p>
        </w:tc>
        <w:tc>
          <w:tcPr>
            <w:tcW w:w="5956" w:type="dxa"/>
          </w:tcPr>
          <w:p w14:paraId="239E1AF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1.We wniosku wskazano właściwy poziom i formę wkładu własnego, oraz kosztów pośrednich;</w:t>
            </w:r>
          </w:p>
          <w:p w14:paraId="037D27F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2.We wniosku wskazano uzasadnienia wydatków w ramach kategorii limitowanych;</w:t>
            </w:r>
          </w:p>
          <w:p w14:paraId="7371CA1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3.Wydatki przedstawiono w sposób umożliwiający obiektywną ocenę wartości jednostkowych;</w:t>
            </w:r>
          </w:p>
          <w:p w14:paraId="6F64005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4.We wniosku wskazano formę zaangażowania i szacunkowy wymiar czasu pracy personelu i kadry niezbędnej do realizacji zadań merytorycznych (etat/liczba godzin);</w:t>
            </w:r>
          </w:p>
          <w:p w14:paraId="6A6E1E3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5.Budżet jest poprawny technicznie,  nie zawiera żadnych uchybień, nieścisłości, błędów w konstrukcji.</w:t>
            </w:r>
          </w:p>
          <w:p w14:paraId="1D88F8C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ABC758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 (wszystkie wskazane wyżej warunki zostały spełnione)</w:t>
            </w:r>
          </w:p>
          <w:p w14:paraId="1AF5C5B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   (nie jeżeli którykolwiek z wymienionych powyżej warunków nie został spełniony)</w:t>
            </w:r>
          </w:p>
        </w:tc>
        <w:tc>
          <w:tcPr>
            <w:tcW w:w="2410" w:type="dxa"/>
          </w:tcPr>
          <w:p w14:paraId="61ADBE4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NIE</w:t>
            </w:r>
          </w:p>
          <w:p w14:paraId="6168FB8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1701" w:type="dxa"/>
          </w:tcPr>
          <w:p w14:paraId="13879A6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merytoryczne punktowe</w:t>
            </w:r>
          </w:p>
          <w:p w14:paraId="543A57A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D406D8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 </w:t>
            </w:r>
          </w:p>
          <w:p w14:paraId="0BB72DD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D672BE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BRAK</w:t>
            </w:r>
          </w:p>
        </w:tc>
        <w:tc>
          <w:tcPr>
            <w:tcW w:w="1664" w:type="dxa"/>
          </w:tcPr>
          <w:p w14:paraId="4A0B6A9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bl>
    <w:p w14:paraId="108ABE0F" w14:textId="77777777" w:rsidR="00F245A0" w:rsidRDefault="00F245A0" w:rsidP="006C4C00">
      <w:pPr>
        <w:rPr>
          <w:b/>
          <w:sz w:val="26"/>
          <w:szCs w:val="26"/>
        </w:rPr>
      </w:pPr>
    </w:p>
    <w:p w14:paraId="36AD7441" w14:textId="77777777" w:rsidR="00F245A0" w:rsidRDefault="00F245A0" w:rsidP="006C4C00">
      <w:pPr>
        <w:rPr>
          <w:b/>
          <w:sz w:val="26"/>
          <w:szCs w:val="26"/>
        </w:rPr>
      </w:pPr>
    </w:p>
    <w:p w14:paraId="46CB1C73" w14:textId="2C9DA41B" w:rsidR="00D3631C" w:rsidRDefault="00D3631C" w:rsidP="006C4C00">
      <w:pPr>
        <w:rPr>
          <w:b/>
          <w:sz w:val="26"/>
          <w:szCs w:val="26"/>
        </w:rPr>
      </w:pPr>
      <w:r w:rsidRPr="00D3631C">
        <w:rPr>
          <w:b/>
          <w:sz w:val="26"/>
          <w:szCs w:val="26"/>
        </w:rPr>
        <w:t>Kryteria ogólne horyzontalne</w:t>
      </w:r>
    </w:p>
    <w:tbl>
      <w:tblPr>
        <w:tblStyle w:val="Tabelasiatki1jasna"/>
        <w:tblW w:w="15095" w:type="dxa"/>
        <w:tblLook w:val="04A0" w:firstRow="1" w:lastRow="0" w:firstColumn="1" w:lastColumn="0" w:noHBand="0" w:noVBand="1"/>
        <w:tblCaption w:val="kryteria ogólne horyzontalne"/>
        <w:tblDescription w:val="kryteria ogólne horyzontalne wdrażane w ramach FST"/>
      </w:tblPr>
      <w:tblGrid>
        <w:gridCol w:w="660"/>
        <w:gridCol w:w="2659"/>
        <w:gridCol w:w="6032"/>
        <w:gridCol w:w="2396"/>
        <w:gridCol w:w="2025"/>
        <w:gridCol w:w="1323"/>
      </w:tblGrid>
      <w:tr w:rsidR="00D3631C" w:rsidRPr="005F3C07" w14:paraId="64F5FC47" w14:textId="77777777" w:rsidTr="00F245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0" w:type="dxa"/>
            <w:shd w:val="clear" w:color="auto" w:fill="F2F2F2" w:themeFill="background1" w:themeFillShade="F2"/>
            <w:vAlign w:val="center"/>
          </w:tcPr>
          <w:p w14:paraId="790F4B6E" w14:textId="77777777" w:rsidR="00D3631C" w:rsidRPr="004A1C47" w:rsidRDefault="00D3631C" w:rsidP="008106A5">
            <w:pPr>
              <w:spacing w:line="360" w:lineRule="auto"/>
              <w:jc w:val="center"/>
              <w:rPr>
                <w:rFonts w:cstheme="minorHAnsi"/>
                <w:b w:val="0"/>
                <w:sz w:val="24"/>
                <w:szCs w:val="24"/>
              </w:rPr>
            </w:pPr>
            <w:r w:rsidRPr="004A1C47">
              <w:rPr>
                <w:rFonts w:cstheme="minorHAnsi"/>
                <w:b w:val="0"/>
                <w:sz w:val="24"/>
                <w:szCs w:val="24"/>
              </w:rPr>
              <w:t>L.p.</w:t>
            </w:r>
          </w:p>
        </w:tc>
        <w:tc>
          <w:tcPr>
            <w:tcW w:w="2659" w:type="dxa"/>
            <w:shd w:val="clear" w:color="auto" w:fill="F2F2F2" w:themeFill="background1" w:themeFillShade="F2"/>
            <w:vAlign w:val="center"/>
          </w:tcPr>
          <w:p w14:paraId="5ACDAB21"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6032" w:type="dxa"/>
            <w:shd w:val="clear" w:color="auto" w:fill="F2F2F2" w:themeFill="background1" w:themeFillShade="F2"/>
            <w:vAlign w:val="center"/>
          </w:tcPr>
          <w:p w14:paraId="1F2AE7AF"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396" w:type="dxa"/>
            <w:shd w:val="clear" w:color="auto" w:fill="F2F2F2" w:themeFill="background1" w:themeFillShade="F2"/>
            <w:vAlign w:val="center"/>
          </w:tcPr>
          <w:p w14:paraId="4C06DE1E"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2025" w:type="dxa"/>
            <w:shd w:val="clear" w:color="auto" w:fill="F2F2F2" w:themeFill="background1" w:themeFillShade="F2"/>
            <w:vAlign w:val="center"/>
          </w:tcPr>
          <w:p w14:paraId="3E8411EB"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323" w:type="dxa"/>
            <w:shd w:val="clear" w:color="auto" w:fill="F2F2F2" w:themeFill="background1" w:themeFillShade="F2"/>
            <w:vAlign w:val="center"/>
          </w:tcPr>
          <w:p w14:paraId="6BB04939" w14:textId="77777777" w:rsidR="00D3631C" w:rsidRPr="005F3C07" w:rsidRDefault="00D3631C" w:rsidP="008106A5">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D3631C" w:rsidRPr="005F3C07" w14:paraId="049E8F3E"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4BDC1146"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548F905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 będzie miał pozytywny wpływ na realizację zasady równości szans i niedyskryminacji, w tym dostępności dla osób z niepełnosprawnościami.</w:t>
            </w:r>
          </w:p>
        </w:tc>
        <w:tc>
          <w:tcPr>
            <w:tcW w:w="6032" w:type="dxa"/>
          </w:tcPr>
          <w:p w14:paraId="22A0E7E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Przez pozytywny wpływ na realizację zasady niedyskryminacji, w tym dostępności dla osób z niepełnosprawnościami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 użytkowniczek, zgodnie ze standardami dostępności, stanowiącymi załącznik do Wytycznych dotyczących </w:t>
            </w:r>
            <w:r w:rsidRPr="005F3C07">
              <w:rPr>
                <w:rFonts w:cstheme="minorHAnsi"/>
                <w:sz w:val="24"/>
                <w:szCs w:val="24"/>
              </w:rPr>
              <w:lastRenderedPageBreak/>
              <w:t>realizacji zasad równościowych w ramach funduszy unijnych na lata 2021-2027.</w:t>
            </w:r>
          </w:p>
          <w:p w14:paraId="11EDF07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Przy konstrukcji założeń projektu należy uwzględnić uniwersalne projektowanie  (np. poprzez standardy dostępności) lub, jeśli to niemożliwe – racjonalne usprawnienie (oba zdefiniowanie w ww. Wytycznych).</w:t>
            </w:r>
          </w:p>
          <w:p w14:paraId="702E299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typów projektów, do których nie mają zastosowania standardy dostępności dla polityki spójności na lata 2021-2027 - weryfikacja zapewnienia dostępności produktów (usług) może odbywać się poprzez spełnienie dodatkowych wymagań w tym zakresie, które zostaną wskazane przez ION w regulaminie wyboru projektów.</w:t>
            </w:r>
          </w:p>
          <w:p w14:paraId="35FE807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w których występował będzie produkt neutralny pod względem zasady równości szans i niedyskryminacji, zasada niedyskryminacji zostanie </w:t>
            </w:r>
            <w:r w:rsidRPr="005F3C07">
              <w:rPr>
                <w:rFonts w:cstheme="minorHAnsi"/>
                <w:sz w:val="24"/>
                <w:szCs w:val="24"/>
              </w:rPr>
              <w:lastRenderedPageBreak/>
              <w:t>zapewniona na poziomie zarządzania projektem i dostępności cyfrowej dokumentacji projektowej publikowanej na stronach zgodnych z WCAG 2.1, nawet w przypadku braku kwalifikowalności takich wydatków w projekcie.</w:t>
            </w:r>
          </w:p>
          <w:p w14:paraId="7F9228D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534DBD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396" w:type="dxa"/>
          </w:tcPr>
          <w:p w14:paraId="77E312D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D56710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025" w:type="dxa"/>
          </w:tcPr>
          <w:p w14:paraId="583A4ED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4FEF644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2DE6A6E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4DAE1341"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51E9F964"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1811503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ze standardem minimum realizacji zasady równości kobiet </w:t>
            </w:r>
            <w:r w:rsidRPr="005F3C07">
              <w:rPr>
                <w:rFonts w:cstheme="minorHAnsi"/>
                <w:sz w:val="24"/>
                <w:szCs w:val="24"/>
              </w:rPr>
              <w:br/>
              <w:t>i mężczyzn.</w:t>
            </w:r>
          </w:p>
        </w:tc>
        <w:tc>
          <w:tcPr>
            <w:tcW w:w="6032" w:type="dxa"/>
          </w:tcPr>
          <w:p w14:paraId="6B3E19A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Weryfikowana będzie zgodność z zasadą równości kobiet i mężczyzn na podstawie standardu minimum stanowiącym załącznik do Wytycznych dotyczących realizacji zasad równościowych w ramach funduszy unijnych na lata 2021-2027.</w:t>
            </w:r>
          </w:p>
          <w:p w14:paraId="486A074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negocjacji lub uzupełnienia</w:t>
            </w:r>
          </w:p>
          <w:p w14:paraId="26A7490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sz w:val="24"/>
                <w:szCs w:val="24"/>
              </w:rPr>
            </w:pPr>
          </w:p>
          <w:p w14:paraId="7AA9578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396" w:type="dxa"/>
          </w:tcPr>
          <w:p w14:paraId="4D8FA28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1A5B99D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025" w:type="dxa"/>
          </w:tcPr>
          <w:p w14:paraId="472ABEA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4DE0E0D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471D64BA"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3B87E036"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2A257CBB"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7B2EDCC9" w14:textId="77777777" w:rsidR="00D3631C" w:rsidRPr="005F3C07" w:rsidRDefault="00D3631C" w:rsidP="008106A5">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t xml:space="preserve">Projekt jest zgodny z Kartą Praw Podstawowych Unii </w:t>
            </w:r>
            <w:r w:rsidRPr="005F3C07">
              <w:rPr>
                <w:rStyle w:val="normaltextrun"/>
                <w:rFonts w:asciiTheme="minorHAnsi" w:hAnsiTheme="minorHAnsi" w:cstheme="minorHAnsi"/>
              </w:rPr>
              <w:lastRenderedPageBreak/>
              <w:t xml:space="preserve">Europejskiej z dnia </w:t>
            </w:r>
            <w:r w:rsidRPr="00FC737D">
              <w:rPr>
                <w:rStyle w:val="normaltextrun"/>
                <w:rFonts w:asciiTheme="minorHAnsi" w:hAnsiTheme="minorHAnsi" w:cstheme="minorHAnsi"/>
              </w:rPr>
              <w:t xml:space="preserve">7 czerwca 2016 r. (Dz. Urz. UE C 202 z 07.06.2016, str. 389)  </w:t>
            </w:r>
            <w:r w:rsidRPr="005F3C07">
              <w:rPr>
                <w:rStyle w:val="normaltextrun"/>
                <w:rFonts w:asciiTheme="minorHAnsi" w:hAnsiTheme="minorHAnsi" w:cstheme="minorHAnsi"/>
              </w:rPr>
              <w:t>, w</w:t>
            </w:r>
            <w:r w:rsidRPr="005F3C07">
              <w:rPr>
                <w:rStyle w:val="scxw191472191"/>
                <w:rFonts w:asciiTheme="minorHAnsi" w:hAnsiTheme="minorHAnsi" w:cstheme="minorHAnsi"/>
              </w:rPr>
              <w:t> </w:t>
            </w:r>
            <w:r w:rsidRPr="005F3C07">
              <w:rPr>
                <w:rStyle w:val="normaltextrun"/>
                <w:rFonts w:asciiTheme="minorHAnsi" w:hAnsiTheme="minorHAnsi" w:cstheme="minorHAnsi"/>
              </w:rPr>
              <w:t>zakresie odnoszącym się do sposobu realizacji, zakresu projektu i wnioskodawcy.</w:t>
            </w:r>
          </w:p>
          <w:p w14:paraId="4FD8F67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032" w:type="dxa"/>
          </w:tcPr>
          <w:p w14:paraId="51741F5A" w14:textId="77777777" w:rsidR="00D3631C" w:rsidRPr="005F3C07" w:rsidRDefault="00D3631C" w:rsidP="008106A5">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lastRenderedPageBreak/>
              <w:t xml:space="preserve">Przez zgodność projektu z Kartą Praw Podstawowych Unii Europejskiej z dnia </w:t>
            </w:r>
            <w:r w:rsidRPr="00FC737D">
              <w:rPr>
                <w:rStyle w:val="eop"/>
                <w:rFonts w:asciiTheme="minorHAnsi" w:hAnsiTheme="minorHAnsi" w:cstheme="minorHAnsi"/>
              </w:rPr>
              <w:t>7 czerwca 2016 r.</w:t>
            </w:r>
            <w:r w:rsidRPr="005F3C07">
              <w:rPr>
                <w:rStyle w:val="eop"/>
                <w:rFonts w:asciiTheme="minorHAnsi" w:hAnsiTheme="minorHAnsi" w:cstheme="minorHAnsi"/>
              </w:rPr>
              <w:t xml:space="preserve">., na etapie oceny wniosku należy rozumieć brak sprzeczności pomiędzy </w:t>
            </w:r>
            <w:r w:rsidRPr="005F3C07">
              <w:rPr>
                <w:rStyle w:val="eop"/>
                <w:rFonts w:asciiTheme="minorHAnsi" w:hAnsiTheme="minorHAnsi" w:cstheme="minorHAnsi"/>
              </w:rPr>
              <w:lastRenderedPageBreak/>
              <w:t>zapisami projektu a wymogami tego dokumentu. Kryterium zostanie zweryfikowane na podstawie zapisów we wniosku o dofinansowanie projektu, pod kątem zgodności z prawami i wolnościami określonymi w Karcie Praw Podstawowych, zwłaszcza zapisów z części B.7.1 Realizacja zasad horyzontalnych. Żaden aspekt projektu, jego zakres oraz sposób jego realizacji nie może naruszać zapisów Karty.</w:t>
            </w:r>
          </w:p>
          <w:p w14:paraId="6EE39DA7" w14:textId="77777777" w:rsidR="00D3631C" w:rsidRPr="005F3C07" w:rsidRDefault="00D3631C" w:rsidP="008106A5">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t xml:space="preserve">Wsparcie polityki spójności będzie udzielane wyłącznie projektom i beneficjentom, którzy przestrzegają przepisów antydyskryminacyjnych, o których mowa w art. 9 ust. 3 Rozporządzenia PE i Rady nr 2021/1060. Wymagane będzie wskazanie przez wnioskodawcę deklaracji we wniosku o dofinansowanie (oraz przedłożenie oświadczenia na etapie </w:t>
            </w:r>
            <w:r w:rsidRPr="005F3C07">
              <w:rPr>
                <w:rStyle w:val="eop"/>
                <w:rFonts w:asciiTheme="minorHAnsi" w:hAnsiTheme="minorHAnsi" w:cstheme="minorHAnsi"/>
              </w:rPr>
              <w:lastRenderedPageBreak/>
              <w:t xml:space="preserve">podpisywania umowy o dofinansowanie), że również do tej pory nie podjął jakichkolwiek działań dyskryminujących / uchwał, sprzecznych z zasadami, o których mowa w art. 9 ust. 3 rozporządzenia nr 2021/1060, nie </w:t>
            </w:r>
            <w:r>
              <w:rPr>
                <w:rStyle w:val="eop"/>
                <w:rFonts w:asciiTheme="minorHAnsi" w:hAnsiTheme="minorHAnsi" w:cstheme="minorHAnsi"/>
              </w:rPr>
              <w:t>wydane</w:t>
            </w:r>
            <w:r w:rsidRPr="005F3C07">
              <w:rPr>
                <w:rStyle w:val="eop"/>
                <w:rFonts w:asciiTheme="minorHAnsi" w:hAnsiTheme="minorHAnsi" w:cstheme="minorHAnsi"/>
              </w:rPr>
              <w:t xml:space="preserve"> zostały </w:t>
            </w:r>
            <w:r>
              <w:rPr>
                <w:rStyle w:val="eop"/>
                <w:rFonts w:asciiTheme="minorHAnsi" w:hAnsiTheme="minorHAnsi" w:cstheme="minorHAnsi"/>
              </w:rPr>
              <w:t xml:space="preserve">dotyczące wnioskodawcy prawomocne </w:t>
            </w:r>
            <w:r w:rsidRPr="005F3C07">
              <w:rPr>
                <w:rStyle w:val="eop"/>
                <w:rFonts w:asciiTheme="minorHAnsi" w:hAnsiTheme="minorHAnsi" w:cstheme="minorHAnsi"/>
              </w:rPr>
              <w:t>wyroki sądu ani</w:t>
            </w:r>
            <w:r>
              <w:rPr>
                <w:rStyle w:val="eop"/>
                <w:rFonts w:asciiTheme="minorHAnsi" w:hAnsiTheme="minorHAnsi" w:cstheme="minorHAnsi"/>
              </w:rPr>
              <w:t xml:space="preserve"> ostateczne</w:t>
            </w:r>
            <w:r w:rsidRPr="005F3C07">
              <w:rPr>
                <w:rStyle w:val="eop"/>
                <w:rFonts w:asciiTheme="minorHAnsi" w:hAnsiTheme="minorHAnsi" w:cstheme="minorHAnsi"/>
              </w:rPr>
              <w:t xml:space="preserve">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JST.W przeciwnym </w:t>
            </w:r>
            <w:r w:rsidRPr="005F3C07">
              <w:rPr>
                <w:rStyle w:val="eop"/>
                <w:rFonts w:asciiTheme="minorHAnsi" w:hAnsiTheme="minorHAnsi" w:cstheme="minorHAnsi"/>
              </w:rPr>
              <w:lastRenderedPageBreak/>
              <w:t>razie wsparcie w ramach polityki spójności nie może być udzielone</w:t>
            </w:r>
          </w:p>
          <w:p w14:paraId="2D24075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eop"/>
                <w:rFonts w:cstheme="minorHAnsi"/>
                <w:sz w:val="24"/>
                <w:szCs w:val="24"/>
              </w:rPr>
              <w:t>Dla wnioskodawców i oceniających mogą być pomocne Wytyczne Komisji Europejskiej dotyczące zapewnienia poszanowania Karty praw podstawowych Unii Europejskiej przy wdrażaniu europejskich funduszy strukturalnych i inwestycyjnych, w szczególności załącznik nr III. </w:t>
            </w:r>
          </w:p>
        </w:tc>
        <w:tc>
          <w:tcPr>
            <w:tcW w:w="2396" w:type="dxa"/>
          </w:tcPr>
          <w:p w14:paraId="5A39FE8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DE55E4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2025" w:type="dxa"/>
          </w:tcPr>
          <w:p w14:paraId="635F75BB"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Kryterium horyzontalne </w:t>
            </w:r>
          </w:p>
          <w:p w14:paraId="603464F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5512565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457C7A2D"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66B15AD2"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3CF61703"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 xml:space="preserve">Projekt jest zgodny z Konwencją o </w:t>
            </w:r>
            <w:r>
              <w:rPr>
                <w:rStyle w:val="normaltextrun"/>
                <w:rFonts w:cstheme="minorHAnsi"/>
                <w:sz w:val="24"/>
                <w:szCs w:val="24"/>
              </w:rPr>
              <w:t>p</w:t>
            </w:r>
            <w:r w:rsidRPr="005F3C07">
              <w:rPr>
                <w:rStyle w:val="normaltextrun"/>
                <w:rFonts w:cstheme="minorHAnsi"/>
                <w:sz w:val="24"/>
                <w:szCs w:val="24"/>
              </w:rPr>
              <w:t xml:space="preserve">rawach </w:t>
            </w:r>
            <w:r>
              <w:rPr>
                <w:rStyle w:val="normaltextrun"/>
                <w:rFonts w:cstheme="minorHAnsi"/>
                <w:sz w:val="24"/>
                <w:szCs w:val="24"/>
              </w:rPr>
              <w:t>o</w:t>
            </w:r>
            <w:r w:rsidRPr="005F3C07">
              <w:rPr>
                <w:rStyle w:val="normaltextrun"/>
                <w:rFonts w:cstheme="minorHAnsi"/>
                <w:sz w:val="24"/>
                <w:szCs w:val="24"/>
              </w:rPr>
              <w:t xml:space="preserve">sób </w:t>
            </w:r>
            <w:r>
              <w:rPr>
                <w:rStyle w:val="normaltextrun"/>
                <w:rFonts w:cstheme="minorHAnsi"/>
                <w:sz w:val="24"/>
                <w:szCs w:val="24"/>
              </w:rPr>
              <w:t>n</w:t>
            </w:r>
            <w:r w:rsidRPr="005F3C07">
              <w:rPr>
                <w:rStyle w:val="normaltextrun"/>
                <w:rFonts w:cstheme="minorHAnsi"/>
                <w:sz w:val="24"/>
                <w:szCs w:val="24"/>
              </w:rPr>
              <w:t xml:space="preserve">iepełnosprawnych, sporządzoną w Nowym Jorku dnia 13 grudnia 2006 r. (Dz. U. z 2012 r. </w:t>
            </w:r>
            <w:r w:rsidRPr="005F3C07">
              <w:rPr>
                <w:rStyle w:val="normaltextrun"/>
                <w:rFonts w:cstheme="minorHAnsi"/>
                <w:sz w:val="24"/>
                <w:szCs w:val="24"/>
              </w:rPr>
              <w:lastRenderedPageBreak/>
              <w:t xml:space="preserve">poz. 1169, z </w:t>
            </w:r>
            <w:r w:rsidRPr="005F3C07">
              <w:rPr>
                <w:rStyle w:val="spellingerror"/>
                <w:rFonts w:cstheme="minorHAnsi"/>
                <w:sz w:val="24"/>
                <w:szCs w:val="24"/>
              </w:rPr>
              <w:t>późn</w:t>
            </w:r>
            <w:r w:rsidRPr="005F3C07">
              <w:rPr>
                <w:rStyle w:val="normaltextrun"/>
                <w:rFonts w:cstheme="minorHAnsi"/>
                <w:sz w:val="24"/>
                <w:szCs w:val="24"/>
              </w:rPr>
              <w:t>. zm.), w zakresie odnoszącym się do sposobu realizacji, zakresu projektu i wnioskodawcy.</w:t>
            </w:r>
            <w:r w:rsidRPr="005F3C07">
              <w:rPr>
                <w:rStyle w:val="eop"/>
                <w:rFonts w:cstheme="minorHAnsi"/>
                <w:sz w:val="24"/>
                <w:szCs w:val="24"/>
              </w:rPr>
              <w:t> </w:t>
            </w:r>
          </w:p>
        </w:tc>
        <w:tc>
          <w:tcPr>
            <w:tcW w:w="6032" w:type="dxa"/>
          </w:tcPr>
          <w:p w14:paraId="47DD9712" w14:textId="77777777" w:rsidR="00D3631C" w:rsidRPr="005F3C07" w:rsidRDefault="00D3631C" w:rsidP="008106A5">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lastRenderedPageBreak/>
              <w:t xml:space="preserve">Zgodność projektu z Konwencją o </w:t>
            </w:r>
            <w:r>
              <w:rPr>
                <w:rStyle w:val="normaltextrun"/>
                <w:rFonts w:asciiTheme="minorHAnsi" w:hAnsiTheme="minorHAnsi" w:cstheme="minorHAnsi"/>
              </w:rPr>
              <w:t>p</w:t>
            </w:r>
            <w:r w:rsidRPr="005F3C07">
              <w:rPr>
                <w:rStyle w:val="normaltextrun"/>
                <w:rFonts w:asciiTheme="minorHAnsi" w:hAnsiTheme="minorHAnsi" w:cstheme="minorHAnsi"/>
              </w:rPr>
              <w:t xml:space="preserve">rawach </w:t>
            </w:r>
            <w:r>
              <w:rPr>
                <w:rStyle w:val="normaltextrun"/>
                <w:rFonts w:asciiTheme="minorHAnsi" w:hAnsiTheme="minorHAnsi" w:cstheme="minorHAnsi"/>
              </w:rPr>
              <w:t>o</w:t>
            </w:r>
            <w:r w:rsidRPr="005F3C07">
              <w:rPr>
                <w:rStyle w:val="normaltextrun"/>
                <w:rFonts w:asciiTheme="minorHAnsi" w:hAnsiTheme="minorHAnsi" w:cstheme="minorHAnsi"/>
              </w:rPr>
              <w:t xml:space="preserve">sób </w:t>
            </w:r>
            <w:r>
              <w:rPr>
                <w:rStyle w:val="normaltextrun"/>
                <w:rFonts w:asciiTheme="minorHAnsi" w:hAnsiTheme="minorHAnsi" w:cstheme="minorHAnsi"/>
              </w:rPr>
              <w:t>n</w:t>
            </w:r>
            <w:r w:rsidRPr="005F3C07">
              <w:rPr>
                <w:rStyle w:val="normaltextrun"/>
                <w:rFonts w:asciiTheme="minorHAnsi" w:hAnsiTheme="minorHAnsi" w:cstheme="minorHAnsi"/>
              </w:rPr>
              <w:t>iepełnosprawnych, na etapie oceny wniosku należy rozumieć jako brak sprzeczności pomiędzy zapisami projektu a wymogami tego dokumentu.</w:t>
            </w:r>
            <w:r w:rsidRPr="005F3C07">
              <w:rPr>
                <w:rStyle w:val="eop"/>
                <w:rFonts w:asciiTheme="minorHAnsi" w:hAnsiTheme="minorHAnsi" w:cstheme="minorHAnsi"/>
              </w:rPr>
              <w:t> </w:t>
            </w:r>
          </w:p>
          <w:p w14:paraId="1AF9643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396" w:type="dxa"/>
          </w:tcPr>
          <w:p w14:paraId="6C870B5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13CAF5A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025" w:type="dxa"/>
          </w:tcPr>
          <w:p w14:paraId="6C3DE00D"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1CC9464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709955C6"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291F8012"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5367E3E4"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539E8FF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Projekt jest zgodny z zasadą zrównoważonego rozwoju.</w:t>
            </w:r>
            <w:r w:rsidRPr="005F3C07">
              <w:rPr>
                <w:rStyle w:val="eop"/>
                <w:rFonts w:cstheme="minorHAnsi"/>
                <w:sz w:val="24"/>
                <w:szCs w:val="24"/>
              </w:rPr>
              <w:t> </w:t>
            </w:r>
          </w:p>
        </w:tc>
        <w:tc>
          <w:tcPr>
            <w:tcW w:w="6032" w:type="dxa"/>
          </w:tcPr>
          <w:p w14:paraId="05061DC0" w14:textId="77777777" w:rsidR="00D3631C" w:rsidRPr="005F3C07" w:rsidRDefault="00D3631C" w:rsidP="008106A5">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t xml:space="preserve">Zgodność projektu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w:t>
            </w:r>
            <w:r w:rsidRPr="005F3C07">
              <w:rPr>
                <w:rStyle w:val="normaltextrun"/>
                <w:rFonts w:asciiTheme="minorHAnsi" w:hAnsiTheme="minorHAnsi" w:cstheme="minorHAnsi"/>
              </w:rPr>
              <w:lastRenderedPageBreak/>
              <w:t>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Pr="005F3C07">
              <w:rPr>
                <w:rStyle w:val="eop"/>
                <w:rFonts w:asciiTheme="minorHAnsi" w:hAnsiTheme="minorHAnsi" w:cstheme="minorHAnsi"/>
              </w:rPr>
              <w:t> </w:t>
            </w:r>
          </w:p>
          <w:p w14:paraId="56AFFD8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396" w:type="dxa"/>
          </w:tcPr>
          <w:p w14:paraId="389D24E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F9D0F4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025" w:type="dxa"/>
          </w:tcPr>
          <w:p w14:paraId="4760D9F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699675E0"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4C350577"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D3631C" w:rsidRPr="005F3C07" w14:paraId="080C8BF5" w14:textId="77777777" w:rsidTr="00F245A0">
        <w:tc>
          <w:tcPr>
            <w:cnfStyle w:val="001000000000" w:firstRow="0" w:lastRow="0" w:firstColumn="1" w:lastColumn="0" w:oddVBand="0" w:evenVBand="0" w:oddHBand="0" w:evenHBand="0" w:firstRowFirstColumn="0" w:firstRowLastColumn="0" w:lastRowFirstColumn="0" w:lastRowLastColumn="0"/>
            <w:tcW w:w="660" w:type="dxa"/>
          </w:tcPr>
          <w:p w14:paraId="38810436" w14:textId="77777777" w:rsidR="00D3631C" w:rsidRPr="004A1C47" w:rsidRDefault="00D3631C" w:rsidP="00D3631C">
            <w:pPr>
              <w:pStyle w:val="Akapitzlist"/>
              <w:numPr>
                <w:ilvl w:val="0"/>
                <w:numId w:val="4"/>
              </w:numPr>
              <w:spacing w:after="0" w:line="360" w:lineRule="auto"/>
              <w:rPr>
                <w:rFonts w:cstheme="minorHAnsi"/>
                <w:b w:val="0"/>
                <w:sz w:val="24"/>
                <w:szCs w:val="24"/>
              </w:rPr>
            </w:pPr>
          </w:p>
        </w:tc>
        <w:tc>
          <w:tcPr>
            <w:tcW w:w="2659" w:type="dxa"/>
          </w:tcPr>
          <w:p w14:paraId="488B650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 jest zgodny z przepisami dotyczącymi pomocy de minimis oraz pomocy publicznej.</w:t>
            </w:r>
          </w:p>
        </w:tc>
        <w:tc>
          <w:tcPr>
            <w:tcW w:w="6032" w:type="dxa"/>
          </w:tcPr>
          <w:p w14:paraId="26AECBF4"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Weryfikowane będzie czy: </w:t>
            </w:r>
          </w:p>
          <w:p w14:paraId="1AD31B65"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 wniosku nie ma zapisów, z których wynika niezgodność z Rozporządzeniem Ministra Funduszy i Polityki Regionalnej w sprawie udzielania pomocy de minimis </w:t>
            </w:r>
            <w:r w:rsidRPr="005C2782">
              <w:rPr>
                <w:rFonts w:cstheme="minorHAnsi"/>
                <w:sz w:val="24"/>
                <w:szCs w:val="24"/>
              </w:rPr>
              <w:t>w ramach regionalnych programów na lata 2021-2027 oraz odpowiednimi przepisami regulującymi udzielanie pomocy publicznej w ramach FST</w:t>
            </w:r>
          </w:p>
          <w:p w14:paraId="2FCEBDAC"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zastosowano się do wskazówek i interpretacji dotyczących pomocy de minimis i pomocy publicznej opisanych w Regulaminie wyboru projektów (jeśli dotyczy).</w:t>
            </w:r>
          </w:p>
        </w:tc>
        <w:tc>
          <w:tcPr>
            <w:tcW w:w="2396" w:type="dxa"/>
          </w:tcPr>
          <w:p w14:paraId="294F2A01"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 (jeśli dotyczy)</w:t>
            </w:r>
          </w:p>
          <w:p w14:paraId="5D0B3CE2"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025" w:type="dxa"/>
          </w:tcPr>
          <w:p w14:paraId="132B7FBF"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06D08D78"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323" w:type="dxa"/>
          </w:tcPr>
          <w:p w14:paraId="09CFE839" w14:textId="77777777" w:rsidR="00D3631C" w:rsidRPr="005F3C07" w:rsidRDefault="00D3631C" w:rsidP="008106A5">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bl>
    <w:p w14:paraId="6461E0C9" w14:textId="06B2B668" w:rsidR="00D3631C" w:rsidRDefault="00D3631C" w:rsidP="006C4C00">
      <w:pPr>
        <w:rPr>
          <w:sz w:val="26"/>
          <w:szCs w:val="26"/>
        </w:rPr>
      </w:pPr>
    </w:p>
    <w:p w14:paraId="110C59B3" w14:textId="4037C708" w:rsidR="00BD248A" w:rsidRDefault="00BD248A">
      <w:pPr>
        <w:rPr>
          <w:sz w:val="26"/>
          <w:szCs w:val="26"/>
        </w:rPr>
      </w:pPr>
      <w:r>
        <w:rPr>
          <w:sz w:val="26"/>
          <w:szCs w:val="26"/>
        </w:rPr>
        <w:br w:type="page"/>
      </w:r>
    </w:p>
    <w:p w14:paraId="36DB6349" w14:textId="77777777" w:rsidR="007A4638" w:rsidRDefault="007A4638" w:rsidP="006C4C00">
      <w:pPr>
        <w:rPr>
          <w:sz w:val="26"/>
          <w:szCs w:val="26"/>
        </w:rPr>
      </w:pPr>
    </w:p>
    <w:p w14:paraId="19F9745C" w14:textId="77777777" w:rsidR="00D3631C" w:rsidRPr="00D3631C" w:rsidRDefault="00D3631C" w:rsidP="006C4C00">
      <w:pPr>
        <w:rPr>
          <w:b/>
          <w:sz w:val="26"/>
          <w:szCs w:val="26"/>
        </w:rPr>
      </w:pPr>
      <w:r w:rsidRPr="00D3631C">
        <w:rPr>
          <w:b/>
          <w:sz w:val="26"/>
          <w:szCs w:val="26"/>
        </w:rPr>
        <w:t xml:space="preserve">Kryterium ogólne negocjacyjne </w:t>
      </w:r>
      <w:r w:rsidRPr="00D3631C">
        <w:rPr>
          <w:rStyle w:val="Pogrubienie"/>
          <w:b w:val="0"/>
          <w:sz w:val="26"/>
          <w:szCs w:val="26"/>
        </w:rPr>
        <w:t>(dotyczy wyłącznie naborów w trybie konkurencyjnym)</w:t>
      </w:r>
    </w:p>
    <w:tbl>
      <w:tblPr>
        <w:tblStyle w:val="Tabela-Siatka"/>
        <w:tblW w:w="15021" w:type="dxa"/>
        <w:tblLook w:val="04A0" w:firstRow="1" w:lastRow="0" w:firstColumn="1" w:lastColumn="0" w:noHBand="0" w:noVBand="1"/>
        <w:tblCaption w:val="kryterium ogólne negocjacyjne "/>
        <w:tblDescription w:val="kryterium ogólne negocjacyjne wdrażane w ramach FST"/>
      </w:tblPr>
      <w:tblGrid>
        <w:gridCol w:w="702"/>
        <w:gridCol w:w="2810"/>
        <w:gridCol w:w="5760"/>
        <w:gridCol w:w="2541"/>
        <w:gridCol w:w="1915"/>
        <w:gridCol w:w="1293"/>
      </w:tblGrid>
      <w:tr w:rsidR="00D3631C" w:rsidRPr="00FB40E5" w14:paraId="15BADD85" w14:textId="77777777" w:rsidTr="008106A5">
        <w:trPr>
          <w:tblHeader/>
        </w:trPr>
        <w:tc>
          <w:tcPr>
            <w:tcW w:w="703" w:type="dxa"/>
            <w:shd w:val="clear" w:color="auto" w:fill="F2F2F2" w:themeFill="background1" w:themeFillShade="F2"/>
          </w:tcPr>
          <w:p w14:paraId="11F1B222" w14:textId="77777777" w:rsidR="00D3631C" w:rsidRPr="00FB40E5" w:rsidRDefault="00D3631C" w:rsidP="008106A5">
            <w:pPr>
              <w:pStyle w:val="Akapitzlist"/>
              <w:spacing w:line="360" w:lineRule="auto"/>
              <w:ind w:left="22"/>
              <w:rPr>
                <w:rFonts w:cstheme="minorHAnsi"/>
                <w:b/>
                <w:sz w:val="24"/>
                <w:szCs w:val="24"/>
              </w:rPr>
            </w:pPr>
            <w:r w:rsidRPr="00FB40E5">
              <w:rPr>
                <w:rFonts w:cstheme="minorHAnsi"/>
                <w:b/>
                <w:sz w:val="24"/>
                <w:szCs w:val="24"/>
              </w:rPr>
              <w:t>L.p.</w:t>
            </w:r>
          </w:p>
        </w:tc>
        <w:tc>
          <w:tcPr>
            <w:tcW w:w="2823" w:type="dxa"/>
            <w:shd w:val="clear" w:color="auto" w:fill="F2F2F2" w:themeFill="background1" w:themeFillShade="F2"/>
          </w:tcPr>
          <w:p w14:paraId="004B8B7C" w14:textId="77777777" w:rsidR="00D3631C" w:rsidRPr="00FB40E5" w:rsidRDefault="00D3631C" w:rsidP="008106A5">
            <w:pPr>
              <w:spacing w:line="360" w:lineRule="auto"/>
              <w:rPr>
                <w:rFonts w:cstheme="minorHAnsi"/>
                <w:b/>
                <w:sz w:val="24"/>
                <w:szCs w:val="24"/>
              </w:rPr>
            </w:pPr>
            <w:r w:rsidRPr="00FB40E5">
              <w:rPr>
                <w:rFonts w:cstheme="minorHAnsi"/>
                <w:b/>
                <w:sz w:val="24"/>
                <w:szCs w:val="24"/>
              </w:rPr>
              <w:t>Nazwa kryterium</w:t>
            </w:r>
          </w:p>
        </w:tc>
        <w:tc>
          <w:tcPr>
            <w:tcW w:w="5825" w:type="dxa"/>
            <w:shd w:val="clear" w:color="auto" w:fill="F2F2F2" w:themeFill="background1" w:themeFillShade="F2"/>
          </w:tcPr>
          <w:p w14:paraId="6D32D24F" w14:textId="77777777" w:rsidR="00D3631C" w:rsidRPr="00FB40E5" w:rsidRDefault="00D3631C" w:rsidP="008106A5">
            <w:pPr>
              <w:spacing w:line="360" w:lineRule="auto"/>
              <w:rPr>
                <w:rFonts w:cstheme="minorHAnsi"/>
                <w:b/>
                <w:sz w:val="24"/>
                <w:szCs w:val="24"/>
              </w:rPr>
            </w:pPr>
            <w:r w:rsidRPr="00FB40E5">
              <w:rPr>
                <w:rFonts w:cstheme="minorHAnsi"/>
                <w:b/>
                <w:sz w:val="24"/>
                <w:szCs w:val="24"/>
              </w:rPr>
              <w:t>Definicja kryterium</w:t>
            </w:r>
          </w:p>
          <w:p w14:paraId="51BB1EBB" w14:textId="77777777" w:rsidR="00D3631C" w:rsidRPr="00FB40E5" w:rsidRDefault="00D3631C" w:rsidP="008106A5">
            <w:pPr>
              <w:spacing w:line="360" w:lineRule="auto"/>
              <w:rPr>
                <w:rFonts w:cstheme="minorHAnsi"/>
                <w:b/>
                <w:sz w:val="24"/>
                <w:szCs w:val="24"/>
              </w:rPr>
            </w:pPr>
          </w:p>
        </w:tc>
        <w:tc>
          <w:tcPr>
            <w:tcW w:w="2551" w:type="dxa"/>
            <w:shd w:val="clear" w:color="auto" w:fill="F2F2F2" w:themeFill="background1" w:themeFillShade="F2"/>
          </w:tcPr>
          <w:p w14:paraId="1296C1BB" w14:textId="77777777" w:rsidR="00D3631C" w:rsidRPr="00FB40E5" w:rsidRDefault="00D3631C" w:rsidP="008106A5">
            <w:pPr>
              <w:spacing w:line="360" w:lineRule="auto"/>
              <w:rPr>
                <w:rFonts w:cstheme="minorHAnsi"/>
                <w:b/>
                <w:sz w:val="24"/>
                <w:szCs w:val="24"/>
              </w:rPr>
            </w:pPr>
            <w:r w:rsidRPr="00FB40E5">
              <w:rPr>
                <w:rFonts w:cstheme="minorHAnsi"/>
                <w:b/>
                <w:sz w:val="24"/>
                <w:szCs w:val="24"/>
              </w:rPr>
              <w:t>Czy spełnienie kryterium jest konieczne do przyznania dofinansowania?</w:t>
            </w:r>
          </w:p>
        </w:tc>
        <w:tc>
          <w:tcPr>
            <w:tcW w:w="1922" w:type="dxa"/>
            <w:shd w:val="clear" w:color="auto" w:fill="F2F2F2" w:themeFill="background1" w:themeFillShade="F2"/>
          </w:tcPr>
          <w:p w14:paraId="3C92D596" w14:textId="77777777" w:rsidR="00D3631C" w:rsidRPr="00FB40E5" w:rsidRDefault="00D3631C" w:rsidP="008106A5">
            <w:pPr>
              <w:spacing w:line="360" w:lineRule="auto"/>
              <w:rPr>
                <w:rFonts w:cstheme="minorHAnsi"/>
                <w:b/>
                <w:sz w:val="24"/>
                <w:szCs w:val="24"/>
              </w:rPr>
            </w:pPr>
            <w:r w:rsidRPr="00FB40E5">
              <w:rPr>
                <w:rFonts w:cstheme="minorHAnsi"/>
                <w:b/>
                <w:sz w:val="24"/>
                <w:szCs w:val="24"/>
              </w:rPr>
              <w:t>Sposób oceny kryterium</w:t>
            </w:r>
          </w:p>
        </w:tc>
        <w:tc>
          <w:tcPr>
            <w:tcW w:w="1197" w:type="dxa"/>
            <w:shd w:val="clear" w:color="auto" w:fill="F2F2F2" w:themeFill="background1" w:themeFillShade="F2"/>
          </w:tcPr>
          <w:p w14:paraId="6818AD3D" w14:textId="77777777" w:rsidR="00D3631C" w:rsidRPr="00FB40E5" w:rsidRDefault="00D3631C" w:rsidP="008106A5">
            <w:pPr>
              <w:spacing w:line="360" w:lineRule="auto"/>
              <w:rPr>
                <w:rFonts w:cstheme="minorHAnsi"/>
                <w:b/>
                <w:sz w:val="24"/>
                <w:szCs w:val="24"/>
              </w:rPr>
            </w:pPr>
            <w:r w:rsidRPr="00FB40E5">
              <w:rPr>
                <w:rFonts w:cstheme="minorHAnsi"/>
                <w:b/>
                <w:sz w:val="24"/>
                <w:szCs w:val="24"/>
              </w:rPr>
              <w:t>Szczególne znaczenie kryterium</w:t>
            </w:r>
          </w:p>
        </w:tc>
      </w:tr>
      <w:tr w:rsidR="00D3631C" w:rsidRPr="00FB40E5" w14:paraId="1ACDB960" w14:textId="77777777" w:rsidTr="008106A5">
        <w:tc>
          <w:tcPr>
            <w:tcW w:w="703" w:type="dxa"/>
          </w:tcPr>
          <w:p w14:paraId="3CD1016C" w14:textId="77777777" w:rsidR="00D3631C" w:rsidRPr="00FB40E5" w:rsidRDefault="00D3631C" w:rsidP="00D3631C">
            <w:pPr>
              <w:pStyle w:val="Akapitzlist"/>
              <w:numPr>
                <w:ilvl w:val="0"/>
                <w:numId w:val="5"/>
              </w:numPr>
              <w:spacing w:after="0" w:line="360" w:lineRule="auto"/>
              <w:ind w:left="452"/>
              <w:rPr>
                <w:rFonts w:cstheme="minorHAnsi"/>
                <w:sz w:val="24"/>
                <w:szCs w:val="24"/>
              </w:rPr>
            </w:pPr>
          </w:p>
        </w:tc>
        <w:tc>
          <w:tcPr>
            <w:tcW w:w="2823" w:type="dxa"/>
          </w:tcPr>
          <w:p w14:paraId="3930585D" w14:textId="77777777" w:rsidR="00D3631C" w:rsidRPr="00FB40E5" w:rsidRDefault="00D3631C" w:rsidP="008106A5">
            <w:pPr>
              <w:spacing w:line="360" w:lineRule="auto"/>
              <w:rPr>
                <w:rFonts w:cstheme="minorHAnsi"/>
                <w:sz w:val="24"/>
                <w:szCs w:val="24"/>
              </w:rPr>
            </w:pPr>
            <w:r w:rsidRPr="00FB40E5">
              <w:rPr>
                <w:rFonts w:cstheme="minorHAnsi"/>
                <w:sz w:val="24"/>
                <w:szCs w:val="24"/>
              </w:rPr>
              <w:t>Projekt spełnia warunki postawione przez oceniających, przewodniczącego KOP lub wynikające z ustaleń podjętych w toku negocjacji.</w:t>
            </w:r>
          </w:p>
        </w:tc>
        <w:tc>
          <w:tcPr>
            <w:tcW w:w="5825" w:type="dxa"/>
          </w:tcPr>
          <w:p w14:paraId="0EBAB03F" w14:textId="77777777" w:rsidR="00D3631C" w:rsidRPr="00FB40E5" w:rsidRDefault="00D3631C" w:rsidP="008106A5">
            <w:pPr>
              <w:spacing w:line="360" w:lineRule="auto"/>
              <w:rPr>
                <w:rFonts w:eastAsia="Times New Roman" w:cstheme="minorHAnsi"/>
                <w:sz w:val="24"/>
                <w:szCs w:val="24"/>
                <w:lang w:eastAsia="pl-PL"/>
              </w:rPr>
            </w:pPr>
            <w:r w:rsidRPr="00FB40E5">
              <w:rPr>
                <w:rFonts w:eastAsia="Times New Roman" w:cstheme="minorHAnsi"/>
                <w:sz w:val="24"/>
                <w:szCs w:val="24"/>
                <w:lang w:eastAsia="pl-PL"/>
              </w:rPr>
              <w:t>Weryfikowane będzie czy:</w:t>
            </w:r>
          </w:p>
          <w:p w14:paraId="2B0806CD" w14:textId="77777777" w:rsidR="00D3631C" w:rsidRPr="00FB40E5" w:rsidRDefault="00D3631C" w:rsidP="008106A5">
            <w:pPr>
              <w:spacing w:line="360" w:lineRule="auto"/>
              <w:rPr>
                <w:rFonts w:eastAsia="Times New Roman" w:cstheme="minorHAnsi"/>
                <w:sz w:val="24"/>
                <w:szCs w:val="24"/>
                <w:lang w:eastAsia="pl-PL"/>
              </w:rPr>
            </w:pPr>
            <w:r w:rsidRPr="00FB40E5">
              <w:rPr>
                <w:rFonts w:eastAsia="Times New Roman" w:cstheme="minorHAnsi"/>
                <w:sz w:val="24"/>
                <w:szCs w:val="24"/>
                <w:lang w:eastAsia="pl-PL"/>
              </w:rPr>
              <w:t>1. Wniosek o dofinansowanie projektu zawiera uzupełnienia lub poprawki wynikające z warunków negocjacyjnych;</w:t>
            </w:r>
          </w:p>
          <w:p w14:paraId="6DF9BCDD" w14:textId="77777777" w:rsidR="00D3631C" w:rsidRPr="00FB40E5" w:rsidRDefault="00D3631C" w:rsidP="008106A5">
            <w:pPr>
              <w:spacing w:line="360" w:lineRule="auto"/>
              <w:rPr>
                <w:rFonts w:eastAsia="Times New Roman" w:cstheme="minorHAnsi"/>
                <w:sz w:val="24"/>
                <w:szCs w:val="24"/>
                <w:lang w:eastAsia="pl-PL"/>
              </w:rPr>
            </w:pPr>
            <w:r w:rsidRPr="00FB40E5">
              <w:rPr>
                <w:rFonts w:eastAsia="Times New Roman" w:cstheme="minorHAnsi"/>
                <w:sz w:val="24"/>
                <w:szCs w:val="24"/>
                <w:lang w:eastAsia="pl-PL"/>
              </w:rPr>
              <w:t>2. Wnioskodawca przedstawił wymagane informacje i wyjaśnienia wynikające z warunków negocjacyjnych i zostały one zaakceptowane przez KOP;</w:t>
            </w:r>
          </w:p>
          <w:p w14:paraId="20CF54B0" w14:textId="77777777" w:rsidR="00D3631C" w:rsidRPr="00FB40E5" w:rsidRDefault="00D3631C" w:rsidP="008106A5">
            <w:pPr>
              <w:spacing w:line="360" w:lineRule="auto"/>
              <w:rPr>
                <w:rFonts w:eastAsia="Times New Roman" w:cstheme="minorHAnsi"/>
                <w:sz w:val="24"/>
                <w:szCs w:val="24"/>
                <w:lang w:eastAsia="pl-PL"/>
              </w:rPr>
            </w:pPr>
            <w:r w:rsidRPr="00FB40E5">
              <w:rPr>
                <w:rFonts w:eastAsia="Times New Roman" w:cstheme="minorHAnsi"/>
                <w:sz w:val="24"/>
                <w:szCs w:val="24"/>
                <w:lang w:eastAsia="pl-PL"/>
              </w:rPr>
              <w:t>3. Wnioskodawca nie wprowadził we wniosku zmian innych niż wynikające z warunków negocjacyjnych.</w:t>
            </w:r>
          </w:p>
        </w:tc>
        <w:tc>
          <w:tcPr>
            <w:tcW w:w="2551" w:type="dxa"/>
          </w:tcPr>
          <w:p w14:paraId="4CF094B7" w14:textId="77777777" w:rsidR="00D3631C" w:rsidRPr="00FB40E5" w:rsidRDefault="00D3631C" w:rsidP="008106A5">
            <w:pPr>
              <w:pStyle w:val="NormalnyWeb"/>
              <w:shd w:val="clear" w:color="auto" w:fill="FFFFFF"/>
              <w:spacing w:after="0" w:line="360" w:lineRule="auto"/>
              <w:rPr>
                <w:rFonts w:asciiTheme="minorHAnsi" w:hAnsiTheme="minorHAnsi" w:cstheme="minorHAnsi"/>
              </w:rPr>
            </w:pPr>
            <w:r w:rsidRPr="00FB40E5">
              <w:rPr>
                <w:rFonts w:asciiTheme="minorHAnsi" w:hAnsiTheme="minorHAnsi" w:cstheme="minorHAnsi"/>
              </w:rPr>
              <w:t>Konieczne spełnienie – TAK (dotyczy projektów, które zostały skierowane do negocjacji)</w:t>
            </w:r>
          </w:p>
        </w:tc>
        <w:tc>
          <w:tcPr>
            <w:tcW w:w="1922" w:type="dxa"/>
          </w:tcPr>
          <w:p w14:paraId="448613D6" w14:textId="77777777" w:rsidR="00D3631C" w:rsidRPr="00FB40E5" w:rsidRDefault="00D3631C" w:rsidP="008106A5">
            <w:pPr>
              <w:spacing w:line="360" w:lineRule="auto"/>
              <w:rPr>
                <w:rFonts w:cstheme="minorHAnsi"/>
                <w:sz w:val="24"/>
                <w:szCs w:val="24"/>
              </w:rPr>
            </w:pPr>
            <w:r w:rsidRPr="00FB40E5">
              <w:rPr>
                <w:rFonts w:cstheme="minorHAnsi"/>
                <w:sz w:val="24"/>
                <w:szCs w:val="24"/>
              </w:rPr>
              <w:t>Kryterium negocjacyjne 0/1</w:t>
            </w:r>
          </w:p>
        </w:tc>
        <w:tc>
          <w:tcPr>
            <w:tcW w:w="1197" w:type="dxa"/>
          </w:tcPr>
          <w:p w14:paraId="66B3CD09" w14:textId="77777777" w:rsidR="00D3631C" w:rsidRPr="00FB40E5" w:rsidRDefault="00D3631C" w:rsidP="008106A5">
            <w:pPr>
              <w:spacing w:line="360" w:lineRule="auto"/>
              <w:rPr>
                <w:rFonts w:cstheme="minorHAnsi"/>
                <w:sz w:val="24"/>
                <w:szCs w:val="24"/>
              </w:rPr>
            </w:pPr>
            <w:r w:rsidRPr="00FB40E5">
              <w:rPr>
                <w:rFonts w:cstheme="minorHAnsi"/>
                <w:sz w:val="24"/>
                <w:szCs w:val="24"/>
              </w:rPr>
              <w:t>Nie dotyczy</w:t>
            </w:r>
          </w:p>
        </w:tc>
      </w:tr>
    </w:tbl>
    <w:p w14:paraId="614D48F4" w14:textId="77777777" w:rsidR="00D3631C" w:rsidRPr="00D3631C" w:rsidRDefault="00D3631C" w:rsidP="006C4C00">
      <w:pPr>
        <w:rPr>
          <w:sz w:val="26"/>
          <w:szCs w:val="26"/>
        </w:rPr>
      </w:pPr>
    </w:p>
    <w:sectPr w:rsidR="00D3631C" w:rsidRPr="00D3631C" w:rsidSect="00F245A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1F40" w14:textId="77777777" w:rsidR="000D4925" w:rsidRDefault="000D4925" w:rsidP="00A0660D">
      <w:pPr>
        <w:spacing w:after="0" w:line="240" w:lineRule="auto"/>
      </w:pPr>
      <w:r>
        <w:separator/>
      </w:r>
    </w:p>
  </w:endnote>
  <w:endnote w:type="continuationSeparator" w:id="0">
    <w:p w14:paraId="1004BBD1" w14:textId="77777777" w:rsidR="000D4925" w:rsidRDefault="000D4925" w:rsidP="00A0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4665"/>
      <w:gridCol w:w="4665"/>
      <w:gridCol w:w="4665"/>
    </w:tblGrid>
    <w:tr w:rsidR="33CF9C47" w14:paraId="2D4A52A3" w14:textId="77777777" w:rsidTr="33CF9C47">
      <w:trPr>
        <w:trHeight w:val="300"/>
      </w:trPr>
      <w:tc>
        <w:tcPr>
          <w:tcW w:w="4665" w:type="dxa"/>
        </w:tcPr>
        <w:p w14:paraId="590F0480" w14:textId="5AABE721" w:rsidR="33CF9C47" w:rsidRDefault="33CF9C47" w:rsidP="33CF9C47">
          <w:pPr>
            <w:pStyle w:val="Nagwek"/>
            <w:ind w:left="-115"/>
          </w:pPr>
        </w:p>
      </w:tc>
      <w:tc>
        <w:tcPr>
          <w:tcW w:w="4665" w:type="dxa"/>
        </w:tcPr>
        <w:p w14:paraId="5894E472" w14:textId="34FBDDEC" w:rsidR="33CF9C47" w:rsidRDefault="33CF9C47" w:rsidP="33CF9C47">
          <w:pPr>
            <w:pStyle w:val="Nagwek"/>
            <w:jc w:val="center"/>
          </w:pPr>
        </w:p>
      </w:tc>
      <w:tc>
        <w:tcPr>
          <w:tcW w:w="4665" w:type="dxa"/>
        </w:tcPr>
        <w:p w14:paraId="7B0CFB86" w14:textId="264DB7AD" w:rsidR="33CF9C47" w:rsidRDefault="33CF9C47"/>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12F4B" w14:textId="77777777" w:rsidR="000D4925" w:rsidRDefault="000D4925" w:rsidP="00A0660D">
      <w:pPr>
        <w:spacing w:after="0" w:line="240" w:lineRule="auto"/>
      </w:pPr>
      <w:r>
        <w:separator/>
      </w:r>
    </w:p>
  </w:footnote>
  <w:footnote w:type="continuationSeparator" w:id="0">
    <w:p w14:paraId="1DAC9EE4" w14:textId="77777777" w:rsidR="000D4925" w:rsidRDefault="000D4925" w:rsidP="00A0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308"/>
      <w:gridCol w:w="3307"/>
      <w:gridCol w:w="3307"/>
    </w:tblGrid>
    <w:tr w:rsidR="33CF9C47" w14:paraId="29D5D7E6" w14:textId="77777777" w:rsidTr="33CF9C47">
      <w:trPr>
        <w:trHeight w:val="300"/>
      </w:trPr>
      <w:tc>
        <w:tcPr>
          <w:tcW w:w="4665" w:type="dxa"/>
        </w:tcPr>
        <w:p w14:paraId="6EB52C1D" w14:textId="32AC6452" w:rsidR="33CF9C47" w:rsidRDefault="33CF9C47" w:rsidP="33CF9C47">
          <w:pPr>
            <w:pStyle w:val="Nagwek"/>
            <w:ind w:left="-115"/>
          </w:pPr>
        </w:p>
      </w:tc>
      <w:tc>
        <w:tcPr>
          <w:tcW w:w="4665" w:type="dxa"/>
        </w:tcPr>
        <w:p w14:paraId="0724EC3F" w14:textId="64E7EA44" w:rsidR="33CF9C47" w:rsidRDefault="33CF9C47" w:rsidP="33CF9C47">
          <w:pPr>
            <w:pStyle w:val="Nagwek"/>
            <w:jc w:val="center"/>
          </w:pPr>
        </w:p>
      </w:tc>
      <w:tc>
        <w:tcPr>
          <w:tcW w:w="4665" w:type="dxa"/>
        </w:tcPr>
        <w:p w14:paraId="7AE82440" w14:textId="5AD86AFF" w:rsidR="33CF9C47" w:rsidRDefault="33CF9C47" w:rsidP="33CF9C47">
          <w:pPr>
            <w:pStyle w:val="Nagwek"/>
            <w:ind w:right="-115"/>
            <w:jc w:val="right"/>
          </w:pPr>
        </w:p>
      </w:tc>
    </w:tr>
  </w:tbl>
  <w:p w14:paraId="2598A860" w14:textId="398A33CB" w:rsidR="33CF9C47" w:rsidRDefault="33CF9C47" w:rsidP="33CF9C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3BA"/>
    <w:multiLevelType w:val="hybridMultilevel"/>
    <w:tmpl w:val="435EBE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835684"/>
    <w:multiLevelType w:val="hybridMultilevel"/>
    <w:tmpl w:val="3A92669C"/>
    <w:lvl w:ilvl="0" w:tplc="03F2B4BE">
      <w:start w:val="1"/>
      <w:numFmt w:val="decimal"/>
      <w:lvlText w:val="%1."/>
      <w:lvlJc w:val="left"/>
      <w:pPr>
        <w:ind w:left="720" w:hanging="360"/>
      </w:pPr>
      <w:rPr>
        <w:b w:val="0"/>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2" w15:restartNumberingAfterBreak="0">
    <w:nsid w:val="34CD698D"/>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CE0EA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4D611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0D"/>
    <w:rsid w:val="00017D57"/>
    <w:rsid w:val="00047711"/>
    <w:rsid w:val="00055BED"/>
    <w:rsid w:val="00070BBC"/>
    <w:rsid w:val="00090387"/>
    <w:rsid w:val="000D4925"/>
    <w:rsid w:val="00101D9B"/>
    <w:rsid w:val="00133091"/>
    <w:rsid w:val="00153FD7"/>
    <w:rsid w:val="001A6BCE"/>
    <w:rsid w:val="001D4EFD"/>
    <w:rsid w:val="00231046"/>
    <w:rsid w:val="0024100D"/>
    <w:rsid w:val="002D19D1"/>
    <w:rsid w:val="00300429"/>
    <w:rsid w:val="003136A6"/>
    <w:rsid w:val="00492D27"/>
    <w:rsid w:val="004D728B"/>
    <w:rsid w:val="005062BA"/>
    <w:rsid w:val="005377C4"/>
    <w:rsid w:val="005B1172"/>
    <w:rsid w:val="006C4C00"/>
    <w:rsid w:val="006D7105"/>
    <w:rsid w:val="007A4638"/>
    <w:rsid w:val="007C4CE6"/>
    <w:rsid w:val="008C29DC"/>
    <w:rsid w:val="009337FC"/>
    <w:rsid w:val="00A0660D"/>
    <w:rsid w:val="00B06F2E"/>
    <w:rsid w:val="00BD248A"/>
    <w:rsid w:val="00C07CBE"/>
    <w:rsid w:val="00C25FA9"/>
    <w:rsid w:val="00C335FD"/>
    <w:rsid w:val="00C719AE"/>
    <w:rsid w:val="00CA3F5B"/>
    <w:rsid w:val="00CF3E8B"/>
    <w:rsid w:val="00D3631C"/>
    <w:rsid w:val="00D37F6C"/>
    <w:rsid w:val="00DB33AA"/>
    <w:rsid w:val="00DB454C"/>
    <w:rsid w:val="00DF7F30"/>
    <w:rsid w:val="00E02A32"/>
    <w:rsid w:val="00E61BBE"/>
    <w:rsid w:val="00F245A0"/>
    <w:rsid w:val="00F46196"/>
    <w:rsid w:val="00F961C1"/>
    <w:rsid w:val="057D1574"/>
    <w:rsid w:val="33CF9C47"/>
    <w:rsid w:val="33D7B00A"/>
    <w:rsid w:val="4DDD0A4C"/>
    <w:rsid w:val="6AB0D087"/>
    <w:rsid w:val="6D847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B3649"/>
  <w15:chartTrackingRefBased/>
  <w15:docId w15:val="{5D061D6B-0790-4785-9EC9-B097BDE1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6C4C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4C00"/>
    <w:rPr>
      <w:rFonts w:asciiTheme="majorHAnsi" w:eastAsiaTheme="majorEastAsia" w:hAnsiTheme="majorHAnsi" w:cstheme="majorBidi"/>
      <w:spacing w:val="-10"/>
      <w:kern w:val="28"/>
      <w:sz w:val="56"/>
      <w:szCs w:val="5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C4C00"/>
    <w:pPr>
      <w:spacing w:after="200" w:line="276" w:lineRule="auto"/>
      <w:ind w:left="720"/>
      <w:contextualSpacing/>
    </w:pPr>
    <w:rPr>
      <w:rFonts w:ascii="Calibri" w:eastAsia="Calibri" w:hAnsi="Calibri" w:cs="Times New Roman"/>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6C4C00"/>
    <w:rPr>
      <w:rFonts w:ascii="Calibri" w:eastAsia="Calibri" w:hAnsi="Calibri" w:cs="Times New Roman"/>
    </w:rPr>
  </w:style>
  <w:style w:type="table" w:styleId="Tabelasiatki1jasna">
    <w:name w:val="Grid Table 1 Light"/>
    <w:basedOn w:val="Standardowy"/>
    <w:uiPriority w:val="46"/>
    <w:rsid w:val="006C4C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ny"/>
    <w:rsid w:val="00D363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rsid w:val="00D3631C"/>
  </w:style>
  <w:style w:type="character" w:customStyle="1" w:styleId="eop">
    <w:name w:val="eop"/>
    <w:rsid w:val="00D3631C"/>
  </w:style>
  <w:style w:type="character" w:customStyle="1" w:styleId="scxw191472191">
    <w:name w:val="scxw191472191"/>
    <w:basedOn w:val="Domylnaczcionkaakapitu"/>
    <w:rsid w:val="00D3631C"/>
  </w:style>
  <w:style w:type="character" w:customStyle="1" w:styleId="spellingerror">
    <w:name w:val="spellingerror"/>
    <w:basedOn w:val="Domylnaczcionkaakapitu"/>
    <w:rsid w:val="00D3631C"/>
  </w:style>
  <w:style w:type="paragraph" w:styleId="NormalnyWeb">
    <w:name w:val="Normal (Web)"/>
    <w:basedOn w:val="Normalny"/>
    <w:uiPriority w:val="99"/>
    <w:unhideWhenUsed/>
    <w:rsid w:val="00D3631C"/>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D3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3631C"/>
    <w:rPr>
      <w:b/>
      <w:bCs/>
    </w:rPr>
  </w:style>
  <w:style w:type="paragraph" w:styleId="Nagwek">
    <w:name w:val="header"/>
    <w:basedOn w:val="Normalny"/>
    <w:link w:val="NagwekZnak"/>
    <w:uiPriority w:val="99"/>
    <w:unhideWhenUsed/>
    <w:rsid w:val="007A4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638"/>
  </w:style>
  <w:style w:type="paragraph" w:styleId="Stopka">
    <w:name w:val="footer"/>
    <w:basedOn w:val="Normalny"/>
    <w:link w:val="StopkaZnak"/>
    <w:uiPriority w:val="99"/>
    <w:unhideWhenUsed/>
    <w:rsid w:val="007A4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638"/>
  </w:style>
  <w:style w:type="paragraph" w:styleId="Tekstdymka">
    <w:name w:val="Balloon Text"/>
    <w:basedOn w:val="Normalny"/>
    <w:link w:val="TekstdymkaZnak"/>
    <w:uiPriority w:val="99"/>
    <w:semiHidden/>
    <w:unhideWhenUsed/>
    <w:rsid w:val="002410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100D"/>
    <w:rPr>
      <w:rFonts w:ascii="Segoe UI" w:hAnsi="Segoe UI" w:cs="Segoe UI"/>
      <w:sz w:val="18"/>
      <w:szCs w:val="18"/>
    </w:rPr>
  </w:style>
  <w:style w:type="paragraph" w:styleId="Poprawka">
    <w:name w:val="Revision"/>
    <w:hidden/>
    <w:uiPriority w:val="99"/>
    <w:semiHidden/>
    <w:rsid w:val="00CA3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64B94E2EC6AE41A9713DC16C332680" ma:contentTypeVersion="10" ma:contentTypeDescription="Utwórz nowy dokument." ma:contentTypeScope="" ma:versionID="920fdfe37ede5ba6fe17b00c126920b2">
  <xsd:schema xmlns:xsd="http://www.w3.org/2001/XMLSchema" xmlns:xs="http://www.w3.org/2001/XMLSchema" xmlns:p="http://schemas.microsoft.com/office/2006/metadata/properties" xmlns:ns3="7c834a0b-51de-4fce-82c8-bf2c4255b8be" targetNamespace="http://schemas.microsoft.com/office/2006/metadata/properties" ma:root="true" ma:fieldsID="976721eb3e08467784b701433a5eedfa" ns3:_="">
    <xsd:import namespace="7c834a0b-51de-4fce-82c8-bf2c4255b8b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4a0b-51de-4fce-82c8-bf2c4255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834a0b-51de-4fce-82c8-bf2c4255b8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867F-175B-4CDC-B151-CEDFF72D0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4a0b-51de-4fce-82c8-bf2c4255b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36DFF-E083-4F4C-B191-A9957E20E8A7}">
  <ds:schemaRefs>
    <ds:schemaRef ds:uri="http://schemas.microsoft.com/sharepoint/v3/contenttype/forms"/>
  </ds:schemaRefs>
</ds:datastoreItem>
</file>

<file path=customXml/itemProps3.xml><?xml version="1.0" encoding="utf-8"?>
<ds:datastoreItem xmlns:ds="http://schemas.openxmlformats.org/officeDocument/2006/customXml" ds:itemID="{222201AC-3519-45FA-9326-DD7F1513A5C1}">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7c834a0b-51de-4fce-82c8-bf2c4255b8b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9922E71-3809-492C-9369-30CE0FE0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5219</Words>
  <Characters>31318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 Anna</dc:creator>
  <cp:keywords/>
  <dc:description/>
  <cp:lastModifiedBy>Herzog Anna</cp:lastModifiedBy>
  <cp:revision>5</cp:revision>
  <dcterms:created xsi:type="dcterms:W3CDTF">2026-06-25T08:37:00Z</dcterms:created>
  <dcterms:modified xsi:type="dcterms:W3CDTF">2026-06-25T08:38:00Z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0x0101003464B94E2EC6AE41A9713DC16C332680</vt:lpwstr>
  </property>
</Properties>
</file>