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C3AF1" w14:textId="77777777" w:rsidR="007F5C74" w:rsidRPr="008230B7" w:rsidRDefault="007F5C74" w:rsidP="007F5C74">
      <w:pPr>
        <w:keepNext/>
        <w:keepLines/>
        <w:spacing w:before="240" w:after="240"/>
        <w:outlineLvl w:val="0"/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8230B7">
        <w:rPr>
          <w:rFonts w:asciiTheme="minorHAnsi" w:eastAsiaTheme="majorEastAsia" w:hAnsiTheme="minorHAnsi" w:cstheme="minorHAnsi"/>
          <w:b/>
          <w:sz w:val="24"/>
          <w:szCs w:val="24"/>
        </w:rPr>
        <w:t xml:space="preserve">Tabela </w:t>
      </w:r>
      <w:r w:rsidRPr="008230B7">
        <w:rPr>
          <w:rFonts w:asciiTheme="minorHAnsi" w:eastAsiaTheme="majorEastAsia" w:hAnsiTheme="minorHAnsi" w:cstheme="minorHAnsi"/>
          <w:b/>
          <w:sz w:val="24"/>
          <w:szCs w:val="24"/>
        </w:rPr>
        <w:fldChar w:fldCharType="begin"/>
      </w:r>
      <w:r w:rsidRPr="008230B7">
        <w:rPr>
          <w:rFonts w:asciiTheme="minorHAnsi" w:eastAsiaTheme="majorEastAsia" w:hAnsiTheme="minorHAnsi" w:cstheme="minorHAnsi"/>
          <w:b/>
          <w:sz w:val="24"/>
          <w:szCs w:val="24"/>
        </w:rPr>
        <w:instrText>SEQ Tabela \* ARABIC</w:instrText>
      </w:r>
      <w:r w:rsidRPr="008230B7">
        <w:rPr>
          <w:rFonts w:asciiTheme="minorHAnsi" w:eastAsiaTheme="majorEastAsia" w:hAnsiTheme="minorHAnsi" w:cstheme="minorHAnsi"/>
          <w:b/>
          <w:sz w:val="24"/>
          <w:szCs w:val="24"/>
        </w:rPr>
        <w:fldChar w:fldCharType="separate"/>
      </w:r>
      <w:r w:rsidR="00D215AA" w:rsidRPr="008230B7">
        <w:rPr>
          <w:rFonts w:asciiTheme="minorHAnsi" w:eastAsiaTheme="majorEastAsia" w:hAnsiTheme="minorHAnsi" w:cstheme="minorHAnsi"/>
          <w:b/>
          <w:noProof/>
          <w:sz w:val="24"/>
          <w:szCs w:val="24"/>
        </w:rPr>
        <w:t>1</w:t>
      </w:r>
      <w:r w:rsidRPr="008230B7">
        <w:rPr>
          <w:rFonts w:asciiTheme="minorHAnsi" w:eastAsiaTheme="majorEastAsia" w:hAnsiTheme="minorHAnsi" w:cstheme="minorHAnsi"/>
          <w:b/>
          <w:sz w:val="24"/>
          <w:szCs w:val="24"/>
        </w:rPr>
        <w:fldChar w:fldCharType="end"/>
      </w:r>
      <w:r w:rsidRPr="008230B7">
        <w:rPr>
          <w:rFonts w:asciiTheme="minorHAnsi" w:eastAsiaTheme="majorEastAsia" w:hAnsiTheme="minorHAnsi" w:cstheme="minorHAnsi"/>
          <w:b/>
          <w:sz w:val="24"/>
          <w:szCs w:val="24"/>
        </w:rPr>
        <w:t>. Kryteria formalne ogólne</w:t>
      </w:r>
    </w:p>
    <w:tbl>
      <w:tblPr>
        <w:tblStyle w:val="Tabela-Siatka"/>
        <w:tblW w:w="14312" w:type="dxa"/>
        <w:tblLook w:val="04A0" w:firstRow="1" w:lastRow="0" w:firstColumn="1" w:lastColumn="0" w:noHBand="0" w:noVBand="1"/>
        <w:tblCaption w:val="Tabela 1. Kryteria formalne ogólne"/>
        <w:tblDescription w:val="W tabeli znaduje sie 21 kryteriów forlanych ogólnych. "/>
      </w:tblPr>
      <w:tblGrid>
        <w:gridCol w:w="795"/>
        <w:gridCol w:w="2584"/>
        <w:gridCol w:w="4758"/>
        <w:gridCol w:w="1925"/>
        <w:gridCol w:w="1891"/>
        <w:gridCol w:w="2359"/>
      </w:tblGrid>
      <w:tr w:rsidR="00894BF8" w:rsidRPr="008230B7" w14:paraId="4A47CFD8" w14:textId="77777777" w:rsidTr="48EDB831">
        <w:trPr>
          <w:tblHeader/>
        </w:trPr>
        <w:tc>
          <w:tcPr>
            <w:tcW w:w="795" w:type="dxa"/>
            <w:shd w:val="clear" w:color="auto" w:fill="BFBFBF" w:themeFill="background1" w:themeFillShade="BF"/>
          </w:tcPr>
          <w:p w14:paraId="6E1E11EE" w14:textId="77777777" w:rsidR="00894BF8" w:rsidRPr="008230B7" w:rsidRDefault="00894BF8" w:rsidP="00C759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230B7">
              <w:rPr>
                <w:rFonts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584" w:type="dxa"/>
            <w:shd w:val="clear" w:color="auto" w:fill="BFBFBF" w:themeFill="background1" w:themeFillShade="BF"/>
          </w:tcPr>
          <w:p w14:paraId="12A2C443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4758" w:type="dxa"/>
            <w:shd w:val="clear" w:color="auto" w:fill="BFBFBF" w:themeFill="background1" w:themeFillShade="BF"/>
          </w:tcPr>
          <w:p w14:paraId="094FE7EE" w14:textId="77777777" w:rsidR="00894BF8" w:rsidRPr="008230B7" w:rsidRDefault="00894BF8" w:rsidP="00C75960">
            <w:pPr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8230B7">
              <w:rPr>
                <w:rFonts w:eastAsia="Arial" w:cstheme="minorHAnsi"/>
                <w:b/>
                <w:bCs/>
                <w:sz w:val="24"/>
                <w:szCs w:val="24"/>
              </w:rPr>
              <w:t>Definicja kryterium</w:t>
            </w:r>
          </w:p>
          <w:p w14:paraId="598141AB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5" w:type="dxa"/>
            <w:shd w:val="clear" w:color="auto" w:fill="BFBFBF" w:themeFill="background1" w:themeFillShade="BF"/>
          </w:tcPr>
          <w:p w14:paraId="4EC11D67" w14:textId="77777777" w:rsidR="00894BF8" w:rsidRPr="008230B7" w:rsidRDefault="00894BF8" w:rsidP="00C759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230B7">
              <w:rPr>
                <w:rFonts w:cstheme="minorHAnsi"/>
                <w:b/>
                <w:bCs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1891" w:type="dxa"/>
            <w:shd w:val="clear" w:color="auto" w:fill="BFBFBF" w:themeFill="background1" w:themeFillShade="BF"/>
          </w:tcPr>
          <w:p w14:paraId="6191E1EA" w14:textId="77777777" w:rsidR="00894BF8" w:rsidRPr="008230B7" w:rsidRDefault="00894BF8" w:rsidP="00C759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230B7">
              <w:rPr>
                <w:rFonts w:cstheme="minorHAnsi"/>
                <w:b/>
                <w:bCs/>
                <w:sz w:val="24"/>
                <w:szCs w:val="24"/>
              </w:rPr>
              <w:t>Sposób oceny kryterium</w:t>
            </w:r>
          </w:p>
        </w:tc>
        <w:tc>
          <w:tcPr>
            <w:tcW w:w="2359" w:type="dxa"/>
            <w:shd w:val="clear" w:color="auto" w:fill="BFBFBF" w:themeFill="background1" w:themeFillShade="BF"/>
          </w:tcPr>
          <w:p w14:paraId="3494C49F" w14:textId="77777777" w:rsidR="00894BF8" w:rsidRPr="008230B7" w:rsidRDefault="00894BF8" w:rsidP="00C759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230B7">
              <w:rPr>
                <w:rFonts w:cstheme="minorHAnsi"/>
                <w:b/>
                <w:bCs/>
                <w:sz w:val="24"/>
                <w:szCs w:val="24"/>
              </w:rPr>
              <w:t>Szczególne znaczenie kryterium</w:t>
            </w:r>
          </w:p>
        </w:tc>
      </w:tr>
      <w:tr w:rsidR="00894BF8" w:rsidRPr="008230B7" w14:paraId="6CCB8382" w14:textId="77777777" w:rsidTr="48EDB831">
        <w:tc>
          <w:tcPr>
            <w:tcW w:w="795" w:type="dxa"/>
          </w:tcPr>
          <w:p w14:paraId="3FFD614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768958B3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Terminowość złożenia uzupełnienia wniosku </w:t>
            </w:r>
          </w:p>
        </w:tc>
        <w:tc>
          <w:tcPr>
            <w:tcW w:w="4758" w:type="dxa"/>
          </w:tcPr>
          <w:p w14:paraId="0E1CB38E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Czy uzupełnienie wniosku złożono w terminie wskazanym w wezwaniu. </w:t>
            </w:r>
          </w:p>
        </w:tc>
        <w:tc>
          <w:tcPr>
            <w:tcW w:w="1925" w:type="dxa"/>
          </w:tcPr>
          <w:p w14:paraId="7E21110B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Tak</w:t>
            </w:r>
          </w:p>
          <w:p w14:paraId="5597D79E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</w:p>
          <w:p w14:paraId="3D37B5B8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nie podlega uzupełnieniu </w:t>
            </w:r>
          </w:p>
        </w:tc>
        <w:tc>
          <w:tcPr>
            <w:tcW w:w="1891" w:type="dxa"/>
          </w:tcPr>
          <w:p w14:paraId="1D432E36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35508357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Dotyczy etapu uzupełnienia dokumentacji </w:t>
            </w:r>
          </w:p>
        </w:tc>
      </w:tr>
      <w:tr w:rsidR="00894BF8" w:rsidRPr="008230B7" w14:paraId="389C48AD" w14:textId="77777777" w:rsidTr="48EDB831">
        <w:tc>
          <w:tcPr>
            <w:tcW w:w="795" w:type="dxa"/>
          </w:tcPr>
          <w:p w14:paraId="5681097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2F53E73A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Poprawność formalna wniosku o dofinansowanie i załączników </w:t>
            </w:r>
          </w:p>
        </w:tc>
        <w:tc>
          <w:tcPr>
            <w:tcW w:w="4758" w:type="dxa"/>
          </w:tcPr>
          <w:p w14:paraId="40DA783B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W ramach kryterium weryfikowane będzie: </w:t>
            </w:r>
          </w:p>
          <w:p w14:paraId="1843594F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wypełniono wszystkie wymagane pola wniosku? (nie dotyczy pól objętych walidacją oraz wypełnianych automatycznie; ocenie podlega, czy każde z wymaganych pól wypełniono treścią lub wybrano jedną z dostępnych opcji – bez analizy samych zapisów),  </w:t>
            </w:r>
          </w:p>
          <w:p w14:paraId="6AC5F86C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wniosek nie zawiera błędów rachunkowych/omyłek pisarskich?  </w:t>
            </w:r>
          </w:p>
          <w:p w14:paraId="47D84770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lastRenderedPageBreak/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wniosek zawiera wszystkie informacje na temat projektu niezbędne do oceny kryteriów w tym wymagane analizy wskazane w instrukcji wypełniania wniosku? Czy informacje są spójne? </w:t>
            </w:r>
          </w:p>
          <w:p w14:paraId="4F39656F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załączniki wymagane regulaminem wyboru projektów zostały dołączone? </w:t>
            </w:r>
          </w:p>
          <w:p w14:paraId="67F533AE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ww. załączniki są możliwe do odczytania/otwarcia? </w:t>
            </w:r>
          </w:p>
          <w:p w14:paraId="44CC8AAE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>Czy ww. załączniki są wypełnione poprawnie, czytelnie?</w:t>
            </w:r>
          </w:p>
        </w:tc>
        <w:tc>
          <w:tcPr>
            <w:tcW w:w="1925" w:type="dxa"/>
          </w:tcPr>
          <w:p w14:paraId="75F10156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9CD2F1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0F93452B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1FD1399F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5A80C9F4" w14:textId="77777777" w:rsidTr="48EDB831">
        <w:tc>
          <w:tcPr>
            <w:tcW w:w="795" w:type="dxa"/>
          </w:tcPr>
          <w:p w14:paraId="5E9CEC5D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45248B9E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Kwalifikowalność podmiotowa </w:t>
            </w:r>
          </w:p>
        </w:tc>
        <w:tc>
          <w:tcPr>
            <w:tcW w:w="4758" w:type="dxa"/>
          </w:tcPr>
          <w:p w14:paraId="260D1274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W ramach kryterium weryfikowane będzie: </w:t>
            </w:r>
          </w:p>
          <w:p w14:paraId="5E89AEC0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wnioskodawca wpisuje się w katalog beneficjentów przewidzianych w regulaminie wyboru projektów? </w:t>
            </w:r>
          </w:p>
          <w:p w14:paraId="6301E7F2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wszyscy partnerzy (jeśli występują) wpisują się w katalog beneficjentów 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lastRenderedPageBreak/>
              <w:t xml:space="preserve">przewidzianych w regulaminie wyboru projektów (nie dotyczy </w:t>
            </w:r>
            <w:proofErr w:type="spellStart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ppp</w:t>
            </w:r>
            <w:proofErr w:type="spellEnd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)? </w:t>
            </w:r>
          </w:p>
          <w:p w14:paraId="5B2C13D7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wnioskodawca oraz partnerzy nie zostali wykluczeni z możliwości aplikowania na podstawie odrębnych przepisów prawa (np. firmy współpracujące z Rosją)? </w:t>
            </w:r>
          </w:p>
          <w:p w14:paraId="450212A5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>Czy wnioskodawca posiada osobowość prawną bądź zdolność do podejmowania czynności prawnych?</w:t>
            </w:r>
          </w:p>
        </w:tc>
        <w:tc>
          <w:tcPr>
            <w:tcW w:w="1925" w:type="dxa"/>
          </w:tcPr>
          <w:p w14:paraId="7B922139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0118D61" w14:textId="77777777" w:rsidR="00894BF8" w:rsidRPr="008230B7" w:rsidRDefault="00894BF8" w:rsidP="00C75960">
            <w:pPr>
              <w:rPr>
                <w:rFonts w:eastAsiaTheme="minorEastAsia" w:cstheme="minorHAnsi"/>
                <w:sz w:val="24"/>
                <w:szCs w:val="24"/>
              </w:rPr>
            </w:pPr>
            <w:r w:rsidRPr="008230B7">
              <w:rPr>
                <w:rFonts w:eastAsiaTheme="minorEastAsia"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2C699DE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6ADA79D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4A38E5B8" w14:textId="77777777" w:rsidTr="48EDB831">
        <w:tc>
          <w:tcPr>
            <w:tcW w:w="795" w:type="dxa"/>
          </w:tcPr>
          <w:p w14:paraId="19D06CEF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6BEFD7C0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Kwalifikowalność przedmiotowa projektu </w:t>
            </w:r>
          </w:p>
        </w:tc>
        <w:tc>
          <w:tcPr>
            <w:tcW w:w="4758" w:type="dxa"/>
          </w:tcPr>
          <w:p w14:paraId="6B34D32A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W ramach kryterium weryfikowane będzie: </w:t>
            </w:r>
          </w:p>
          <w:p w14:paraId="6495DA2E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projekt wpisuje się w typ/typy projektu/ działanie podlegające dofinansowaniu w ramach naboru (określone w regulaminie wyboru projektów)? </w:t>
            </w:r>
          </w:p>
          <w:p w14:paraId="63E01483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projekt znajduje się na liście przedsięwzięć priorytetowych w Kontrakcie Programowym dla Województwa Śląskiego (dot. projektów w trybie niekonkurencyjnym)? </w:t>
            </w:r>
          </w:p>
          <w:p w14:paraId="267FE4D2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•</w:t>
            </w:r>
            <w:r w:rsidRPr="008230B7">
              <w:rPr>
                <w:rFonts w:cstheme="minorHAnsi"/>
                <w:sz w:val="24"/>
                <w:szCs w:val="24"/>
              </w:rPr>
              <w:tab/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projekt wynika ze strategii Zintegrowanych Inwestycji Terytorialnych lub strategii rozwoju ponadlokalnego pełniącej funkcję strategii ZIT oraz czy jest projektem zintegrowanym? (dotyczy projektów realizowanych w naborach, organizowanych w oparciu o instrument terytorialny ZIT)? Przez wynikanie ze strategii rozumie się umieszczenie projektu na liście projektów, zgodnej z art. 34, ust.15 pkt.3 ustawy z dnia 28 kwietnia 2022 r. o zasadach realizacji zadań finansowanych ze środków europejskich w perspektywie finansowej 2021–2027</w:t>
            </w:r>
          </w:p>
          <w:p w14:paraId="137A101A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założenia projektu są zgodne z warunkami/wymogami konkursu zawartymi w regulaminie wyboru projektów? </w:t>
            </w:r>
          </w:p>
          <w:p w14:paraId="4CC877AE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 xml:space="preserve">Czy założenia projektu są zgodne z celem działania oraz limitami i ograniczeniami wskazanymi w programie FE SL 2021-2027, regulaminie wyboru projektów oraz w opisie 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lastRenderedPageBreak/>
              <w:t xml:space="preserve">działania w SZOP (właściwy na dzień ogłoszenia naboru) albo w ramach kwalifikowalności kosztów? </w:t>
            </w:r>
          </w:p>
          <w:p w14:paraId="41A43DEE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•</w:t>
            </w: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ab/>
              <w:t>Czy projekt jest zgodny z Lokalną Strategią Rozwoju - jeśli dotyczy</w:t>
            </w:r>
          </w:p>
        </w:tc>
        <w:tc>
          <w:tcPr>
            <w:tcW w:w="1925" w:type="dxa"/>
          </w:tcPr>
          <w:p w14:paraId="54E8A6A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7C4D6027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3F6EA71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130BE41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7D8FBE29" w14:textId="77777777" w:rsidTr="48EDB831">
        <w:tc>
          <w:tcPr>
            <w:tcW w:w="795" w:type="dxa"/>
          </w:tcPr>
          <w:p w14:paraId="03D1AE9F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84" w:type="dxa"/>
          </w:tcPr>
          <w:p w14:paraId="1E24B705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Zgodność projektu z zasadami pomocy publicznej lub pomocy de </w:t>
            </w:r>
            <w:proofErr w:type="spellStart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minimis</w:t>
            </w:r>
            <w:proofErr w:type="spellEnd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8" w:type="dxa"/>
          </w:tcPr>
          <w:p w14:paraId="018E0992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W ramach projektu weryfikowane będzie: </w:t>
            </w:r>
          </w:p>
          <w:p w14:paraId="4111D5D8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Czy wnioskodawca dokonał w sposób właściwy analizy projektu pod kątem przesłanek wynikających z art. 107 ust. 1 TFUE? </w:t>
            </w:r>
          </w:p>
          <w:p w14:paraId="644594F6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Czy projekt spełnia wszelkie warunki, wynikające z właściwych aktów normatywnych, regulujących udzielanie danej kategorii pomocy, w tym: </w:t>
            </w:r>
          </w:p>
          <w:p w14:paraId="5C709056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Czy Wnioskodawca wybrał prawidłową podstawę prawną udzielenia pomocy oraz prawidłowo przyporządkował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wydatki do wybranej podstawy? (jeśli dotyczy) </w:t>
            </w:r>
          </w:p>
          <w:p w14:paraId="655E0D74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Czy Wnioskodawca nie rozpoczął prac przed złożeniem wniosku? „Rozpoczęcie prac” oznacza rozpoczęcie robót budowlanych związanych z inwestycją lub pierwsze prawnie wiążące zobowiązanie do zamówienia urządzeń lub inne zobowiązanie, które sprawia, że inwestycja staje się nieodwracalna, zależnie od tego, co nastąpi najpierw? (dotyczy w przypadku, gdy wybrana podstawa udzielenia pomocy wymaga zastosowania efektu zachęty/ uzależnia spełnienie efektu zachęty od złożenia wniosku przed rozpoczęciem robót); </w:t>
            </w:r>
          </w:p>
          <w:p w14:paraId="64370FA7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Czy wszystkie koszty kwalifikowalne wpisują się w daną podstawę prawną (w tym odpowiedni scenariusz)? </w:t>
            </w:r>
          </w:p>
          <w:p w14:paraId="2F6064D1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lastRenderedPageBreak/>
              <w:t xml:space="preserve">Czy Wnioskodawca prawidłowo ustalił intensywność wsparcia dla wydatków objętych daną podstawą prawną? /tj., zgodnie z odpowiednim scenariuszem/ odpowiednią literą / poprawnymi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wyliczeniami/? </w:t>
            </w:r>
          </w:p>
          <w:p w14:paraId="20087607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Czy wkład własny wolny jest od innego wsparcia publicznego (jeśli dotyczy)? </w:t>
            </w:r>
          </w:p>
          <w:p w14:paraId="7FA4A4AF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Czy montaż finansowy spełnia zasady kumulacji pomocy? </w:t>
            </w:r>
          </w:p>
          <w:p w14:paraId="6A4ECBFA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Czy Wnioskodawca wykazał spełnienie innych (jeśli występują) warunków wynikających z danej podstawy prawnej? </w:t>
            </w:r>
          </w:p>
          <w:p w14:paraId="6BF42024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Czy Wnioskodawca prawidłowo wypełnił Formularz przedstawiany przy ubieganiu się o pomoc inną niż pomoc de </w:t>
            </w:r>
            <w:proofErr w:type="spellStart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minimis</w:t>
            </w:r>
            <w:proofErr w:type="spellEnd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 i/lub Formularz przedstawiany przy ubieganiu się o pomoc de </w:t>
            </w:r>
            <w:proofErr w:type="spellStart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minimis</w:t>
            </w:r>
            <w:proofErr w:type="spellEnd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? </w:t>
            </w:r>
          </w:p>
          <w:p w14:paraId="0F81FB9E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lastRenderedPageBreak/>
              <w:t xml:space="preserve">Czy Wnioskodawca dołączył Zaświadczenie/oświadczenie dotyczące pomocy de </w:t>
            </w:r>
            <w:proofErr w:type="spellStart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minimis</w:t>
            </w:r>
            <w:proofErr w:type="spellEnd"/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 xml:space="preserve"> (jeśli dotyczy) </w:t>
            </w:r>
          </w:p>
          <w:p w14:paraId="089E9DAA" w14:textId="77777777" w:rsidR="00894BF8" w:rsidRPr="008230B7" w:rsidRDefault="00894BF8" w:rsidP="00C75960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  <w:t>Czy w przypadku pomocy udzielonej w oparciu o rozporządzenie 651/2014: przedsiębiorca nie znajduje się w trudnej sytuacji?  </w:t>
            </w:r>
          </w:p>
        </w:tc>
        <w:tc>
          <w:tcPr>
            <w:tcW w:w="1925" w:type="dxa"/>
          </w:tcPr>
          <w:p w14:paraId="48133E4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547FFA2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5626B048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2545B078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11E3F438" w14:textId="77777777" w:rsidTr="48EDB831">
        <w:tc>
          <w:tcPr>
            <w:tcW w:w="795" w:type="dxa"/>
          </w:tcPr>
          <w:p w14:paraId="0E7F318B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84" w:type="dxa"/>
          </w:tcPr>
          <w:p w14:paraId="409C64B5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Poprawność określenia działań </w:t>
            </w:r>
            <w:proofErr w:type="spellStart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informacyjno</w:t>
            </w:r>
            <w:proofErr w:type="spellEnd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 - promocyjnych w projekcie </w:t>
            </w:r>
          </w:p>
          <w:p w14:paraId="4AD04AF8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8" w:type="dxa"/>
          </w:tcPr>
          <w:p w14:paraId="33D8F66B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 ramach kryterium weryfikowane będzie: </w:t>
            </w:r>
          </w:p>
          <w:p w14:paraId="2572370C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Czy działania informacyjno- promocyjne są zgodne z zaleceniami/zasadami w tym zakresie, w szczególności z zasadami wskazanymi w art. 50 rozporządzenia 2021/1060? </w:t>
            </w:r>
          </w:p>
          <w:p w14:paraId="29B68879" w14:textId="77777777" w:rsidR="00894BF8" w:rsidRPr="008230B7" w:rsidRDefault="00894BF8" w:rsidP="00C75960">
            <w:pPr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 xml:space="preserve">Czy beneficjent we wniosku wskazał: </w:t>
            </w:r>
          </w:p>
          <w:p w14:paraId="5A9E5DE0" w14:textId="77777777" w:rsidR="00894BF8" w:rsidRPr="008230B7" w:rsidRDefault="00894BF8" w:rsidP="00C75960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nietechniczny tytuł projektu,</w:t>
            </w:r>
          </w:p>
          <w:p w14:paraId="08844500" w14:textId="77777777" w:rsidR="00894BF8" w:rsidRPr="008230B7" w:rsidRDefault="00894BF8" w:rsidP="00C75960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streszczenie działań promocyjnych projektu,</w:t>
            </w:r>
          </w:p>
          <w:p w14:paraId="5557D6AF" w14:textId="77777777" w:rsidR="00894BF8" w:rsidRPr="008230B7" w:rsidRDefault="00894BF8" w:rsidP="00C75960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lastRenderedPageBreak/>
              <w:t>adres strony internetowej/profilu mediów społecznościowych, na których projekt będzie promowany?</w:t>
            </w:r>
          </w:p>
        </w:tc>
        <w:tc>
          <w:tcPr>
            <w:tcW w:w="1925" w:type="dxa"/>
          </w:tcPr>
          <w:p w14:paraId="25D3CE9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49A86618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5C61834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23F53AF8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35A68546" w14:textId="77777777" w:rsidTr="48EDB831">
        <w:tc>
          <w:tcPr>
            <w:tcW w:w="795" w:type="dxa"/>
          </w:tcPr>
          <w:p w14:paraId="711CBDB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76A615BA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Zgodność projektu z zasadą zrównoważonego rozwoju w tym zasadą „nie czyń poważnych szkód (DNSH)  </w:t>
            </w:r>
          </w:p>
        </w:tc>
        <w:tc>
          <w:tcPr>
            <w:tcW w:w="4758" w:type="dxa"/>
          </w:tcPr>
          <w:p w14:paraId="5C9C6619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 W ramach kryterium weryfikowane będzie:</w:t>
            </w:r>
          </w:p>
          <w:p w14:paraId="7705ABB7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>Czy projekt spełnia zasadę zrównoważonego rozwoju, o której mowa w art. 9 ust. 4 rozporządzenia Parlamentu Europejskiego i Rady 2021/1060. tj. czy promuje wymogi ochrony środowiska, m.in. efektywne i racjonalne gospodarowanie zasobami, dostosowanie do zmian klimatu oraz łagodzenie wpływu jego skutków, ochronę różnorodności biologicznej?</w:t>
            </w:r>
          </w:p>
          <w:p w14:paraId="2F997521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</w:rPr>
            </w:pPr>
          </w:p>
          <w:p w14:paraId="2D2F5153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W celu określenia powyższego, niezbędne będzie wykazanie istotnego wkładu w realizację co najmniej jednego z celów środowiskowych określonych w art. 9 zgodnie z art. 10–16 Rozporządzenia Parlamentu </w:t>
            </w:r>
            <w:r w:rsidRPr="008230B7">
              <w:rPr>
                <w:rFonts w:eastAsia="Arial" w:cstheme="minorHAnsi"/>
                <w:sz w:val="24"/>
                <w:szCs w:val="24"/>
              </w:rPr>
              <w:lastRenderedPageBreak/>
              <w:t>Europejskiego i Rady (UE) 2020/852 z dnia 18 czerwca 2020 r. w sprawie ustanowienia ram ułatwiających zrównoważone inwestycje, zmieniającego rozporządzenie (UE) 2019/2088.</w:t>
            </w:r>
          </w:p>
          <w:p w14:paraId="0B4FAAEE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>Czy projekt jest zgodny z zasadą “nie czyń poważnych szkód”, tj.  czy nie będzie wyrządzał poważnych szkód dla żadnego z celów środowiskowych, określonych w art. 17 Rozporządzenia Parlamentu Europejskiego i Rady (UE) 2020/852 z dnia 18 czerwca 2020 r. w sprawie ustanowienia ram ułatwiających zrównoważone inwestycje, zmieniającego rozporządzenie (UE) 2019/2088?</w:t>
            </w:r>
          </w:p>
          <w:p w14:paraId="0A5D34C5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Potwierdzając spełnienie zgodności projektu z zasadą DNSH należy odnieść się do zapisów dokumentu stanowiącego załącznik nr 6 do „Prognozy oddziaływania na środowisko dla projektu Programu Fundusze Europejskie dla Śląskiego 2021-2027”, tj. do analizy dotyczącej </w:t>
            </w:r>
            <w:r w:rsidRPr="008230B7">
              <w:rPr>
                <w:rFonts w:eastAsia="Arial" w:cstheme="minorHAnsi"/>
                <w:sz w:val="24"/>
                <w:szCs w:val="24"/>
              </w:rPr>
              <w:lastRenderedPageBreak/>
              <w:t>wpływu poszczególnych działań wspieranych w programie na wszystkie cele środowiskowe wskazane w wyżej wymienionym rozporządzeniu.</w:t>
            </w:r>
          </w:p>
          <w:p w14:paraId="34BE27E8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Dodatkowo zgodność projektu z zasadą DNSH będzie weryfikowana na podstawie deklaracji dotyczącej zgodności projektu z celami dla jednolitych części wód oraz deklaracji organu odpowiedzialnego za monitorowanie obszarów Natura 2000 a także dokumentacji dot. oceny oddziaływania na środowisko (jeśli dotyczy), pozwoleń inwestycyjnych i wynikających z nich warunków (pozwolenie na budowę, ZRID, pozwolenie wodnoprawne itd.), (w przypadku inwestycji dla których istnieje obowiązek pozyskania wymienionej przykładowo dokumentacji). W przypadku braku zezwoleń inwestycyjnych w momencie aplikowania badanie zostanie przeprowadzone na podstawie opisu zaplanowanych do uzyskania zezwoleń wraz z </w:t>
            </w:r>
            <w:r w:rsidRPr="008230B7">
              <w:rPr>
                <w:rFonts w:eastAsia="Arial" w:cstheme="minorHAnsi"/>
                <w:sz w:val="24"/>
                <w:szCs w:val="24"/>
              </w:rPr>
              <w:lastRenderedPageBreak/>
              <w:t>deklaracją, iż zostaną zastosowane wszelkie obowiązki nakładane w ramach przedmiotowych zezwoleń.</w:t>
            </w:r>
          </w:p>
        </w:tc>
        <w:tc>
          <w:tcPr>
            <w:tcW w:w="1925" w:type="dxa"/>
          </w:tcPr>
          <w:p w14:paraId="7E0DCDEA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72A173A7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Kryterium podlega uzupełnieniu</w:t>
            </w:r>
          </w:p>
        </w:tc>
        <w:tc>
          <w:tcPr>
            <w:tcW w:w="1891" w:type="dxa"/>
          </w:tcPr>
          <w:p w14:paraId="36DED25E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1D392E0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7D4FD173" w14:textId="77777777" w:rsidTr="48EDB831">
        <w:tc>
          <w:tcPr>
            <w:tcW w:w="795" w:type="dxa"/>
          </w:tcPr>
          <w:p w14:paraId="5053AF03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84" w:type="dxa"/>
          </w:tcPr>
          <w:p w14:paraId="356DE51A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Odporność infrastruktury na zmiany klimatu </w:t>
            </w:r>
          </w:p>
        </w:tc>
        <w:tc>
          <w:tcPr>
            <w:tcW w:w="4758" w:type="dxa"/>
          </w:tcPr>
          <w:p w14:paraId="53FAD635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Weryfikacja polega na ocenie czy projekt jest zgodny z art. 73 ust. 2 lit. j) CPR tzn. czy inwestycja w infrastrukturę o przewidywanej trwałości wynoszącej co najmniej pięć lat przewidziana w ramach projektu jest odporna na zmiany klimatu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, a także czy jest zgodny z metodologią wynikającą z Wytycznych Komisji Europejskiej: ZAWIADOMIENIE KOMISJI Wytyczne techniczne dotyczące weryfikacji infrastruktury pod względem wpływu na klimat  w latach 2021–2027 (2021/C 373/01), tj. czy w projekcie przewidziano działania  na rzecz łagodzenia zmian klimatu oraz przystosowania do tych zmian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. Przez powyższe rozumie się proces mający na celu zapobieganie podatności infrastruktury na potencjalne długoterminowe skutki zmian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klimatu, przy jednoczesnym zapewnieniu przestrzegania zasady „efektywności energetycznej przede wszystkim” oraz zgodności poziomu emisji gazów cieplarnianych wynikających z projektu z celem osiągnięcia neutralności klimatycznej w 2050 r. </w:t>
            </w:r>
          </w:p>
          <w:p w14:paraId="58F89F32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Weryfikacja przeprowadzana jest na podstawie uzasadnienia odporności przedsięwzięcia na zmiany klimatu przedstawionego we wniosku o dofinansowanie. </w:t>
            </w:r>
          </w:p>
        </w:tc>
        <w:tc>
          <w:tcPr>
            <w:tcW w:w="1925" w:type="dxa"/>
          </w:tcPr>
          <w:p w14:paraId="5500293D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023AEE78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</w:p>
          <w:p w14:paraId="29DB14E3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54BD1126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7447B0A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3617935B" w14:textId="77777777" w:rsidTr="48EDB831">
        <w:tc>
          <w:tcPr>
            <w:tcW w:w="795" w:type="dxa"/>
          </w:tcPr>
          <w:p w14:paraId="7A231532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2EF11913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Zgodność projektu z zasadą „zanieczyszczający płaci" </w:t>
            </w:r>
          </w:p>
        </w:tc>
        <w:tc>
          <w:tcPr>
            <w:tcW w:w="4758" w:type="dxa"/>
          </w:tcPr>
          <w:p w14:paraId="725BB5C1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Spełnienie zasady „zanieczyszczający płaci” wymaga, aby zanieczyszczający pokrywali koszty spowodowanego przez siebie zanieczyszczenia lub szkody w środowisku, w tym koszty środków wprowadzonych w celu zapobieżenia i zaradzenia temu zanieczyszczeniu i szkodzie oraz ich kontroli, a także koszty ponoszone w związku z tym przez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społeczeństwo. Dotyczy to w szczególności zanieczyszczeń przemysłowych, zanieczyszczeń wody i gleby oraz gospodarowania odpadami. </w:t>
            </w:r>
          </w:p>
          <w:p w14:paraId="4358B4BC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Przyjmuje się, iż zasada „zanieczyszczający płaci” jest spełniona w przypadku, gdy właścicielem obszaru/terenu „zanieczyszczonego”, na którym prowadzone są prace objęte projektem jest organ administracji publicznej (np. </w:t>
            </w:r>
            <w:proofErr w:type="spellStart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jst</w:t>
            </w:r>
            <w:proofErr w:type="spellEnd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, państwowe jednostki organizacyjne posiadające lub nieposiadające osobowości prawnej, organy administracji zespolonej i niezespolonej) lub gdy władztwo tego obszaru/terenu powierzone zostało takiemu podmiotowi. W tym ujęciu organ administracji publicznej nie jest traktowany jako „zanieczyszczający”.  Przesłanką takiego podejścia jest założenie, że ww. podmiot publiczny przejmując własność (lub władztwo) terenu „zanieczyszczonego” był świadomy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konieczności przeprowadzenia działań niwelujących „zanieczyszczenie”, ponieważ: </w:t>
            </w:r>
          </w:p>
          <w:p w14:paraId="3D1A6172" w14:textId="77777777" w:rsidR="00894BF8" w:rsidRPr="008230B7" w:rsidRDefault="00894BF8" w:rsidP="00C75960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nie było możliwe ustalenie podmiotu, który spowodował „zanieczyszczenie”, </w:t>
            </w:r>
          </w:p>
          <w:p w14:paraId="38192164" w14:textId="77777777" w:rsidR="00894BF8" w:rsidRPr="008230B7" w:rsidRDefault="00894BF8" w:rsidP="00C75960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nie było/jest możliwe pociągnięcie do odpowiedzialności podmiotu gospodarczego, od którego obszar/teren ten został przejęty np. z uwagi na jego upadłość lub niewypłacalność, a wobec niemożności wyegzekwowania od podmiotu zobowiązanego do usunięcia odpadów, powinien sam usunąć te odpady, </w:t>
            </w:r>
          </w:p>
          <w:p w14:paraId="3722BE0A" w14:textId="77777777" w:rsidR="00894BF8" w:rsidRPr="008230B7" w:rsidRDefault="00894BF8" w:rsidP="00C75960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podmiot gospodarczy nie został prawnie zobowiązany do podjęcia takich działań w okresie prowadzenia działalności lub po jej zaprzestaniu. </w:t>
            </w:r>
          </w:p>
          <w:p w14:paraId="4AE14EC3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Sposób weryfikacji [0/1]: </w:t>
            </w:r>
          </w:p>
          <w:p w14:paraId="40977378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Wnioskodawca jest organem administracji publicznej, który jest właścicielem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obszaru/terenu objętego projektem lub posiada władztwo tego terenu - 1 (kryterium spełnione), </w:t>
            </w:r>
          </w:p>
          <w:p w14:paraId="0D359A43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Wnioskodawca niebędący organem administracji publicznej przedstawił dokumenty świadczące o wyczerpaniu wszelkich środków prawnych (odwołania, rekompensaty, wyroki sądowe) związanych z wystąpieniem o zadośćuczynienie szkody w środowisku lub likwidacji zanieczyszczenia (np. wystąpiono do zakładu górniczego lub SRK o naprawę szkody). </w:t>
            </w:r>
          </w:p>
          <w:p w14:paraId="5C6BC3BF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Jeśli podjęte środki prawne nie doprowadziły do osiągniecia zamierzonego efektu uznaje się wówczas, że Wnioskodawca nie jest traktowany jako „zanieczyszczający” oraz, że wsparcie środkami FE SL jest możliwe i uzasadnione.  </w:t>
            </w:r>
          </w:p>
          <w:p w14:paraId="2D415433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[Wnioskodawca przestawił wymagane dokumenty – 1 (kryterium spełnione), 0 (brak spełnienia kryterium) – brak przedstawienia stosownych dokumentów]  </w:t>
            </w:r>
          </w:p>
          <w:p w14:paraId="3E47EBE3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lub </w:t>
            </w:r>
          </w:p>
          <w:p w14:paraId="6831489E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Wnioskodawca niebędący organem administracji publicznej przedstawił niezależną ekspertyzę potwierdzającą, że identyfikacja podmiotu „zanieczyszczającego” nie jest jednoznacznie możliwa (przeprowadzono postępowanie, w toku którego podjęto próbę ustaleń co do podmiotu zobowiązanego do likwidacji zanieczyszczenia lub naprawy szkody w środowisku), a teren/obszar objęty projektem mimo to wymaga podjęcia działań naprawczych. Uznaje się wówczas, że Wnioskodawca nie jest traktowany jako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„zanieczyszczający” oraz, że wsparcie środkami FE SL jest możliwe i uzasadnione.  </w:t>
            </w:r>
          </w:p>
          <w:p w14:paraId="45BBB77B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[Wnioskodawca przestawił wymagane dokumenty – 1 (kryterium spełnione), 0 (brak spełnienia kryterium) – brak przedstawienia stosownych dokumentów]  </w:t>
            </w:r>
          </w:p>
          <w:p w14:paraId="4D7ABA9B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lub </w:t>
            </w:r>
          </w:p>
          <w:p w14:paraId="7855ACBD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 odniesieniu do gruntów leśnych i rolnych (ust. z dnia 3 lutego 1995 r. o ochronie gruntów rolnych i leśnych) – na podstawie dokumentów uzyskanych od właściwego miejscowo Starosty powiatowego: </w:t>
            </w:r>
          </w:p>
          <w:p w14:paraId="09D0C619" w14:textId="77777777" w:rsidR="00894BF8" w:rsidRPr="008230B7" w:rsidRDefault="00894BF8" w:rsidP="00C75960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decyzji o zakończeniu rekultywacji </w:t>
            </w:r>
          </w:p>
          <w:p w14:paraId="294C753D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lub </w:t>
            </w:r>
          </w:p>
          <w:p w14:paraId="753A7BED" w14:textId="77777777" w:rsidR="00894BF8" w:rsidRPr="008230B7" w:rsidRDefault="00894BF8" w:rsidP="00C75960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zaświadczenia – stanowiącego, że grunty (obszar/teren) nie były objęte koniecznością przeprowadzenia rekultywacji </w:t>
            </w:r>
          </w:p>
          <w:p w14:paraId="5FB119F9" w14:textId="77777777" w:rsidR="00894BF8" w:rsidRPr="008230B7" w:rsidRDefault="00894BF8" w:rsidP="00C75960">
            <w:pPr>
              <w:rPr>
                <w:rFonts w:eastAsia="Arial" w:cstheme="minorHAnsi"/>
                <w:color w:val="000000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Uznaje się, że Wnioskodawca nie jest traktowany jako „zanieczyszczający” ponieważ zgodnie z prawem dla terenu/obszaru objętego projektem nie istniał obowiązek prawny likwidacji zanieczyszczenia (tu: przeprowadzenia działań rekultywacyjnych), a zatem nie istnieje też podmiot, który doprowadził do takiego zanieczyszczenia (lit. b) lub potwierdzono, że wszelkie zobowiązania „zanieczyszczającego” zostały spełnione (lit. a).  W obu przypadkach wsparcie środkami FE SL jest możliwe i uzasadnione.  </w:t>
            </w:r>
          </w:p>
          <w:p w14:paraId="283E4E6F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Wnioskodawca przestawił wymagane dokumenty – 1 (kryterium spełnione), 0 (brak spełnienia kryterium) – brak przedstawienia stosownych dokumentów</w:t>
            </w:r>
          </w:p>
        </w:tc>
        <w:tc>
          <w:tcPr>
            <w:tcW w:w="1925" w:type="dxa"/>
          </w:tcPr>
          <w:p w14:paraId="7953BE27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1CB2E976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Kryterium podlega uzupełnieniu</w:t>
            </w:r>
          </w:p>
        </w:tc>
        <w:tc>
          <w:tcPr>
            <w:tcW w:w="1891" w:type="dxa"/>
          </w:tcPr>
          <w:p w14:paraId="16B3211F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710A6026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017362EA" w14:textId="77777777" w:rsidTr="48EDB831">
        <w:tc>
          <w:tcPr>
            <w:tcW w:w="795" w:type="dxa"/>
          </w:tcPr>
          <w:p w14:paraId="417CE62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584" w:type="dxa"/>
          </w:tcPr>
          <w:p w14:paraId="6F95FC58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Zgodność projektu z zasadą równości kobiet i mężczyzn </w:t>
            </w:r>
          </w:p>
        </w:tc>
        <w:tc>
          <w:tcPr>
            <w:tcW w:w="4758" w:type="dxa"/>
          </w:tcPr>
          <w:p w14:paraId="67FEB32D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Przez zgodność z zasadą równości kobiet i mężczyzn należy rozumieć pozytywny lub neutralny wpływ projektu na tę zasadę. </w:t>
            </w:r>
          </w:p>
          <w:p w14:paraId="312CC540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Pozytywny wpływ to z 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 </w:t>
            </w:r>
          </w:p>
          <w:p w14:paraId="1D98046A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Neutralność projektu w stosunku do zasady równości kobiet i mężczyzn dopuszczalna jest tylko w sytuacji, kiedy w ramach projektu wnioskodawca wskaże uzasadnienie, dlaczego dany projekt nie jest w stanie zrealizować jakichkolwiek działań wpływających na spełnienie ww. zasady, a uzasadnienie to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zostanie uznane przez instytucję oceniającą projekt za adekwatne i wystarczające. </w:t>
            </w:r>
          </w:p>
          <w:p w14:paraId="6BEE1A04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 przypadku negatywnego wpływu na realizację zasady równości kobiet i mężczyzn kryterium zostanie uznane za niespełnione. </w:t>
            </w:r>
          </w:p>
          <w:p w14:paraId="2868FE8B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Kryterium zostanie zweryfikowane na podstawie zapisów we wniosku o dofinansowanie projektu, zwłaszcza zapisów z części dot. realizacji zasad horyzontalnych. </w:t>
            </w:r>
          </w:p>
        </w:tc>
        <w:tc>
          <w:tcPr>
            <w:tcW w:w="1925" w:type="dxa"/>
          </w:tcPr>
          <w:p w14:paraId="5EF9F45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361F58EA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6BA2E26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62D43147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1A207B18" w14:textId="77777777" w:rsidTr="48EDB831">
        <w:tc>
          <w:tcPr>
            <w:tcW w:w="795" w:type="dxa"/>
          </w:tcPr>
          <w:p w14:paraId="42A6509F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16FC4A6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Zgodność projektu z zasadą równości szans i niedyskryminacji, w tym dostępności dla osób z niepełnosprawnościami </w:t>
            </w:r>
          </w:p>
        </w:tc>
        <w:tc>
          <w:tcPr>
            <w:tcW w:w="4758" w:type="dxa"/>
          </w:tcPr>
          <w:p w14:paraId="37D7CDED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Przez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 xml:space="preserve">zgodność projektu z zasadą równości szans i niedyskryminacji, w tym dostępności dla osób z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niepełnosprawnościami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 xml:space="preserve"> należy rozumieć </w:t>
            </w:r>
            <w:r w:rsidRPr="008230B7">
              <w:rPr>
                <w:rFonts w:eastAsia="Arial" w:cstheme="minorHAnsi"/>
                <w:sz w:val="24"/>
                <w:szCs w:val="24"/>
              </w:rPr>
              <w:t>pozytywny wpływ projektu na realizację tej zasady, czyli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 zapewnienie dostępności infrastruktury, środków transportu, towarów, usług, technologii i systemów informacyjno-komunikacyjnych oraz wszelkich produktów projektów (w tym także usług), które nie zostały uznane za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neutralne, dla wszystkich ich użytkowników/użytkowniczek, bez jakiejkolwiek dyskryminacji ze względu na przesłanki określone w art. 9 Rozporządzenia 2021/1060 – zgodnie ze standardami dostępności stanowiącymi załącznik do Wytycznych dotyczących realizacji zasad równościowych w ramach funduszy unijnych na lata 2021-2027. Przy konstrukcji założeń projektu należy uwzględnić uniwersalne projektowanie (np. poprzez standardy dostępności) lub jeśli to niemożliwe – racjonalne usprawnienie (oba zdefiniowane w ww. Wytycznych). </w:t>
            </w:r>
          </w:p>
          <w:p w14:paraId="6D03CAB9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W przypadku nowych produktów projektów (np. zasobów cyfrowych, środków transportu, infrastruktury, usług) muszą one być zgodne z zasadami uniwersalnego projektowania – co oznacza co najmniej zastosowanie standardów dostępności dla polityki spójności na lata 2021-2027. W przypadku obiektów i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zasobów modernizowanych</w:t>
            </w:r>
            <w:r w:rsidRPr="008230B7">
              <w:rPr>
                <w:rFonts w:eastAsia="Arial" w:cstheme="minorHAnsi"/>
                <w:sz w:val="24"/>
                <w:szCs w:val="24"/>
                <w:vertAlign w:val="superscript"/>
                <w:lang w:eastAsia="pl-PL"/>
              </w:rPr>
              <w:footnoteReference w:id="2"/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(m.in. przebudowa</w:t>
            </w:r>
            <w:r w:rsidRPr="008230B7">
              <w:rPr>
                <w:rFonts w:eastAsia="Arial" w:cstheme="minorHAnsi"/>
                <w:sz w:val="24"/>
                <w:szCs w:val="24"/>
                <w:vertAlign w:val="superscript"/>
                <w:lang w:eastAsia="pl-PL"/>
              </w:rPr>
              <w:footnoteReference w:id="3"/>
            </w:r>
            <w:r w:rsidRPr="008230B7">
              <w:rPr>
                <w:rFonts w:eastAsia="Arial" w:cstheme="minorHAnsi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, rozbudowa</w:t>
            </w:r>
            <w:r w:rsidRPr="008230B7">
              <w:rPr>
                <w:rFonts w:eastAsia="Arial" w:cstheme="minorHAnsi"/>
                <w:sz w:val="24"/>
                <w:szCs w:val="24"/>
                <w:vertAlign w:val="superscript"/>
                <w:lang w:eastAsia="pl-PL"/>
              </w:rPr>
              <w:footnoteReference w:id="4"/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), zastosowanie standardów dostępności jest obowiązkowe, o ile pozwalają na to warunki techniczne i zakres prowadzonej modernizacji. </w:t>
            </w:r>
          </w:p>
          <w:p w14:paraId="7FE64EE5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W przypadku projektów, w których występował będzie produkt neutralny pod względem zasady równości szans i niedyskryminacji, zasada niedyskryminacji zostanie zapewniona na poziomie zarządzania projektem i dostępności cyfrowej dokumentacji projektowej publikowanej na stronach zgodnych z WCAG 2.1, nawet w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przypadku braku kwalifikowalności takich wydatków w projekcie.  </w:t>
            </w:r>
          </w:p>
          <w:p w14:paraId="416DA931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 przypadku typów projektów, do których nie mają zastosowania standardy dostępności dla polityki spójności na lata 2021-2027 - weryfikacja zapewnienia dostępności produktów (usług) może odbywać się poprzez spełnienie dodatkowych wymagań w tym zakresie, które zostaną wskazane przez ION w regulaminie naboru.  </w:t>
            </w:r>
          </w:p>
          <w:p w14:paraId="27009C56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 przypadku negatywnego lub neutralnego wpływu projektu na realizację zasady równości szans i niedyskryminacji, w tym dostępność dla osób z niepełnosprawnościami, kryterium zostanie uznane za niespełnione. </w:t>
            </w:r>
          </w:p>
          <w:p w14:paraId="5D7A596B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Kryterium zostanie zweryfikowane na podstawie zapisów we wniosku o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dofinansowanie projektu, zwłaszcza zapisów z części dot. realizacji zasad horyzontalnych. </w:t>
            </w:r>
          </w:p>
        </w:tc>
        <w:tc>
          <w:tcPr>
            <w:tcW w:w="1925" w:type="dxa"/>
          </w:tcPr>
          <w:p w14:paraId="39C5575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62B41C36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Kryterium podlega uzupełnieniu</w:t>
            </w:r>
          </w:p>
          <w:p w14:paraId="32AB36A2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1" w:type="dxa"/>
          </w:tcPr>
          <w:p w14:paraId="6D5BB7B8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72A409FF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3E0B3D2D" w14:textId="77777777" w:rsidTr="48EDB831">
        <w:tc>
          <w:tcPr>
            <w:tcW w:w="795" w:type="dxa"/>
          </w:tcPr>
          <w:p w14:paraId="6B1EFA2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84" w:type="dxa"/>
          </w:tcPr>
          <w:p w14:paraId="1E6F40A6" w14:textId="77777777" w:rsidR="00894BF8" w:rsidRPr="008230B7" w:rsidRDefault="00894BF8" w:rsidP="0CCF2707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Zgodność projektu z Kartą Praw Podstawowych Unii Europejskiej z dnia </w:t>
            </w:r>
            <w:r w:rsidR="778FC75C" w:rsidRPr="008230B7">
              <w:rPr>
                <w:rFonts w:eastAsia="Arial" w:cstheme="minorHAnsi"/>
                <w:sz w:val="24"/>
                <w:szCs w:val="24"/>
                <w:lang w:eastAsia="pl-PL"/>
              </w:rPr>
              <w:t>7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 </w:t>
            </w:r>
            <w:r w:rsidR="633A6C8E" w:rsidRPr="008230B7">
              <w:rPr>
                <w:rFonts w:eastAsia="Arial" w:cstheme="minorHAnsi"/>
                <w:sz w:val="24"/>
                <w:szCs w:val="24"/>
                <w:lang w:eastAsia="pl-PL"/>
              </w:rPr>
              <w:t>czerwca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 20</w:t>
            </w:r>
            <w:r w:rsidR="233DC2AF" w:rsidRPr="008230B7">
              <w:rPr>
                <w:rFonts w:eastAsia="Arial" w:cstheme="minorHAnsi"/>
                <w:sz w:val="24"/>
                <w:szCs w:val="24"/>
                <w:lang w:eastAsia="pl-PL"/>
              </w:rPr>
              <w:t>16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 r. (</w:t>
            </w:r>
            <w:r w:rsidR="7D0BA300" w:rsidRPr="008230B7">
              <w:rPr>
                <w:rFonts w:eastAsia="Calibri" w:cstheme="minorHAnsi"/>
                <w:sz w:val="24"/>
                <w:szCs w:val="24"/>
              </w:rPr>
              <w:t>Dz. Urz. UE C 202 z 07.06.2016, str. 389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), w zakresie odnoszącym się do sposobu realizacji, zakresu projektu i wnioskodawcy.</w:t>
            </w:r>
          </w:p>
        </w:tc>
        <w:tc>
          <w:tcPr>
            <w:tcW w:w="4758" w:type="dxa"/>
          </w:tcPr>
          <w:p w14:paraId="2D0FE6AA" w14:textId="77777777" w:rsidR="00894BF8" w:rsidRPr="008230B7" w:rsidRDefault="00894BF8" w:rsidP="0CCF2707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Przez zgodność projektu z Kartą Praw Podstawowych Unii Europejskiej z dnia </w:t>
            </w:r>
            <w:r w:rsidR="3FF7682E" w:rsidRPr="008230B7">
              <w:rPr>
                <w:rFonts w:eastAsia="Arial" w:cstheme="minorHAnsi"/>
                <w:sz w:val="24"/>
                <w:szCs w:val="24"/>
              </w:rPr>
              <w:t xml:space="preserve">7 czerwca </w:t>
            </w:r>
            <w:r w:rsidRPr="008230B7">
              <w:rPr>
                <w:rFonts w:eastAsia="Arial" w:cstheme="minorHAnsi"/>
                <w:sz w:val="24"/>
                <w:szCs w:val="24"/>
              </w:rPr>
              <w:t>201</w:t>
            </w:r>
            <w:r w:rsidR="6B4CE118" w:rsidRPr="008230B7">
              <w:rPr>
                <w:rFonts w:eastAsia="Arial" w:cstheme="minorHAnsi"/>
                <w:sz w:val="24"/>
                <w:szCs w:val="24"/>
              </w:rPr>
              <w:t xml:space="preserve">6 </w:t>
            </w:r>
            <w:r w:rsidRPr="008230B7">
              <w:rPr>
                <w:rFonts w:eastAsia="Arial" w:cstheme="minorHAnsi"/>
                <w:sz w:val="24"/>
                <w:szCs w:val="24"/>
              </w:rPr>
              <w:t>r., na etapie oceny wniosku należy rozumieć brak sprzeczności pomiędzy zapisami projektu a wymogami tego dokumentu. Kryterium zostanie zweryfikowane na podstawie zapisów we wniosku o dofinansowanie projektu, pod kątem zgodności z prawami i wolnościami określonymi w Karcie Praw Podstawowych, zwłaszcza zapisów z części dot. realizacji zasad horyzontalnych. Żaden aspekt projektu, jego zakres oraz sposób jego realizacji nie może naruszać zapisów Karty.</w:t>
            </w:r>
          </w:p>
          <w:p w14:paraId="5610D0BD" w14:textId="77777777" w:rsidR="00894BF8" w:rsidRPr="008230B7" w:rsidRDefault="00894BF8" w:rsidP="0CCF2707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Wsparcie polityki spójności będzie udzielane wyłącznie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projektom</w:t>
            </w:r>
            <w:r w:rsidRPr="008230B7">
              <w:rPr>
                <w:rFonts w:eastAsia="Arial" w:cstheme="minorHAnsi"/>
                <w:sz w:val="24"/>
                <w:szCs w:val="24"/>
              </w:rPr>
              <w:t xml:space="preserve"> i beneficjentom, którzy przestrzegają przepisów antydyskryminacyjnych, o których mowa w </w:t>
            </w:r>
            <w:r w:rsidRPr="008230B7">
              <w:rPr>
                <w:rFonts w:eastAsia="Arial" w:cstheme="minorHAnsi"/>
                <w:sz w:val="24"/>
                <w:szCs w:val="24"/>
              </w:rPr>
              <w:lastRenderedPageBreak/>
              <w:t xml:space="preserve">art. 9 ust. 3 Rozporządzenia PE i Rady nr 2021/1060. Wymagane będzie wskazanie przez wnioskodawcę deklaracji we wniosku o dofinansowanie (oraz przedłożenie oświadczenia na etapie podpisywania umowy o dofinansowanie), że również do tej pory nie podjął jakichkolwiek działań dyskryminujących / uchwał, sprzecznych z zasadami, o których mowa w art. 9 ust. 3 rozporządzenia nr 2021/1060, nie  </w:t>
            </w:r>
            <w:r w:rsidR="3A3085C0" w:rsidRPr="008230B7">
              <w:rPr>
                <w:rFonts w:eastAsia="Arial" w:cstheme="minorHAnsi"/>
                <w:sz w:val="24"/>
                <w:szCs w:val="24"/>
              </w:rPr>
              <w:t>wydane zostały dotyczące wnioskodawcy prawomocne wyroki sądu ani ostateczne</w:t>
            </w:r>
            <w:r w:rsidRPr="008230B7">
              <w:rPr>
                <w:rFonts w:eastAsia="Arial" w:cstheme="minorHAnsi"/>
                <w:sz w:val="24"/>
                <w:szCs w:val="24"/>
              </w:rPr>
              <w:t xml:space="preserve"> wyniki kontroli świadczące o prowadzeniu takich działań, nie rozpatrzono pozytywnie skarg na wnioskodawcę w związku z prowadzeniem działań dyskryminujących oraz nie podano do publicznej wiadomości niezgodności działań wnioskodawcy z zasadami niedyskryminacji. Dotyczy to wszystkich wnioskodawców, w szczególności JST, a w przypadku, gdy wnioskodawcą jest podmiot kontrolowany przez JST lub od niej </w:t>
            </w:r>
            <w:r w:rsidRPr="008230B7">
              <w:rPr>
                <w:rFonts w:eastAsia="Arial" w:cstheme="minorHAnsi"/>
                <w:sz w:val="24"/>
                <w:szCs w:val="24"/>
              </w:rPr>
              <w:lastRenderedPageBreak/>
              <w:t>zależny, wymóg dotyczy również tej JST. W przeciwnym razie wsparcie w ramach polityki spójności nie może być udzielone.</w:t>
            </w:r>
          </w:p>
          <w:p w14:paraId="5E24B95A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>Dla wnioskodawców i oceniających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</w:tc>
        <w:tc>
          <w:tcPr>
            <w:tcW w:w="1925" w:type="dxa"/>
          </w:tcPr>
          <w:p w14:paraId="41E7919B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6BC9ADF7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3323C196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7DC65DD9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3EA6DBB3" w14:textId="77777777" w:rsidTr="48EDB831">
        <w:tc>
          <w:tcPr>
            <w:tcW w:w="795" w:type="dxa"/>
          </w:tcPr>
          <w:p w14:paraId="5036BE3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84" w:type="dxa"/>
          </w:tcPr>
          <w:p w14:paraId="5F2B2548" w14:textId="77777777" w:rsidR="00894BF8" w:rsidRPr="008230B7" w:rsidRDefault="00894BF8" w:rsidP="0CCF2707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Zgodność projektu z Konwencją o </w:t>
            </w:r>
            <w:r w:rsidR="2567EC17" w:rsidRPr="008230B7">
              <w:rPr>
                <w:rFonts w:eastAsia="Arial" w:cstheme="minorHAnsi"/>
                <w:sz w:val="24"/>
                <w:szCs w:val="24"/>
                <w:lang w:eastAsia="pl-PL"/>
              </w:rPr>
              <w:t>p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rawach </w:t>
            </w:r>
            <w:r w:rsidR="36005232" w:rsidRPr="008230B7">
              <w:rPr>
                <w:rFonts w:eastAsia="Arial" w:cstheme="minorHAnsi"/>
                <w:sz w:val="24"/>
                <w:szCs w:val="24"/>
                <w:lang w:eastAsia="pl-PL"/>
              </w:rPr>
              <w:t>o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sób </w:t>
            </w:r>
            <w:r w:rsidR="58728B0D" w:rsidRPr="008230B7">
              <w:rPr>
                <w:rFonts w:eastAsia="Arial" w:cstheme="minorHAnsi"/>
                <w:sz w:val="24"/>
                <w:szCs w:val="24"/>
                <w:lang w:eastAsia="pl-PL"/>
              </w:rPr>
              <w:t>n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iepełnosprawnych, sporządzoną w Nowym Jorku dnia 13 grudnia 2006 r. (Dz. U. z 2012 r. poz. 1169, z </w:t>
            </w:r>
            <w:proofErr w:type="spellStart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późn</w:t>
            </w:r>
            <w:proofErr w:type="spellEnd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. zm.), w zakresie odnoszącym się do sposobu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realizacji, zakresu projektu i wnioskodawcy. </w:t>
            </w:r>
          </w:p>
        </w:tc>
        <w:tc>
          <w:tcPr>
            <w:tcW w:w="4758" w:type="dxa"/>
          </w:tcPr>
          <w:p w14:paraId="15421FF0" w14:textId="77777777" w:rsidR="00894BF8" w:rsidRPr="008230B7" w:rsidRDefault="00894BF8" w:rsidP="0CCF2707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Zgodność projektu z Konwencją o </w:t>
            </w:r>
            <w:r w:rsidR="4D966211" w:rsidRPr="008230B7">
              <w:rPr>
                <w:rFonts w:eastAsia="Arial" w:cstheme="minorHAnsi"/>
                <w:sz w:val="24"/>
                <w:szCs w:val="24"/>
                <w:lang w:eastAsia="pl-PL"/>
              </w:rPr>
              <w:t>p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rawach </w:t>
            </w:r>
            <w:r w:rsidR="5CCF0584" w:rsidRPr="008230B7">
              <w:rPr>
                <w:rFonts w:eastAsia="Arial" w:cstheme="minorHAnsi"/>
                <w:sz w:val="24"/>
                <w:szCs w:val="24"/>
                <w:lang w:eastAsia="pl-PL"/>
              </w:rPr>
              <w:t>o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sób </w:t>
            </w:r>
            <w:r w:rsidR="11294316" w:rsidRPr="008230B7">
              <w:rPr>
                <w:rFonts w:eastAsia="Arial" w:cstheme="minorHAnsi"/>
                <w:sz w:val="24"/>
                <w:szCs w:val="24"/>
                <w:lang w:eastAsia="pl-PL"/>
              </w:rPr>
              <w:t>n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iepełnosprawnych, na etapie oceny wniosku należy rozumieć jako brak sprzeczności pomiędzy zapisami projektu a wymogami tego dokumentu.</w:t>
            </w:r>
          </w:p>
          <w:p w14:paraId="24CFF96E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Kryterium zostanie zweryfikowane na podstawie zapisów we wniosku o dofinansowanie projektu, zwłaszcza zapisów z części dot. realizacji zasad horyzontalnych. </w:t>
            </w:r>
          </w:p>
        </w:tc>
        <w:tc>
          <w:tcPr>
            <w:tcW w:w="1925" w:type="dxa"/>
          </w:tcPr>
          <w:p w14:paraId="59A0B02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TAK </w:t>
            </w:r>
          </w:p>
          <w:p w14:paraId="04919A3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Kryterium podlega uzupełnieniu</w:t>
            </w:r>
          </w:p>
        </w:tc>
        <w:tc>
          <w:tcPr>
            <w:tcW w:w="1891" w:type="dxa"/>
          </w:tcPr>
          <w:p w14:paraId="60D4DFC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6198D16B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1D174F20" w14:textId="77777777" w:rsidTr="48EDB831">
        <w:tc>
          <w:tcPr>
            <w:tcW w:w="795" w:type="dxa"/>
          </w:tcPr>
          <w:p w14:paraId="22473619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0F32F48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Zgodność projektu z zasadą </w:t>
            </w:r>
            <w:proofErr w:type="spellStart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deinstytucjonalizacji</w:t>
            </w:r>
            <w:proofErr w:type="spellEnd"/>
          </w:p>
        </w:tc>
        <w:tc>
          <w:tcPr>
            <w:tcW w:w="4758" w:type="dxa"/>
          </w:tcPr>
          <w:p w14:paraId="2C699A99" w14:textId="77777777" w:rsidR="00894BF8" w:rsidRPr="008230B7" w:rsidRDefault="00894BF8" w:rsidP="00C75960">
            <w:pPr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 xml:space="preserve">Wsparcie będzie udzielane wyłącznie projektom zgodnym z zasadą </w:t>
            </w:r>
            <w:proofErr w:type="spellStart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deinstytucjonalizacji</w:t>
            </w:r>
            <w:proofErr w:type="spellEnd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:</w:t>
            </w:r>
          </w:p>
          <w:p w14:paraId="6A5CB752" w14:textId="77777777" w:rsidR="00894BF8" w:rsidRPr="008230B7" w:rsidRDefault="00894BF8" w:rsidP="00C75960">
            <w:pPr>
              <w:pStyle w:val="Akapitzlist"/>
              <w:numPr>
                <w:ilvl w:val="0"/>
                <w:numId w:val="11"/>
              </w:numPr>
              <w:spacing w:after="0"/>
              <w:ind w:left="476" w:hanging="283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w zakresie CP4: inwestycje infrastrukturalne w placówki świadczące całodobową opiekę długoterminową w instytucjonalnych formach nie będą wspierane; </w:t>
            </w:r>
          </w:p>
          <w:p w14:paraId="01F1B988" w14:textId="77777777" w:rsidR="00894BF8" w:rsidRPr="008230B7" w:rsidRDefault="00894BF8" w:rsidP="00C75960">
            <w:pPr>
              <w:pStyle w:val="Akapitzlist"/>
              <w:numPr>
                <w:ilvl w:val="0"/>
                <w:numId w:val="11"/>
              </w:numPr>
              <w:spacing w:after="0"/>
              <w:ind w:left="476" w:hanging="283"/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 xml:space="preserve">w zakresie wszystkich CP: jeśli inwestycja dotyczy infrastruktury obszaru usług edukacyjnych, społecznych i zdrowotnych – weryfikacji podlega, czy inwestycja jest zgodna z: </w:t>
            </w:r>
            <w:r w:rsidRPr="008230B7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  <w:p w14:paraId="316749BC" w14:textId="77777777" w:rsidR="00894BF8" w:rsidRPr="008230B7" w:rsidRDefault="00894BF8" w:rsidP="00C75960">
            <w:pPr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 xml:space="preserve">zapisami art. 9 Rozporządzenia 1060/2021, wymogami Konwencji ONZ o Prawach Osób Niepełnosprawnych (w szczególności art.19), w tym Komentarzami Ogólnymi 4 i 5 oraz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lastRenderedPageBreak/>
              <w:t>uwagami końcowymi dla Polski Komitetu ONZ ds. Praw Osób Niepełnosprawnych, z należytym poszanowaniem zasad równości, wolności wyboru, prawa do niezależnego życia, dostępności i zakazu wszelkich form segregacji;</w:t>
            </w:r>
          </w:p>
          <w:p w14:paraId="62847508" w14:textId="77777777" w:rsidR="00894BF8" w:rsidRPr="008230B7" w:rsidRDefault="00894BF8" w:rsidP="00C75960">
            <w:pPr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 xml:space="preserve">strategią </w:t>
            </w:r>
            <w:proofErr w:type="spellStart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deinstytucjonalizacji</w:t>
            </w:r>
            <w:proofErr w:type="spellEnd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 xml:space="preserve">, Kartą Praw Podstawowych, Europejskim Filarem Praw Społecznych, Strategią na rzecz praw osób niepełnosprawnych 2021-2030, Konwencją ONZ </w:t>
            </w:r>
            <w:r w:rsidRPr="008230B7">
              <w:rPr>
                <w:rFonts w:cstheme="minorHAnsi"/>
                <w:sz w:val="24"/>
                <w:szCs w:val="24"/>
              </w:rPr>
              <w:br/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o Prawach Dziecka (w szczególności art. 20 i 21).</w:t>
            </w:r>
          </w:p>
          <w:p w14:paraId="0E8AAC8B" w14:textId="77777777" w:rsidR="00894BF8" w:rsidRPr="008230B7" w:rsidRDefault="00894BF8" w:rsidP="00C75960">
            <w:pPr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W ocenie Instytucja Zarządzająca korzystać będzie z definicji zawartych w Wytycznych dotyczących realizacji projektów z udziałem środków Europejskiego Funduszu Społecznego Plus w regionalnych programach na lata 2021–2027.</w:t>
            </w:r>
          </w:p>
          <w:p w14:paraId="790A14E7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lastRenderedPageBreak/>
              <w:t>Kryterium zostanie zweryfikowane na podstawie zapisów we wniosku o dofinansowanie projektu. 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25" w:type="dxa"/>
          </w:tcPr>
          <w:p w14:paraId="12D0DBE8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7190FBAA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6213A549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2359" w:type="dxa"/>
          </w:tcPr>
          <w:p w14:paraId="26B8DD87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289681BF" w14:textId="77777777" w:rsidTr="48EDB831">
        <w:tc>
          <w:tcPr>
            <w:tcW w:w="795" w:type="dxa"/>
          </w:tcPr>
          <w:p w14:paraId="2243324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84" w:type="dxa"/>
          </w:tcPr>
          <w:p w14:paraId="06EBA0DD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Prawidłowość zawarcia partnerstwa – w tym partnerstwa </w:t>
            </w:r>
            <w:proofErr w:type="spellStart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publiczno</w:t>
            </w:r>
            <w:proofErr w:type="spellEnd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 - prywatnego (jeśli dotyczy) </w:t>
            </w:r>
          </w:p>
        </w:tc>
        <w:tc>
          <w:tcPr>
            <w:tcW w:w="4758" w:type="dxa"/>
          </w:tcPr>
          <w:p w14:paraId="1886E912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 ramach kryterium weryfikowane będzie: </w:t>
            </w:r>
          </w:p>
          <w:p w14:paraId="0AA82684" w14:textId="77777777" w:rsidR="00894BF8" w:rsidRPr="008230B7" w:rsidRDefault="00894BF8" w:rsidP="00C75960">
            <w:pPr>
              <w:pStyle w:val="Akapitzlist"/>
              <w:numPr>
                <w:ilvl w:val="0"/>
                <w:numId w:val="12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przedstawiono zakres i formę udziału poszczególnych partnerów w projekcie, w tym podział obowiązków związanych z utrzymaniem projektu co najmniej w okresie trwałości, </w:t>
            </w:r>
          </w:p>
          <w:p w14:paraId="6FDA5AA9" w14:textId="77777777" w:rsidR="00894BF8" w:rsidRPr="008230B7" w:rsidRDefault="00894BF8" w:rsidP="00C75960">
            <w:pPr>
              <w:pStyle w:val="Akapitzlist"/>
              <w:numPr>
                <w:ilvl w:val="0"/>
                <w:numId w:val="12"/>
              </w:numPr>
              <w:spacing w:after="0"/>
              <w:ind w:left="335" w:hanging="284"/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załączono załącznik: podpisana umowa partnerstwa (dotyczy partnerstwa zawartego zgodnie z art. 39 ustawy z dnia 28 kwietnia 2022 roku o zasadach realizacji zadań finansowanych ze środków europejskich w perspektywie finansowej 2021–2027</w:t>
            </w:r>
          </w:p>
          <w:p w14:paraId="26D4F4E4" w14:textId="77777777" w:rsidR="00894BF8" w:rsidRPr="008230B7" w:rsidRDefault="00894BF8" w:rsidP="00C75960">
            <w:pPr>
              <w:pStyle w:val="Akapitzlist"/>
              <w:numPr>
                <w:ilvl w:val="0"/>
                <w:numId w:val="12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Czy w przypadku projektu partnerskiego, dochowano wszystkich obowiązków wynikających z ustawy z dnia 28 kwietnia 2022 roku o zasadach realizacji zadań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finansowanych ze środków europejskich w perspektywie finansowej 2021–2027, </w:t>
            </w:r>
          </w:p>
          <w:p w14:paraId="52C38D18" w14:textId="77777777" w:rsidR="00894BF8" w:rsidRPr="008230B7" w:rsidRDefault="00894BF8" w:rsidP="00C75960">
            <w:pPr>
              <w:pStyle w:val="Akapitzlist"/>
              <w:numPr>
                <w:ilvl w:val="0"/>
                <w:numId w:val="12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Czy w przypadku projektu hybrydowego, dochowano wszystkich obowiązków wynikających z Rozporządzenia Parlamentu Europejskiego i Rady (UE) 2021/1060 z dnia 24 czerwca 2021 r., oraz art. 40. 1. ustawy z dnia 28 kwietnia 2022 roku o zasadach realizacji zadań finansowanych ze środków europejskich w perspektywie finansowej 2021–2027 oraz z ustawy z dnia 19 grudnia 2008 r (Dz.U. z 2022 r. poz. 407) o partnerstwie </w:t>
            </w:r>
            <w:proofErr w:type="spellStart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publiczno</w:t>
            </w:r>
            <w:proofErr w:type="spellEnd"/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="009621EA"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prywatnym (Rozdział 1a-4)? </w:t>
            </w:r>
          </w:p>
        </w:tc>
        <w:tc>
          <w:tcPr>
            <w:tcW w:w="1925" w:type="dxa"/>
          </w:tcPr>
          <w:p w14:paraId="3308A963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6E57025E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1B02D453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56983783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315339CC" w14:textId="77777777" w:rsidTr="48EDB831">
        <w:tc>
          <w:tcPr>
            <w:tcW w:w="795" w:type="dxa"/>
          </w:tcPr>
          <w:p w14:paraId="30FC381B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570134BB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Wynikanie projektu z aktualnego i pozytywnie zaopiniowanego programu rewitalizacji (jeśli dotyczy) </w:t>
            </w:r>
          </w:p>
        </w:tc>
        <w:tc>
          <w:tcPr>
            <w:tcW w:w="4758" w:type="dxa"/>
          </w:tcPr>
          <w:p w14:paraId="6450CA5D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Wynikanie z programu rewitalizacji jest obligatoryjne dla projektów aplikujących o dofinansowanie w ramach działań 9.3 Rewitalizacja obszarów miejskich oraz 9.5 Rewitalizacja obszarów wiejskich. W przypadku projektów aplikujących o dofinansowanie w ramach innych działań niż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9.3 i 9.5, ocena wynikania projektu z programu rewitalizacji badana jest tylko dla tych projektów, które we wniosku o dofinansowanie deklarują się jako projekty rewitalizacyjne.  </w:t>
            </w:r>
          </w:p>
          <w:p w14:paraId="0A704939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Przedmiotem oceny formalnej jest potwierdzenie:  </w:t>
            </w:r>
          </w:p>
          <w:p w14:paraId="10B5D7B7" w14:textId="77777777" w:rsidR="00894BF8" w:rsidRPr="008230B7" w:rsidRDefault="00894BF8" w:rsidP="00C75960">
            <w:pPr>
              <w:pStyle w:val="Akapitzlist"/>
              <w:numPr>
                <w:ilvl w:val="0"/>
                <w:numId w:val="13"/>
              </w:numPr>
              <w:spacing w:after="0"/>
              <w:ind w:left="476" w:hanging="283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Czy program rewitalizacji, zatwierdzony został nie później niż dzień złożenia wniosku o dofinansowanie i znajduje się w </w:t>
            </w:r>
            <w:r w:rsidRPr="008230B7">
              <w:rPr>
                <w:rFonts w:eastAsia="Arial" w:cstheme="minorHAnsi"/>
                <w:sz w:val="24"/>
                <w:szCs w:val="24"/>
              </w:rPr>
              <w:t>Wykazie Gminnych Programów Rewitalizacji Województwa Śląskiego w ramach FE SL 2021-2027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? </w:t>
            </w:r>
          </w:p>
          <w:p w14:paraId="2B215050" w14:textId="77777777" w:rsidR="00894BF8" w:rsidRPr="008230B7" w:rsidRDefault="00894BF8" w:rsidP="00C75960">
            <w:pPr>
              <w:pStyle w:val="Akapitzlist"/>
              <w:numPr>
                <w:ilvl w:val="0"/>
                <w:numId w:val="13"/>
              </w:numPr>
              <w:spacing w:after="0"/>
              <w:ind w:left="476" w:hanging="283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Czy projekt znajduje się na liście planowanych podstawowych/ogólnej charakterystyki pozostałych przedsięwzięć rewitalizacyjnych określonych w programie rewitalizacji? </w:t>
            </w:r>
          </w:p>
          <w:p w14:paraId="3812D5D2" w14:textId="77777777" w:rsidR="00894BF8" w:rsidRPr="008230B7" w:rsidRDefault="00894BF8" w:rsidP="00C75960">
            <w:pPr>
              <w:pStyle w:val="Akapitzlist"/>
              <w:numPr>
                <w:ilvl w:val="0"/>
                <w:numId w:val="13"/>
              </w:numPr>
              <w:spacing w:after="0"/>
              <w:ind w:left="476" w:hanging="283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Czy projekt znajduje się na obszarze/podobszarze rewitalizacji (z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zastrzeżeniem zastosowania art. 15 ust.3 ustawy z dnia 9 października 2015 r. o rewitalizacji), lokalizacja projektu będzie weryfikowana przy pomocy narzędzia </w:t>
            </w:r>
            <w:r w:rsidRPr="008230B7">
              <w:rPr>
                <w:rFonts w:eastAsia="Arial" w:cstheme="minorHAnsi"/>
                <w:iCs/>
                <w:sz w:val="24"/>
                <w:szCs w:val="24"/>
                <w:lang w:eastAsia="pl-PL"/>
              </w:rPr>
              <w:t>Otwartego Regionalnego Systemu Informacji Przestrzennej Województwa Śląskiego</w:t>
            </w:r>
            <w:r w:rsidRPr="008230B7">
              <w:rPr>
                <w:rFonts w:eastAsia="Arial" w:cstheme="minorHAnsi"/>
                <w:b/>
                <w:bCs/>
                <w:sz w:val="24"/>
                <w:szCs w:val="24"/>
                <w:lang w:eastAsia="pl-PL"/>
              </w:rPr>
              <w:t xml:space="preserve"> (ORSIP 2.0 lub jego aktualizacja)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? </w:t>
            </w:r>
          </w:p>
          <w:p w14:paraId="45A19B13" w14:textId="77777777" w:rsidR="00894BF8" w:rsidRPr="008230B7" w:rsidRDefault="00894BF8" w:rsidP="00C75960">
            <w:pPr>
              <w:pStyle w:val="Akapitzlist"/>
              <w:numPr>
                <w:ilvl w:val="0"/>
                <w:numId w:val="13"/>
              </w:numPr>
              <w:spacing w:after="0"/>
              <w:ind w:left="476" w:hanging="425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Czy lokalizacja projektu (nr działki, adres) nie uległa zmianie w stosunku do lokalizacji podanej w programie rewitalizacji, lokalizacja projektu będzie weryfikowana przy pomocy narzędzia </w:t>
            </w:r>
            <w:r w:rsidRPr="008230B7">
              <w:rPr>
                <w:rFonts w:eastAsia="Arial" w:cstheme="minorHAnsi"/>
                <w:iCs/>
                <w:sz w:val="24"/>
                <w:szCs w:val="24"/>
                <w:lang w:eastAsia="pl-PL"/>
              </w:rPr>
              <w:t>Otwartego Regionalnego Systemu Informacji Przestrzennej Województwa Śląskiego (</w:t>
            </w:r>
            <w:r w:rsidRPr="008230B7">
              <w:rPr>
                <w:rFonts w:eastAsia="Arial" w:cstheme="minorHAnsi"/>
                <w:b/>
                <w:bCs/>
                <w:sz w:val="24"/>
                <w:szCs w:val="24"/>
                <w:lang w:eastAsia="pl-PL"/>
              </w:rPr>
              <w:t>ORSIP 2.0 lub jego aktualizacja)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?  </w:t>
            </w:r>
          </w:p>
          <w:p w14:paraId="63C7142C" w14:textId="77777777" w:rsidR="00894BF8" w:rsidRPr="008230B7" w:rsidRDefault="00894BF8" w:rsidP="00C75960">
            <w:pPr>
              <w:pStyle w:val="Akapitzlist"/>
              <w:numPr>
                <w:ilvl w:val="0"/>
                <w:numId w:val="13"/>
              </w:numPr>
              <w:spacing w:after="0"/>
              <w:ind w:left="476" w:hanging="425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Czy zakres zadań projektu wskazanego we wniosku o dofinansowanie nie uległ zmianie w stosunku do zakresu zadań projektu wskazanego w programie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rewitalizacji (dotyczy projektów podstawowych)?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br/>
            </w:r>
          </w:p>
          <w:p w14:paraId="675DC7E1" w14:textId="77777777" w:rsidR="00894BF8" w:rsidRPr="008230B7" w:rsidRDefault="00894BF8" w:rsidP="00A90ED1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Dopuszcza się realizację części projektu (np. poprzez etapowanie inwestycji) wskazanego w programie rewitalizacji, o ile część projektu będzie stanowić autonomiczną całość pod względem wykonalności i zapewnienia funkcjonalności całości zamierzenia inwestycyjnego. W przypadku projektu, którego realizacja wykracza poza obszar rewitalizacji, weryfikacji podlegać będzie informacja zawarta w programie rewitalizacji ukazująca zasadność takiego działania.</w:t>
            </w:r>
          </w:p>
        </w:tc>
        <w:tc>
          <w:tcPr>
            <w:tcW w:w="1925" w:type="dxa"/>
          </w:tcPr>
          <w:p w14:paraId="13C9F229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455BC63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6CCF2196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614864E3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00E1BB72" w14:textId="77777777" w:rsidTr="48EDB831">
        <w:tc>
          <w:tcPr>
            <w:tcW w:w="795" w:type="dxa"/>
          </w:tcPr>
          <w:p w14:paraId="60DD1F13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584" w:type="dxa"/>
          </w:tcPr>
          <w:p w14:paraId="1DFDFF2F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Funkcjonowanie infrastruktury w okresie trwałości </w:t>
            </w:r>
          </w:p>
        </w:tc>
        <w:tc>
          <w:tcPr>
            <w:tcW w:w="4758" w:type="dxa"/>
          </w:tcPr>
          <w:p w14:paraId="34337B67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 ramach kryterium weryfikowane będzie: </w:t>
            </w:r>
          </w:p>
          <w:p w14:paraId="3611E347" w14:textId="77777777" w:rsidR="00894BF8" w:rsidRPr="008230B7" w:rsidRDefault="00894BF8" w:rsidP="00C75960">
            <w:pPr>
              <w:pStyle w:val="Akapitzlist"/>
              <w:numPr>
                <w:ilvl w:val="0"/>
                <w:numId w:val="15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prawidłowo określono okres trwałości (3/5 lat / Nie dotyczy)?</w:t>
            </w:r>
          </w:p>
          <w:p w14:paraId="6748F1DC" w14:textId="77777777" w:rsidR="00894BF8" w:rsidRPr="008230B7" w:rsidRDefault="00894BF8" w:rsidP="00C75960">
            <w:pPr>
              <w:pStyle w:val="Akapitzlist"/>
              <w:numPr>
                <w:ilvl w:val="0"/>
                <w:numId w:val="14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Czy opisano założenia dotyczące utrzymania celów i trwałości, odpłatne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świadczenie usług. Czy opisy są zrozumiałe, logiczne i jednoznaczne?</w:t>
            </w:r>
          </w:p>
        </w:tc>
        <w:tc>
          <w:tcPr>
            <w:tcW w:w="1925" w:type="dxa"/>
          </w:tcPr>
          <w:p w14:paraId="7473614E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0968EC1E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Kryterium podlega uzupełnieniu</w:t>
            </w:r>
          </w:p>
        </w:tc>
        <w:tc>
          <w:tcPr>
            <w:tcW w:w="1891" w:type="dxa"/>
          </w:tcPr>
          <w:p w14:paraId="1936FB44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6D52144D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2D87D369" w14:textId="77777777" w:rsidTr="48EDB831">
        <w:tc>
          <w:tcPr>
            <w:tcW w:w="795" w:type="dxa"/>
          </w:tcPr>
          <w:p w14:paraId="6EE0C66C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40291E6A" w14:textId="77777777" w:rsidR="00894BF8" w:rsidRPr="008230B7" w:rsidDel="00131B3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Poprawność informacji dot. zadań w projekcie </w:t>
            </w:r>
          </w:p>
        </w:tc>
        <w:tc>
          <w:tcPr>
            <w:tcW w:w="4758" w:type="dxa"/>
          </w:tcPr>
          <w:p w14:paraId="04808D39" w14:textId="77777777" w:rsidR="00894BF8" w:rsidRPr="008230B7" w:rsidDel="00131B3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 ramach kryterium weryfikowane będzie: </w:t>
            </w:r>
          </w:p>
          <w:p w14:paraId="52B66679" w14:textId="77777777" w:rsidR="00894BF8" w:rsidRPr="008230B7" w:rsidDel="00131B37" w:rsidRDefault="00894BF8" w:rsidP="00C75960">
            <w:pPr>
              <w:pStyle w:val="Akapitzlist"/>
              <w:numPr>
                <w:ilvl w:val="0"/>
                <w:numId w:val="14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nazwa zadania jest adekwatna i odpowiada zakresowi rzeczowemu zadania?  </w:t>
            </w:r>
          </w:p>
          <w:p w14:paraId="3A861496" w14:textId="77777777" w:rsidR="00894BF8" w:rsidRPr="008230B7" w:rsidDel="00131B37" w:rsidRDefault="00894BF8" w:rsidP="00C75960">
            <w:pPr>
              <w:pStyle w:val="Akapitzlist"/>
              <w:numPr>
                <w:ilvl w:val="0"/>
                <w:numId w:val="14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informacje podane w polu „Opis i uzasadnienie zadania, opis działań planowanych do realizacji w ramach zadań / określenie realizatora” są wystarczające i adekwatne do identyfikacji zakresu rzeczowego zadania? </w:t>
            </w:r>
          </w:p>
          <w:p w14:paraId="44D09629" w14:textId="77777777" w:rsidR="00894BF8" w:rsidRPr="008230B7" w:rsidDel="00131B37" w:rsidRDefault="00894BF8" w:rsidP="00C75960">
            <w:pPr>
              <w:pStyle w:val="Akapitzlist"/>
              <w:numPr>
                <w:ilvl w:val="0"/>
                <w:numId w:val="14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wskazano realizatora przy poszczególnych zadaniach?  </w:t>
            </w:r>
          </w:p>
        </w:tc>
        <w:tc>
          <w:tcPr>
            <w:tcW w:w="1925" w:type="dxa"/>
          </w:tcPr>
          <w:p w14:paraId="111D6A4E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TAK </w:t>
            </w:r>
          </w:p>
          <w:p w14:paraId="3083E9C9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4FAC876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28D2796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51451C9F" w14:textId="77777777" w:rsidTr="48EDB831">
        <w:tc>
          <w:tcPr>
            <w:tcW w:w="795" w:type="dxa"/>
          </w:tcPr>
          <w:p w14:paraId="4EC6341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4C8509C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Kwalifikowalność wydatków </w:t>
            </w:r>
          </w:p>
        </w:tc>
        <w:tc>
          <w:tcPr>
            <w:tcW w:w="4758" w:type="dxa"/>
          </w:tcPr>
          <w:p w14:paraId="33C941BF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 ramach kryterium weryfikowane będzie: </w:t>
            </w:r>
          </w:p>
          <w:p w14:paraId="4AEC0464" w14:textId="679BB902" w:rsidR="00894BF8" w:rsidRPr="008230B7" w:rsidRDefault="00894BF8" w:rsidP="00C75960">
            <w:pPr>
              <w:pStyle w:val="Akapitzlist"/>
              <w:numPr>
                <w:ilvl w:val="0"/>
                <w:numId w:val="16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Czy wydatki zostały/zostaną poniesione w okresie kwalifikowalności wydatków? tj. czy w przypadku wydatków już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poniesionych, żaden z wydatków nie został poniesiony przed </w:t>
            </w:r>
            <w:r w:rsidR="008323E0"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16</w:t>
            </w:r>
            <w:r w:rsidR="00C1181E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171E03"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wrześni</w:t>
            </w:r>
            <w:r w:rsidR="008323E0"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a</w:t>
            </w:r>
            <w:r w:rsidR="00467745" w:rsidRPr="008230B7">
              <w:rPr>
                <w:rStyle w:val="Odwoanieprzypisudolnego"/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footnoteReference w:id="5"/>
            </w:r>
            <w:r w:rsidR="0017380C"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171E03"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2024</w:t>
            </w:r>
            <w:r w:rsidR="0017380C"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 r</w:t>
            </w:r>
            <w:r w:rsidR="005B601D" w:rsidRPr="008230B7">
              <w:rPr>
                <w:rStyle w:val="Odwoanieprzypisudolnego"/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footnoteReference w:id="6"/>
            </w:r>
            <w:r w:rsidR="0017380C"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.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  <w:p w14:paraId="37026A7A" w14:textId="77777777" w:rsidR="00894BF8" w:rsidRPr="008230B7" w:rsidRDefault="00894BF8" w:rsidP="00C75960">
            <w:pPr>
              <w:pStyle w:val="Akapitzlist"/>
              <w:numPr>
                <w:ilvl w:val="0"/>
                <w:numId w:val="16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Czy w przypadku wydatków zaplanowanych do poniesienia, zostaną one poniesione najpóźniej 31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grudnia 2029 r.  </w:t>
            </w:r>
          </w:p>
          <w:p w14:paraId="72BB903A" w14:textId="77777777" w:rsidR="00894BF8" w:rsidRPr="008230B7" w:rsidRDefault="00894BF8" w:rsidP="00C75960">
            <w:pPr>
              <w:pStyle w:val="Akapitzlist"/>
              <w:numPr>
                <w:ilvl w:val="0"/>
                <w:numId w:val="16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Czy wydatki są zgodne z zasadami kwalifikowalności wydatków określonymi w programie FE SL 2021-2027, regulaminie naboru / wytycznych / zasadach wsparcia, określonych przez IZ, obowiązujących w dniu ogłoszenia naboru? </w:t>
            </w:r>
          </w:p>
          <w:p w14:paraId="2098ECF8" w14:textId="77777777" w:rsidR="00894BF8" w:rsidRPr="008230B7" w:rsidRDefault="00894BF8" w:rsidP="00C75960">
            <w:pPr>
              <w:pStyle w:val="Akapitzlist"/>
              <w:numPr>
                <w:ilvl w:val="0"/>
                <w:numId w:val="16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Czy wydatki są logicznie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powiązane i wynikają z zaplanowanych prac? </w:t>
            </w:r>
          </w:p>
          <w:p w14:paraId="25C7AF27" w14:textId="77777777" w:rsidR="00894BF8" w:rsidRPr="008230B7" w:rsidRDefault="00894BF8" w:rsidP="00C75960">
            <w:pPr>
              <w:pStyle w:val="Akapitzlist"/>
              <w:numPr>
                <w:ilvl w:val="0"/>
                <w:numId w:val="16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Czy w ramach zadań dotyczących kosztów bezpośrednich nie ujęto wydatków stanowiących koszty pośrednie? </w:t>
            </w:r>
          </w:p>
          <w:p w14:paraId="78972276" w14:textId="77777777" w:rsidR="00894BF8" w:rsidRPr="008230B7" w:rsidRDefault="00894BF8" w:rsidP="00C75960">
            <w:pPr>
              <w:pStyle w:val="Akapitzlist"/>
              <w:numPr>
                <w:ilvl w:val="0"/>
                <w:numId w:val="16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wybrano poprawną kategorię kosztu? </w:t>
            </w:r>
          </w:p>
          <w:p w14:paraId="59120B04" w14:textId="77777777" w:rsidR="00894BF8" w:rsidRPr="008230B7" w:rsidRDefault="00894BF8" w:rsidP="00C75960">
            <w:pPr>
              <w:pStyle w:val="Akapitzlist"/>
              <w:numPr>
                <w:ilvl w:val="0"/>
                <w:numId w:val="16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poprawnie wskazano kategorię limitowaną przy poszczególnych wydatkach? </w:t>
            </w:r>
          </w:p>
          <w:p w14:paraId="243D85ED" w14:textId="77777777" w:rsidR="00894BF8" w:rsidRPr="008230B7" w:rsidRDefault="00894BF8" w:rsidP="00C75960">
            <w:pPr>
              <w:pStyle w:val="Akapitzlist"/>
              <w:numPr>
                <w:ilvl w:val="0"/>
                <w:numId w:val="16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wydatki nie przekraczają limitów (w przypadku obowiązywania limitu; dotyczy także kosztów pośrednich)? </w:t>
            </w:r>
          </w:p>
          <w:p w14:paraId="67479708" w14:textId="77777777" w:rsidR="00894BF8" w:rsidRPr="008230B7" w:rsidRDefault="00894BF8" w:rsidP="00C75960">
            <w:pPr>
              <w:pStyle w:val="Akapitzlist"/>
              <w:numPr>
                <w:ilvl w:val="0"/>
                <w:numId w:val="16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 przypadku zaznaczenia we wniosku możliwości odzyskania podatku VAT, koszt z tego tytułu został uznany za niekwalifikowalny? (dotyczy projektów powyżej 5 mln EUR) </w:t>
            </w:r>
          </w:p>
        </w:tc>
        <w:tc>
          <w:tcPr>
            <w:tcW w:w="1925" w:type="dxa"/>
          </w:tcPr>
          <w:p w14:paraId="407A081D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2496243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Kryterium podlega uzupełnieniu</w:t>
            </w:r>
          </w:p>
        </w:tc>
        <w:tc>
          <w:tcPr>
            <w:tcW w:w="1891" w:type="dxa"/>
          </w:tcPr>
          <w:p w14:paraId="2EF7359B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  <w:p w14:paraId="5CD051ED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Kwalifikowalność oceniana będzie na podstawie dokumentów obowiązujących </w:t>
            </w: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w momencie ogłoszenia naboru. Po wyborze do dofinansowania, stosowanie będą zapisy dokumentu, obowiązującego na moment ponoszenia wydatku.  </w:t>
            </w:r>
          </w:p>
          <w:p w14:paraId="3EE3CA0A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9" w:type="dxa"/>
          </w:tcPr>
          <w:p w14:paraId="43CAAC69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Nie dotyczy </w:t>
            </w:r>
          </w:p>
        </w:tc>
      </w:tr>
      <w:tr w:rsidR="00894BF8" w:rsidRPr="008230B7" w14:paraId="301F4410" w14:textId="77777777" w:rsidTr="48EDB831">
        <w:tc>
          <w:tcPr>
            <w:tcW w:w="795" w:type="dxa"/>
          </w:tcPr>
          <w:p w14:paraId="6367EFDA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584" w:type="dxa"/>
          </w:tcPr>
          <w:p w14:paraId="25697436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 xml:space="preserve">Poprawność określenia poziomu dofinansowania oraz kosztów projektu </w:t>
            </w: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(badane na moment składania wniosku) </w:t>
            </w:r>
          </w:p>
        </w:tc>
        <w:tc>
          <w:tcPr>
            <w:tcW w:w="4758" w:type="dxa"/>
          </w:tcPr>
          <w:p w14:paraId="599BF250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W ramach kryterium weryfikowane będzie: </w:t>
            </w:r>
          </w:p>
          <w:p w14:paraId="4EABD7D4" w14:textId="77777777" w:rsidR="00894BF8" w:rsidRPr="008230B7" w:rsidRDefault="00894BF8" w:rsidP="00C75960">
            <w:pPr>
              <w:pStyle w:val="Akapitzlist"/>
              <w:numPr>
                <w:ilvl w:val="0"/>
                <w:numId w:val="17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wnioskodawca prawidłowo określił minimalny wkład własny jako % wydatków kwalifikowalnych (jeśli określono w regulaminie wyboru projektów)?  </w:t>
            </w:r>
          </w:p>
          <w:p w14:paraId="3183C804" w14:textId="77777777" w:rsidR="00894BF8" w:rsidRPr="008230B7" w:rsidRDefault="00894BF8" w:rsidP="00C75960">
            <w:pPr>
              <w:pStyle w:val="Akapitzlist"/>
              <w:numPr>
                <w:ilvl w:val="0"/>
                <w:numId w:val="17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Czy wnioskodawca prawidłowo określił minimalną i maksymalną wartość projektu (jeśli określono w regulaminie wyboru projektów)?  </w:t>
            </w:r>
          </w:p>
          <w:p w14:paraId="279D1FCA" w14:textId="77777777" w:rsidR="00894BF8" w:rsidRPr="008230B7" w:rsidRDefault="00894BF8" w:rsidP="00C75960">
            <w:pPr>
              <w:pStyle w:val="Akapitzlist"/>
              <w:numPr>
                <w:ilvl w:val="0"/>
                <w:numId w:val="17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wnioskodawca prawidłowo określił minimalną i maksymalną wartość wydatków kwalifikowalnych projektu (jeśli określono w regulaminie wyboru projektów)? </w:t>
            </w:r>
          </w:p>
          <w:p w14:paraId="51D95628" w14:textId="77777777" w:rsidR="00894BF8" w:rsidRPr="008230B7" w:rsidRDefault="00894BF8" w:rsidP="00C75960">
            <w:pPr>
              <w:pStyle w:val="Akapitzlist"/>
              <w:numPr>
                <w:ilvl w:val="0"/>
                <w:numId w:val="17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wnioskodawca prawidłowo określił poziom dofinansowania z uwzględnieniem dochodu w projekcie (jeśli odpowiednie wytyczne wymagają uwzględniania dochodu przy ustalaniu wielkości dofinansowania)?  </w:t>
            </w:r>
          </w:p>
          <w:p w14:paraId="19CB2B34" w14:textId="77777777" w:rsidR="00894BF8" w:rsidRPr="008230B7" w:rsidRDefault="00894BF8" w:rsidP="00C75960">
            <w:pPr>
              <w:pStyle w:val="Akapitzlist"/>
              <w:numPr>
                <w:ilvl w:val="0"/>
                <w:numId w:val="17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wnioskowane dofinansowanie nie przekracza alokacji przeznaczonej na nabór/maksymalnej kwoty dofinansowania dla projektu wskazanej w regulaminie (na moment złożenia wniosku)?  </w:t>
            </w:r>
          </w:p>
          <w:p w14:paraId="2245283C" w14:textId="77777777" w:rsidR="00894BF8" w:rsidRPr="008230B7" w:rsidRDefault="00894BF8" w:rsidP="00C75960">
            <w:pPr>
              <w:pStyle w:val="Akapitzlist"/>
              <w:numPr>
                <w:ilvl w:val="0"/>
                <w:numId w:val="17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Czy poprawnie wskazano źródło finansowania wkładu własnego?  </w:t>
            </w:r>
          </w:p>
        </w:tc>
        <w:tc>
          <w:tcPr>
            <w:tcW w:w="1925" w:type="dxa"/>
          </w:tcPr>
          <w:p w14:paraId="52253E11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79CAFBD2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podlega uzupełnieniu </w:t>
            </w:r>
          </w:p>
        </w:tc>
        <w:tc>
          <w:tcPr>
            <w:tcW w:w="1891" w:type="dxa"/>
          </w:tcPr>
          <w:p w14:paraId="7B2BABD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0/1</w:t>
            </w:r>
          </w:p>
          <w:p w14:paraId="556C170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</w:p>
          <w:p w14:paraId="2EBBF269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9" w:type="dxa"/>
          </w:tcPr>
          <w:p w14:paraId="7B4F6694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  <w:tr w:rsidR="00894BF8" w:rsidRPr="008230B7" w14:paraId="188AD8EE" w14:textId="77777777" w:rsidTr="48EDB831">
        <w:tc>
          <w:tcPr>
            <w:tcW w:w="795" w:type="dxa"/>
          </w:tcPr>
          <w:p w14:paraId="3A82DCE0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584" w:type="dxa"/>
          </w:tcPr>
          <w:p w14:paraId="496046A8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Poprawność doboru wskaźników projektu oraz ich wartości </w:t>
            </w:r>
          </w:p>
        </w:tc>
        <w:tc>
          <w:tcPr>
            <w:tcW w:w="4758" w:type="dxa"/>
          </w:tcPr>
          <w:p w14:paraId="0D83673D" w14:textId="77777777" w:rsidR="00894BF8" w:rsidRPr="008230B7" w:rsidRDefault="00894BF8" w:rsidP="00C75960">
            <w:pPr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W ramach kryterium weryfikowane będzie: </w:t>
            </w:r>
          </w:p>
          <w:p w14:paraId="051C383A" w14:textId="77777777" w:rsidR="00894BF8" w:rsidRPr="008230B7" w:rsidRDefault="00894BF8" w:rsidP="00C75960">
            <w:pPr>
              <w:pStyle w:val="Akapitzlist"/>
              <w:numPr>
                <w:ilvl w:val="0"/>
                <w:numId w:val="18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wskaźniki zostały dobrane odpowiednio do zakresu i efektów projektu?  </w:t>
            </w:r>
          </w:p>
          <w:p w14:paraId="26A5AADD" w14:textId="77777777" w:rsidR="00894BF8" w:rsidRPr="008230B7" w:rsidRDefault="00894BF8" w:rsidP="00C75960">
            <w:pPr>
              <w:pStyle w:val="Akapitzlist"/>
              <w:numPr>
                <w:ilvl w:val="0"/>
                <w:numId w:val="18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wnioskodawca wybrał możliwe do zrealizowania wskaźniki, oznaczone w regulaminie wyboru projektów?  (czy nie brakuje wskaźnika) </w:t>
            </w:r>
          </w:p>
          <w:p w14:paraId="3C98B70D" w14:textId="77777777" w:rsidR="00894BF8" w:rsidRPr="008230B7" w:rsidRDefault="00894BF8" w:rsidP="00C75960">
            <w:pPr>
              <w:pStyle w:val="Akapitzlist"/>
              <w:numPr>
                <w:ilvl w:val="0"/>
                <w:numId w:val="18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t>Czy zgodnie z załącznikiem nr 2 do regulaminu naboru wskazano: sposób szacowania wartości wskaźników, właściwy (prawidłowy) termin osiągnięcia oraz sposób pomiaru wskaźników, dokument rozliczający wskaźniki (narzędzia pomiaru), sposób monitorowania wskaźników w trwałości (jeśli dotyczy). Czy opisy są zrozumiałe, logiczne i jednoznaczne?  </w:t>
            </w:r>
          </w:p>
          <w:p w14:paraId="49B35499" w14:textId="77777777" w:rsidR="00894BF8" w:rsidRPr="008230B7" w:rsidRDefault="00894BF8" w:rsidP="00C75960">
            <w:pPr>
              <w:pStyle w:val="Akapitzlist"/>
              <w:numPr>
                <w:ilvl w:val="0"/>
                <w:numId w:val="18"/>
              </w:numPr>
              <w:spacing w:after="0"/>
              <w:ind w:left="335" w:hanging="284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Czy informacje dot. wskaźników zawarte we wniosku i załącznikach są spójne? </w:t>
            </w:r>
          </w:p>
        </w:tc>
        <w:tc>
          <w:tcPr>
            <w:tcW w:w="1925" w:type="dxa"/>
          </w:tcPr>
          <w:p w14:paraId="7FC15A7A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TAK </w:t>
            </w:r>
          </w:p>
          <w:p w14:paraId="37B905EA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Kryterium podlega uzupełnieniu</w:t>
            </w:r>
          </w:p>
        </w:tc>
        <w:tc>
          <w:tcPr>
            <w:tcW w:w="1891" w:type="dxa"/>
          </w:tcPr>
          <w:p w14:paraId="5024A4C5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0/1 </w:t>
            </w:r>
          </w:p>
        </w:tc>
        <w:tc>
          <w:tcPr>
            <w:tcW w:w="2359" w:type="dxa"/>
          </w:tcPr>
          <w:p w14:paraId="28D1ED57" w14:textId="77777777" w:rsidR="00894BF8" w:rsidRPr="008230B7" w:rsidRDefault="00894BF8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Nie dotyczy </w:t>
            </w:r>
          </w:p>
        </w:tc>
      </w:tr>
    </w:tbl>
    <w:p w14:paraId="21B0F063" w14:textId="77777777" w:rsidR="00894BF8" w:rsidRPr="008230B7" w:rsidRDefault="00894BF8" w:rsidP="007F5C74">
      <w:pPr>
        <w:keepNext/>
        <w:keepLines/>
        <w:spacing w:before="240" w:after="240"/>
        <w:outlineLvl w:val="0"/>
        <w:rPr>
          <w:rFonts w:asciiTheme="minorHAnsi" w:eastAsiaTheme="majorEastAsia" w:hAnsiTheme="minorHAnsi" w:cstheme="minorHAnsi"/>
          <w:b/>
          <w:sz w:val="24"/>
          <w:szCs w:val="24"/>
        </w:rPr>
      </w:pPr>
    </w:p>
    <w:p w14:paraId="1C02DC36" w14:textId="77777777" w:rsidR="007F5C74" w:rsidRPr="008230B7" w:rsidRDefault="007F5C74" w:rsidP="007F5C74">
      <w:pPr>
        <w:keepNext/>
        <w:keepLines/>
        <w:spacing w:before="480" w:after="240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bookmarkStart w:id="0" w:name="_Hlk136336339"/>
      <w:r w:rsidRPr="008230B7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Tabela 2. Kryteria formalne specyficzne</w:t>
      </w:r>
    </w:p>
    <w:tbl>
      <w:tblPr>
        <w:tblStyle w:val="Tabela-Siatka"/>
        <w:tblW w:w="14312" w:type="dxa"/>
        <w:tblLook w:val="04A0" w:firstRow="1" w:lastRow="0" w:firstColumn="1" w:lastColumn="0" w:noHBand="0" w:noVBand="1"/>
        <w:tblCaption w:val="Kryteria merytoryczne specyficzne 0/1"/>
        <w:tblDescription w:val="Tabela 4. Zestawienie kryteriów merytorycznych specyficznych dla działania FE SL 02.11."/>
      </w:tblPr>
      <w:tblGrid>
        <w:gridCol w:w="923"/>
        <w:gridCol w:w="2316"/>
        <w:gridCol w:w="4836"/>
        <w:gridCol w:w="1985"/>
        <w:gridCol w:w="1842"/>
        <w:gridCol w:w="2410"/>
      </w:tblGrid>
      <w:tr w:rsidR="00C75960" w:rsidRPr="008230B7" w14:paraId="27E23EAF" w14:textId="77777777" w:rsidTr="4A98CB39">
        <w:trPr>
          <w:trHeight w:val="505"/>
          <w:tblHeader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bookmarkEnd w:id="0"/>
          <w:p w14:paraId="34C6B9B7" w14:textId="77777777" w:rsidR="00C75960" w:rsidRPr="008230B7" w:rsidRDefault="00C75960" w:rsidP="00C75960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CF80DD" w14:textId="77777777" w:rsidR="00C75960" w:rsidRPr="008230B7" w:rsidRDefault="00C75960" w:rsidP="00C75960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8F80E5" w14:textId="77777777" w:rsidR="00C75960" w:rsidRPr="008230B7" w:rsidRDefault="00C75960" w:rsidP="00C75960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1950862B" w14:textId="77777777" w:rsidR="00C75960" w:rsidRPr="008230B7" w:rsidRDefault="00C75960" w:rsidP="00C75960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37E335" w14:textId="77777777" w:rsidR="00C75960" w:rsidRPr="008230B7" w:rsidRDefault="00C75960" w:rsidP="00C75960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143BF4" w14:textId="77777777" w:rsidR="00C75960" w:rsidRPr="008230B7" w:rsidRDefault="00C75960" w:rsidP="00C75960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Sposób oceny kryterium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4CAEFE" w14:textId="77777777" w:rsidR="00C75960" w:rsidRPr="008230B7" w:rsidRDefault="00C75960" w:rsidP="00C75960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Szczególne znaczenie kryterium</w:t>
            </w:r>
          </w:p>
        </w:tc>
      </w:tr>
      <w:tr w:rsidR="00423710" w:rsidRPr="008230B7" w14:paraId="6B2C86B1" w14:textId="77777777" w:rsidTr="4A98CB39">
        <w:trPr>
          <w:trHeight w:val="6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572" w14:textId="77777777" w:rsidR="00423710" w:rsidRPr="008230B7" w:rsidRDefault="009C1D4E" w:rsidP="00A90ED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F008" w14:textId="77777777" w:rsidR="00423710" w:rsidRPr="008230B7" w:rsidRDefault="00423710" w:rsidP="0042371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Style w:val="normaltextrun"/>
                <w:rFonts w:cstheme="minorHAnsi"/>
                <w:color w:val="000000" w:themeColor="text1"/>
                <w:sz w:val="24"/>
                <w:szCs w:val="24"/>
                <w:lang w:eastAsia="pl-PL"/>
              </w:rPr>
              <w:t>Brak wsparcia dla projektów sfinansowanych z innych źródeł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56E5" w14:textId="77777777" w:rsidR="00423710" w:rsidRPr="008230B7" w:rsidRDefault="00423710" w:rsidP="0042371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color w:val="000000" w:themeColor="text1"/>
                <w:sz w:val="24"/>
                <w:szCs w:val="24"/>
              </w:rPr>
              <w:t>W ramach kryterium oceniane będzie, czy projekt obejmuje inwestycje lub części inwestycji, które nie zostały sfinansowane z innych źródeł publicznych i prywatnych, w tym z wypłaconego ubezpieczenia (badane na podstawie oświadczenia Wnioskodawcy).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FEE" w14:textId="77777777" w:rsidR="00423710" w:rsidRPr="008230B7" w:rsidRDefault="00423710" w:rsidP="0042371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TAK</w:t>
            </w:r>
          </w:p>
          <w:p w14:paraId="6CF99DAD" w14:textId="77777777" w:rsidR="00423710" w:rsidRPr="008230B7" w:rsidRDefault="00423710" w:rsidP="0042371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Kryterium podlega uzupełnieniu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FA19" w14:textId="77777777" w:rsidR="00423710" w:rsidRPr="008230B7" w:rsidRDefault="00423710" w:rsidP="00423710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0/1</w:t>
            </w:r>
          </w:p>
          <w:p w14:paraId="3BE15B7D" w14:textId="77777777" w:rsidR="00423710" w:rsidRPr="008230B7" w:rsidRDefault="00423710" w:rsidP="0042371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8C0C" w14:textId="77777777" w:rsidR="00423710" w:rsidRPr="008230B7" w:rsidRDefault="00423710" w:rsidP="0042371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26382871" w14:textId="77777777" w:rsidR="007F5C74" w:rsidRPr="008230B7" w:rsidRDefault="007F5C74" w:rsidP="007F5C74">
      <w:pPr>
        <w:rPr>
          <w:rFonts w:asciiTheme="minorHAnsi" w:hAnsiTheme="minorHAnsi" w:cstheme="minorHAnsi"/>
          <w:b/>
          <w:sz w:val="24"/>
          <w:szCs w:val="24"/>
        </w:rPr>
      </w:pPr>
    </w:p>
    <w:p w14:paraId="53743F81" w14:textId="77777777" w:rsidR="007F5C74" w:rsidRPr="008230B7" w:rsidRDefault="007F5C74" w:rsidP="007F5C74">
      <w:pPr>
        <w:keepNext/>
        <w:keepLines/>
        <w:spacing w:before="480" w:after="240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8230B7">
        <w:rPr>
          <w:rFonts w:asciiTheme="minorHAnsi" w:eastAsiaTheme="majorEastAsia" w:hAnsiTheme="minorHAnsi" w:cstheme="minorHAnsi"/>
          <w:b/>
          <w:sz w:val="24"/>
          <w:szCs w:val="24"/>
        </w:rPr>
        <w:lastRenderedPageBreak/>
        <w:t xml:space="preserve">Tabela 3. </w:t>
      </w:r>
      <w:r w:rsidRPr="008230B7">
        <w:rPr>
          <w:rFonts w:asciiTheme="minorHAnsi" w:hAnsiTheme="minorHAnsi" w:cstheme="minorHAnsi"/>
          <w:b/>
          <w:sz w:val="24"/>
          <w:szCs w:val="24"/>
        </w:rPr>
        <w:t>Kryteria merytoryczne ogólne</w:t>
      </w:r>
    </w:p>
    <w:tbl>
      <w:tblPr>
        <w:tblStyle w:val="Tabela-Siatka"/>
        <w:tblW w:w="14454" w:type="dxa"/>
        <w:tblLayout w:type="fixed"/>
        <w:tblLook w:val="04A0" w:firstRow="1" w:lastRow="0" w:firstColumn="1" w:lastColumn="0" w:noHBand="0" w:noVBand="1"/>
        <w:tblCaption w:val="Kryteria merytoryczne ogólne"/>
        <w:tblDescription w:val="Tabela 3. Zestawienie kryteriów merytorycznych ogólnych dla działania 2.6"/>
      </w:tblPr>
      <w:tblGrid>
        <w:gridCol w:w="866"/>
        <w:gridCol w:w="2106"/>
        <w:gridCol w:w="5954"/>
        <w:gridCol w:w="1842"/>
        <w:gridCol w:w="2127"/>
        <w:gridCol w:w="1559"/>
      </w:tblGrid>
      <w:tr w:rsidR="00C75960" w:rsidRPr="008230B7" w14:paraId="121296A7" w14:textId="77777777" w:rsidTr="00C75960">
        <w:trPr>
          <w:trHeight w:val="300"/>
          <w:tblHeader/>
        </w:trPr>
        <w:tc>
          <w:tcPr>
            <w:tcW w:w="866" w:type="dxa"/>
            <w:shd w:val="clear" w:color="auto" w:fill="A6A6A6" w:themeFill="background1" w:themeFillShade="A6"/>
            <w:hideMark/>
          </w:tcPr>
          <w:p w14:paraId="2DB52A81" w14:textId="77777777" w:rsidR="00C75960" w:rsidRPr="008230B7" w:rsidRDefault="00C75960" w:rsidP="00C75960">
            <w:pPr>
              <w:ind w:left="22"/>
              <w:contextualSpacing/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>L.p.</w:t>
            </w:r>
          </w:p>
        </w:tc>
        <w:tc>
          <w:tcPr>
            <w:tcW w:w="2106" w:type="dxa"/>
            <w:shd w:val="clear" w:color="auto" w:fill="A6A6A6" w:themeFill="background1" w:themeFillShade="A6"/>
            <w:hideMark/>
          </w:tcPr>
          <w:p w14:paraId="1A2C6D42" w14:textId="77777777" w:rsidR="00C75960" w:rsidRPr="008230B7" w:rsidRDefault="00C75960" w:rsidP="00C75960">
            <w:pPr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5954" w:type="dxa"/>
            <w:shd w:val="clear" w:color="auto" w:fill="A6A6A6" w:themeFill="background1" w:themeFillShade="A6"/>
            <w:hideMark/>
          </w:tcPr>
          <w:p w14:paraId="35684103" w14:textId="77777777" w:rsidR="00C75960" w:rsidRPr="008230B7" w:rsidRDefault="00C75960" w:rsidP="00C75960">
            <w:pPr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8230B7">
              <w:rPr>
                <w:rFonts w:eastAsia="Arial" w:cstheme="minorHAnsi"/>
                <w:b/>
                <w:bCs/>
                <w:sz w:val="24"/>
                <w:szCs w:val="24"/>
              </w:rPr>
              <w:t>Definicja kryterium</w:t>
            </w:r>
          </w:p>
          <w:p w14:paraId="7B92E73A" w14:textId="77777777" w:rsidR="00C75960" w:rsidRPr="008230B7" w:rsidRDefault="00C75960" w:rsidP="00C75960">
            <w:pPr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6A6A6" w:themeFill="background1" w:themeFillShade="A6"/>
            <w:hideMark/>
          </w:tcPr>
          <w:p w14:paraId="4DBDA5CA" w14:textId="77777777" w:rsidR="00C75960" w:rsidRPr="008230B7" w:rsidRDefault="00C75960" w:rsidP="00C75960">
            <w:pPr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8230B7">
              <w:rPr>
                <w:rFonts w:eastAsia="Arial" w:cstheme="minorHAnsi"/>
                <w:b/>
                <w:bCs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2127" w:type="dxa"/>
            <w:shd w:val="clear" w:color="auto" w:fill="A6A6A6" w:themeFill="background1" w:themeFillShade="A6"/>
            <w:hideMark/>
          </w:tcPr>
          <w:p w14:paraId="7F8E0AD3" w14:textId="77777777" w:rsidR="00C75960" w:rsidRPr="008230B7" w:rsidRDefault="00C75960" w:rsidP="00C75960">
            <w:pPr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8230B7">
              <w:rPr>
                <w:rFonts w:eastAsia="Arial" w:cstheme="minorHAnsi"/>
                <w:b/>
                <w:bCs/>
                <w:sz w:val="24"/>
                <w:szCs w:val="24"/>
              </w:rPr>
              <w:t>Sposób oceny kryterium</w:t>
            </w:r>
          </w:p>
        </w:tc>
        <w:tc>
          <w:tcPr>
            <w:tcW w:w="1559" w:type="dxa"/>
            <w:shd w:val="clear" w:color="auto" w:fill="A6A6A6" w:themeFill="background1" w:themeFillShade="A6"/>
            <w:hideMark/>
          </w:tcPr>
          <w:p w14:paraId="074235B2" w14:textId="77777777" w:rsidR="00C75960" w:rsidRPr="008230B7" w:rsidRDefault="00C75960" w:rsidP="00C75960">
            <w:pPr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8230B7">
              <w:rPr>
                <w:rFonts w:eastAsia="Arial" w:cstheme="minorHAnsi"/>
                <w:b/>
                <w:bCs/>
                <w:sz w:val="24"/>
                <w:szCs w:val="24"/>
              </w:rPr>
              <w:t>Szczególne znaczenie kryterium</w:t>
            </w:r>
          </w:p>
        </w:tc>
      </w:tr>
      <w:tr w:rsidR="00C75960" w:rsidRPr="008230B7" w14:paraId="1813DDDE" w14:textId="77777777" w:rsidTr="00C75960">
        <w:trPr>
          <w:trHeight w:val="300"/>
        </w:trPr>
        <w:tc>
          <w:tcPr>
            <w:tcW w:w="866" w:type="dxa"/>
            <w:hideMark/>
          </w:tcPr>
          <w:p w14:paraId="6E2A45DA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06" w:type="dxa"/>
            <w:hideMark/>
          </w:tcPr>
          <w:p w14:paraId="66C6BD7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Właściwie przeprowadzona analiza finansowa i ekonomiczna</w:t>
            </w:r>
          </w:p>
        </w:tc>
        <w:tc>
          <w:tcPr>
            <w:tcW w:w="5954" w:type="dxa"/>
            <w:hideMark/>
          </w:tcPr>
          <w:p w14:paraId="715EA4FD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W ramach kryterium ocenie podlega: </w:t>
            </w:r>
          </w:p>
          <w:p w14:paraId="56EC714C" w14:textId="77777777" w:rsidR="00C75960" w:rsidRPr="008230B7" w:rsidRDefault="00C75960" w:rsidP="00C75960">
            <w:pPr>
              <w:numPr>
                <w:ilvl w:val="0"/>
                <w:numId w:val="19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poprawność założeń i obliczeń – analiza i ocena zasadności i realności założeń przyjętych do analizy finansowej oraz poprawności w tym spójności przygotowanych kalkulacji;</w:t>
            </w:r>
          </w:p>
          <w:p w14:paraId="47C36652" w14:textId="77777777" w:rsidR="00C75960" w:rsidRPr="008230B7" w:rsidRDefault="00C75960" w:rsidP="00C75960">
            <w:pPr>
              <w:numPr>
                <w:ilvl w:val="0"/>
                <w:numId w:val="19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zasadność ponoszenia nakładów odtworzeniowych nakłady te muszą mieć charakter niezbędny dla zapewnienia operacyjności projektu w przyjętym okresie odniesienia. Wnioskodawca szczegółowo uzasadnia w polu opisowym analizy konieczność poniesienia tych nakładów dla zapewnienia operacyjności projektu. Ocenie podlega, czy opis ten potwierdza zasadność poniesienia nakładów odtworzeniowych;</w:t>
            </w:r>
          </w:p>
          <w:p w14:paraId="2E393F57" w14:textId="77777777" w:rsidR="00C75960" w:rsidRPr="008230B7" w:rsidRDefault="00C75960" w:rsidP="00C75960">
            <w:pPr>
              <w:numPr>
                <w:ilvl w:val="0"/>
                <w:numId w:val="19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zasadność zastosowania innej metody liczenia wartości rezydualnej aniżeli opartej o wartość przepływów pieniężnych. Wnioskodawca uzasadnia w polu opisowym analizy zastosowanie metody liczenia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wartości rezydualnej innej niż metody opartej o wartość przepływów pieniężnych. Ocenie wówczas podlega, czy opis ten potwierdza zasadność zastosowania innej metody niż wskazane w Wytycznych dotyczących zagadnień związanych z przygotowaniem projektów inwestycyjnych, w tym hybrydowych na lata 2021-2027.</w:t>
            </w:r>
          </w:p>
          <w:p w14:paraId="653FC77E" w14:textId="77777777" w:rsidR="00C75960" w:rsidRPr="008230B7" w:rsidRDefault="00C75960" w:rsidP="00C75960">
            <w:pPr>
              <w:numPr>
                <w:ilvl w:val="0"/>
                <w:numId w:val="19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uwzględnienie w analizie ekonomicznej uwarunkowań rynkowych branży oraz specyfikę projektu, opierając się o wszystkie istotne środowiskowe, gospodarcze i społeczne efekty.</w:t>
            </w:r>
          </w:p>
          <w:p w14:paraId="5AD51346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Badanie analizy finansowej i ekonomicznej ma miejsce na etapie oceny projektu na podstawie założeń wskazanych przez wnioskodawcę. </w:t>
            </w:r>
          </w:p>
        </w:tc>
        <w:tc>
          <w:tcPr>
            <w:tcW w:w="1842" w:type="dxa"/>
            <w:hideMark/>
          </w:tcPr>
          <w:p w14:paraId="3B5150D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TAK </w:t>
            </w:r>
          </w:p>
          <w:p w14:paraId="39978EA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 w trybie konkurencyjnym </w:t>
            </w:r>
          </w:p>
        </w:tc>
        <w:tc>
          <w:tcPr>
            <w:tcW w:w="2127" w:type="dxa"/>
            <w:hideMark/>
          </w:tcPr>
          <w:p w14:paraId="0648F6F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0/1 </w:t>
            </w:r>
          </w:p>
          <w:p w14:paraId="38360D3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Ocena pozytywna:</w:t>
            </w:r>
          </w:p>
          <w:p w14:paraId="0CA68B8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w przypadku właściwie przeprowadzonej analizy finansowej i ekonomicznej, bądź gdy analiza obciążona jest błędami/brakami, ale pozwalająca ustalić poprawną wartość dofinansowania, trwałość finansową projektu i inne parametry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projektu, dla których parametry finansowe i ekonomiczne są istotne.</w:t>
            </w:r>
          </w:p>
          <w:p w14:paraId="6C4417AE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Ocena negatywna:</w:t>
            </w:r>
          </w:p>
          <w:p w14:paraId="0B4D534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analiza finansowa i ekonomiczna przeprowadzona niewłaściwie. W takiej sytuacji ma miejsce negatywna ocena merytoryczna projektu. </w:t>
            </w:r>
          </w:p>
          <w:p w14:paraId="3081191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Ekspert uzasadnia dokonaną ocenę</w:t>
            </w:r>
          </w:p>
          <w:p w14:paraId="63ABA38D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hideMark/>
          </w:tcPr>
          <w:p w14:paraId="4AAE342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 dotyczy </w:t>
            </w:r>
          </w:p>
        </w:tc>
      </w:tr>
      <w:tr w:rsidR="00C75960" w:rsidRPr="008230B7" w14:paraId="13E18C45" w14:textId="77777777" w:rsidTr="00C75960">
        <w:trPr>
          <w:trHeight w:val="300"/>
        </w:trPr>
        <w:tc>
          <w:tcPr>
            <w:tcW w:w="866" w:type="dxa"/>
            <w:hideMark/>
          </w:tcPr>
          <w:p w14:paraId="4D334060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2106" w:type="dxa"/>
            <w:hideMark/>
          </w:tcPr>
          <w:p w14:paraId="42397B97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Efektywność inwestycji </w:t>
            </w:r>
          </w:p>
        </w:tc>
        <w:tc>
          <w:tcPr>
            <w:tcW w:w="5954" w:type="dxa"/>
            <w:hideMark/>
          </w:tcPr>
          <w:p w14:paraId="32472C18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Ocena w ramach kryterium ma na celu zweryfikować, czy projekt spełnia wymagania art. 73 ust. 2 lit. „c” Rozporządzenia Parlamentu Europejskiego I Rady (UE) 2021/1060 z dnia 24 czerwca 2021 r. tj. zapewnia, że wybrana operacja odzwierciedla najkorzystniejszą relację między kwotą wsparcia, podejmowanymi działaniami i osiąganymi celami. </w:t>
            </w:r>
          </w:p>
          <w:p w14:paraId="6F735F3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Opis sposobu weryfikacji kryterium: </w:t>
            </w:r>
          </w:p>
          <w:p w14:paraId="3817F02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1.</w:t>
            </w:r>
            <w:r w:rsidRPr="008230B7">
              <w:rPr>
                <w:rFonts w:cstheme="minorHAnsi"/>
                <w:sz w:val="24"/>
                <w:szCs w:val="24"/>
              </w:rPr>
              <w:tab/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Na podstawie wyliczonych wskaźników efektywności finansowej ocenia się, czy bieżąca wartość przyszłych przychodów pokrywa bieżącą wartość kosztów projektu. W takim wypadku co do zasady inwestycja może sama się finansować, a wsparcie z funduszy nie jest zasadne. Zasadniczo dla projektu wymagającego dofinansowania z funduszy UE finansowa bieżąca wartość netto inwestycji przed otrzymaniem wkładu z UE powinna mieć wartość ujemną, a finansowa stopa zwrotu z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inwestycji – niższą od stopy dyskontowej użytej w analizie finansowej. </w:t>
            </w:r>
          </w:p>
          <w:p w14:paraId="096422A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Wyjątek od tej zasady może wynikać ze specyfiki projektu np. oszczędności w projektach dot. podniesienia efektywności energetycznej budynków, znacznego poziomu ryzyka związanego z wysokim poziomem innowacyjności, jak również faktu objęcia projektu pomocą publiczną. Ekspert bazując na doświadczeniu i wiedzy merytorycznej w zakresie ocenianego obszaru, dokonuje weryfikacji czy odstępstwo od w/w zasady jest uzasadnione. </w:t>
            </w:r>
          </w:p>
          <w:p w14:paraId="6191C2B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Odstępstwem od badania wskaźników efektywności finansowej będą inwestycje o całkowitym koszcie kwalifikowanym poniżej 50 mln zł, w następujących działaniach: </w:t>
            </w:r>
          </w:p>
          <w:p w14:paraId="2FE70DB1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 formule grantowej/parasolowej – działanie 2.6, 10.6</w:t>
            </w:r>
          </w:p>
          <w:p w14:paraId="4E050FC6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Wsparcie dla klimatu – działanie 2.8, 2.9</w:t>
            </w:r>
          </w:p>
          <w:p w14:paraId="333AFBEB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Wzmocnienie potencjału służb ratowniczych – działanie 2.10</w:t>
            </w:r>
          </w:p>
          <w:p w14:paraId="78DF29CE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Ochrona przyrody i bioróżnorodność – działanie 2.14, 2.15</w:t>
            </w:r>
          </w:p>
          <w:p w14:paraId="2453AFF6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Rekultywacja terenów zdegradowanych – działanie 2.16, 10.7 </w:t>
            </w:r>
          </w:p>
          <w:p w14:paraId="3992280A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Regionalne Trasy Rowerowe – działanie 3.3,</w:t>
            </w:r>
          </w:p>
          <w:p w14:paraId="3716DFE6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Drogi wojewódzkie – działanie 4.1</w:t>
            </w:r>
          </w:p>
          <w:p w14:paraId="03985359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Drogi powiatowe i gminne – działanie 4.2</w:t>
            </w:r>
          </w:p>
          <w:p w14:paraId="05C23A2D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Szkolnictwo zawodowe prowadzone przez powiaty bądź na zlecenie powiatów – w ramach działania 8.3, 10.14</w:t>
            </w:r>
          </w:p>
          <w:p w14:paraId="073E96B6" w14:textId="77777777" w:rsidR="00C75960" w:rsidRPr="008230B7" w:rsidRDefault="00C75960" w:rsidP="00C75960">
            <w:pPr>
              <w:numPr>
                <w:ilvl w:val="0"/>
                <w:numId w:val="20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Wsparcie planowania transformacji – działanie 10.10 </w:t>
            </w:r>
          </w:p>
          <w:p w14:paraId="072866BD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2. Weryfikacji podlega również czy planowane efekty są proporcjonalne w stosunku do planowanych do poniesienia lub zaangażowania nakładów inwestycyjnych, zasobów infrastrukturalnych, ludzkich, etc. bazując na podstawie dostępnych aktów prawnych oraz doświadczenia i specjalistycznej wiedzy. Ocena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efektywności projektu dokonywana jest na podstawie założeń projektu oraz zamierzeń wnioskodawcy, opisanych we wniosku o dofinansowanie na etapie oceny projektu przed wyborem do dofinansowania.</w:t>
            </w:r>
          </w:p>
          <w:p w14:paraId="33FA10FD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3. Dodatkowo ekspert weryfikuje czy założone efekty i cele projektu są adekwatne do planowanych nakładów. Ocenie podlega: czy wnioskodawca wybrał najbardziej efektywną metodę osiągnięcia danych celów/efektów; czy zatwierdzony budżet projektu umożliwia osiągnięcie najlepszych efektów względem alternatywnych rozwiązań; na ile zaplanowane działania są niezbędne do realizacji projektu (trafność), czy tworzą efekt synergii, czy generują jedynie koszty (spójność); w jakim stopniu zaplanowane działania i związane z nimi nakłady przyczyniają się do realizacji celów projektu i osiągnięcia zakładanych efektów (użyteczność).</w:t>
            </w:r>
          </w:p>
          <w:p w14:paraId="1B6A99D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Badanie efektywności inwestycji ma miejsce na etapie oceny projektu na podstawie założeń wskazanych przez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wnioskodawcę. Zmiany w projektach dokonywane są na etapie realizacji projektu zgodnie z postanowieniami umowy o dofinansowanie.</w:t>
            </w:r>
          </w:p>
        </w:tc>
        <w:tc>
          <w:tcPr>
            <w:tcW w:w="1842" w:type="dxa"/>
            <w:hideMark/>
          </w:tcPr>
          <w:p w14:paraId="639BD3F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TAK </w:t>
            </w:r>
          </w:p>
          <w:p w14:paraId="6C1ECFC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 w trybie konkurencyjnym </w:t>
            </w:r>
          </w:p>
          <w:p w14:paraId="75157EC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7" w:type="dxa"/>
            <w:hideMark/>
          </w:tcPr>
          <w:p w14:paraId="54AD536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0/1 </w:t>
            </w:r>
          </w:p>
        </w:tc>
        <w:tc>
          <w:tcPr>
            <w:tcW w:w="1559" w:type="dxa"/>
            <w:hideMark/>
          </w:tcPr>
          <w:p w14:paraId="1865C92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Nie dotyczy </w:t>
            </w:r>
          </w:p>
        </w:tc>
      </w:tr>
      <w:tr w:rsidR="00C75960" w:rsidRPr="008230B7" w14:paraId="7A5E328C" w14:textId="77777777" w:rsidTr="00C75960">
        <w:trPr>
          <w:trHeight w:val="300"/>
        </w:trPr>
        <w:tc>
          <w:tcPr>
            <w:tcW w:w="866" w:type="dxa"/>
            <w:hideMark/>
          </w:tcPr>
          <w:p w14:paraId="4ECEFD05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2106" w:type="dxa"/>
            <w:hideMark/>
          </w:tcPr>
          <w:p w14:paraId="75CD8D5E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Stabilność finansowa i organizacyjna Wnioskodawcy/partnerów/ operatorów do utrzymania trwałości projektu </w:t>
            </w:r>
          </w:p>
        </w:tc>
        <w:tc>
          <w:tcPr>
            <w:tcW w:w="5954" w:type="dxa"/>
            <w:hideMark/>
          </w:tcPr>
          <w:p w14:paraId="69B5463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Ocena w ramach kryterium ma na celu zweryfikować, czy projekt spełnia wymagania art. 73 ust. 2 lit. „d” Rozporządzenia Parlamentu Europejskiego I Rady (UE) 2021/1060 z dnia 24 czerwca 2021 r. tj. czy beneficjent ma niezbędne zasoby i mechanizmy finansowe, aby pokryć koszty eksploatacji i utrzymania w odniesieniu do operacji obejmujących inwestycje w infrastrukturę lub inwestycje produkcyjne, tak by zapewnić stabilność ich finansowania. </w:t>
            </w:r>
          </w:p>
          <w:p w14:paraId="6A535138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Opis sposobu weryfikacji kryterium:</w:t>
            </w:r>
          </w:p>
          <w:p w14:paraId="195FB5C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1.</w:t>
            </w:r>
            <w:r w:rsidRPr="008230B7">
              <w:rPr>
                <w:rFonts w:cstheme="minorHAnsi"/>
                <w:sz w:val="24"/>
                <w:szCs w:val="24"/>
              </w:rPr>
              <w:tab/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Ekspert weryfikuje, czy Wnioskodawca (w przypadku projektów partnerskich także partner) i/lub operator dysponuje finansową zdolnością, aby pokryć koszty eksploatacji i utrzymania w odniesieniu do operacji obejmujących inwestycje w infrastrukturę lub inwestycje produkcyjne, tak by zapewnić stabilność ich finansowania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w deklarowanym terminie, zgodnie z założonym planem finansowym. W tym celu brana jest również pod uwagę ocena ryzyka, która ma pokazać, czy określone czynniki ryzyka nie spowodują utraty płynności finansowej lub efektywności ekonomicznej projektu.</w:t>
            </w:r>
          </w:p>
          <w:p w14:paraId="07CC498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2.</w:t>
            </w:r>
            <w:r w:rsidRPr="008230B7">
              <w:rPr>
                <w:rFonts w:cstheme="minorHAnsi"/>
                <w:sz w:val="24"/>
                <w:szCs w:val="24"/>
              </w:rPr>
              <w:tab/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Analizie podlegają informacje wskazane w analizie finansowej tj. czy wpływy finansowe (źródła finansowania projektu, łącznie z przychodami oraz innymi wpływami) wystarczą na pokrycie wszystkich kosztów, w tym finansowych, rok po roku, na przestrzeni całego okresu odniesienia. Trwałość finansowa inwestycji zostaje potwierdzona, jeśli skumulowane przepływy pieniężne netto nie są ujemne we wszystkich latach analizy. </w:t>
            </w:r>
          </w:p>
          <w:p w14:paraId="432CFA5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Gdy analiza finansowa wykaże deficyt pomiędzy strumieniami przychodzącymi i wychodzącymi do projektu ocenie podlega czy przedstawione uzasadnienie we wniosku o dofinansowanie, jest wiarygodne i pozwoli uznać, iż Wnioskodawca/partner/operator jest w stanie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pokryć koszty eksploatacji i utrzymania inwestycji realizowanej w ramach projektu zarówno na etapie inwestycyjnym, jak i operacyjnym. </w:t>
            </w:r>
          </w:p>
          <w:p w14:paraId="2F8D781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Opis we wniosku powinien dostarczyć informacji jakie zasoby, o ile takie występują, zostaną wykorzystane w projekcie, aby uzupełnić deficyt (jeśli występuje); czy projekt nie generuje ryzyka wystąpienia braku środków pieniężnych. W przypadku, gdy środki finansowe na utrzymanie przedmiotu projektu pochodzić będą od podmiotu zewnętrznego, opis powinien zawierać informację dotyczące zdolności tego podmiotu do wniesienia określonej wielkości środków w prognozowanej wysokości oraz formalne zobowiązanie tego podmiotu do finansowania przedmiotu projektu.</w:t>
            </w:r>
          </w:p>
          <w:p w14:paraId="61459818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3.</w:t>
            </w:r>
            <w:r w:rsidRPr="008230B7">
              <w:rPr>
                <w:rFonts w:cstheme="minorHAnsi"/>
                <w:sz w:val="24"/>
                <w:szCs w:val="24"/>
              </w:rPr>
              <w:tab/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Analizie podlega również sytuacja finansowa wnioskodawcy/partnera/operatora W tym celu posłużą informacje wskazane we wniosku o dofinansowanie.</w:t>
            </w:r>
          </w:p>
          <w:p w14:paraId="45E8CD53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4.</w:t>
            </w:r>
            <w:r w:rsidRPr="008230B7">
              <w:rPr>
                <w:rFonts w:cstheme="minorHAnsi"/>
                <w:sz w:val="24"/>
                <w:szCs w:val="24"/>
              </w:rPr>
              <w:tab/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Weryfikacji podlega także zdolność organizacyjna, techniczna i uwarunkowań prawnych wnioskodawcy/partnera/operatora do utrzymania efektów i rezultatów projektu. Badaniu podlega potencjał organizacyjny i techniczny niezbędny do utrzymania trwałości projektu w tym m.in. posiadanie odpowiednich zasobów ludzkich (organizacyjnych oraz kadrowych), posiadanie odpowiednich zasobów technicznych (np. infrastruktura/zaplecze techniczne), uwarunkowania prawne umożliwiają utrzymanie efektów projektu w okresie trwałości. Źródłem informacji tym zakresie będzie opis w polu C.1. Założenia dot. utrzymania celów i trwałości.</w:t>
            </w:r>
          </w:p>
          <w:p w14:paraId="0F19C59E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Jeśli po zakończeniu realizacji projektu dofinansowana infrastruktura zostanie przekazana innemu podmiotowi, ocenie podlega opis potencjału organizacyjnego i technicznego tego podmiotu wskazany w e wniosku o dofinansowanie.</w:t>
            </w:r>
          </w:p>
        </w:tc>
        <w:tc>
          <w:tcPr>
            <w:tcW w:w="1842" w:type="dxa"/>
            <w:hideMark/>
          </w:tcPr>
          <w:p w14:paraId="6ABEF76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TAK </w:t>
            </w:r>
          </w:p>
          <w:p w14:paraId="3B26A67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 w trybie konkurencyjnym </w:t>
            </w:r>
          </w:p>
          <w:p w14:paraId="54CD71A8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7" w:type="dxa"/>
            <w:hideMark/>
          </w:tcPr>
          <w:p w14:paraId="688E23F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0/1 </w:t>
            </w:r>
          </w:p>
          <w:p w14:paraId="300727E1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Uznaje się, iż w projekcie o całkowitym koszcie kwalifikowanym poniżej 50 mln zł, deklaracja jednostki samorządu terytorialnego (oraz ich związków i stowarzyszeń oraz jednostek w których JST ma ponad 50% udziałów lub akcji)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o zapewnieniu finansowania ze środków budżetowych dla utrzymania trwałości finansowej projektu jest wystarczająca w tym zakresie. </w:t>
            </w:r>
          </w:p>
        </w:tc>
        <w:tc>
          <w:tcPr>
            <w:tcW w:w="1559" w:type="dxa"/>
            <w:hideMark/>
          </w:tcPr>
          <w:p w14:paraId="1D91B87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 dotyczy </w:t>
            </w:r>
          </w:p>
        </w:tc>
      </w:tr>
      <w:tr w:rsidR="00C75960" w:rsidRPr="008230B7" w14:paraId="7CF937F2" w14:textId="77777777" w:rsidTr="00C75960">
        <w:trPr>
          <w:trHeight w:val="300"/>
        </w:trPr>
        <w:tc>
          <w:tcPr>
            <w:tcW w:w="866" w:type="dxa"/>
            <w:hideMark/>
          </w:tcPr>
          <w:p w14:paraId="0AC62118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2106" w:type="dxa"/>
            <w:hideMark/>
          </w:tcPr>
          <w:p w14:paraId="6DF04F7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Realność wskaźni</w:t>
            </w:r>
            <w:r w:rsidR="002241FA" w:rsidRPr="008230B7">
              <w:rPr>
                <w:rFonts w:eastAsia="Arial" w:cstheme="minorHAnsi"/>
                <w:sz w:val="24"/>
                <w:szCs w:val="24"/>
                <w:lang w:eastAsia="pl-PL"/>
              </w:rPr>
              <w:t>k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ów projektu </w:t>
            </w:r>
          </w:p>
        </w:tc>
        <w:tc>
          <w:tcPr>
            <w:tcW w:w="5954" w:type="dxa"/>
            <w:hideMark/>
          </w:tcPr>
          <w:p w14:paraId="372649F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Weryfikacji podlega deklarowana wartość wskaźników produktu i rezultatu, w szczególności: </w:t>
            </w:r>
          </w:p>
          <w:p w14:paraId="52F0AE1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Czy wskaźnik jest prawidłowy (zastosowano prawidłowe wyliczenia, czy jednostka miary jest prawidłowa). </w:t>
            </w:r>
          </w:p>
          <w:p w14:paraId="7653CA5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Czy zastosowana metodologia pomiaru jest adekwatna do założonego typu projektu (czy przyjęto prawidłowe założenia). </w:t>
            </w:r>
          </w:p>
          <w:p w14:paraId="0786AD4D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Zmiany wartości wskaźników mogą być dokonane zgodnie z zapisami umowy (zmiany takie nie stanowią zmian wpływających na kryterium). </w:t>
            </w:r>
          </w:p>
        </w:tc>
        <w:tc>
          <w:tcPr>
            <w:tcW w:w="1842" w:type="dxa"/>
            <w:hideMark/>
          </w:tcPr>
          <w:p w14:paraId="54B304E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TAK </w:t>
            </w:r>
          </w:p>
          <w:p w14:paraId="72D069B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 w trybie konkurencyjnym </w:t>
            </w:r>
          </w:p>
          <w:p w14:paraId="407449C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7" w:type="dxa"/>
            <w:hideMark/>
          </w:tcPr>
          <w:p w14:paraId="483E347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0/1 </w:t>
            </w:r>
          </w:p>
          <w:p w14:paraId="156FEB1D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ocena pozytywna: </w:t>
            </w:r>
          </w:p>
          <w:p w14:paraId="019B734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 przypadku potwierdzenia prawidłowości wskaźników i metodologii oraz w przypadku błędów/braków, które nie przeszkadzają ustalić prawidłowej wartości wskaźników. </w:t>
            </w:r>
          </w:p>
          <w:p w14:paraId="43A1558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Ocena negatywna: </w:t>
            </w:r>
          </w:p>
          <w:p w14:paraId="1F5B493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Wartości wskaźników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określone niewłaściwie. Brak możliwości ustalenia ich prawidłowej wartości z uwagi na liczne niespójności w tym zakresie w dokumentacji aplikacyjnej. </w:t>
            </w:r>
          </w:p>
        </w:tc>
        <w:tc>
          <w:tcPr>
            <w:tcW w:w="1559" w:type="dxa"/>
            <w:hideMark/>
          </w:tcPr>
          <w:p w14:paraId="0C142C6E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 dotyczy </w:t>
            </w:r>
          </w:p>
        </w:tc>
      </w:tr>
      <w:tr w:rsidR="00C75960" w:rsidRPr="008230B7" w14:paraId="002ACE47" w14:textId="77777777" w:rsidTr="00C75960">
        <w:trPr>
          <w:trHeight w:val="300"/>
        </w:trPr>
        <w:tc>
          <w:tcPr>
            <w:tcW w:w="866" w:type="dxa"/>
            <w:hideMark/>
          </w:tcPr>
          <w:p w14:paraId="7FE443C2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06" w:type="dxa"/>
            <w:hideMark/>
          </w:tcPr>
          <w:p w14:paraId="73086BA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Stopień przygotowania inwestycji do realizacji </w:t>
            </w:r>
          </w:p>
        </w:tc>
        <w:tc>
          <w:tcPr>
            <w:tcW w:w="5954" w:type="dxa"/>
            <w:hideMark/>
          </w:tcPr>
          <w:p w14:paraId="2515C69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Ekspert weryfikuje formalno-prawną gotowość </w:t>
            </w:r>
          </w:p>
          <w:p w14:paraId="4F709D98" w14:textId="77777777" w:rsidR="00C75960" w:rsidRPr="008230B7" w:rsidRDefault="00C75960" w:rsidP="00C75960">
            <w:pPr>
              <w:spacing w:before="100" w:beforeAutospacing="1"/>
              <w:ind w:hanging="15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projektu do realizacji poprzez ocenę dołączonych </w:t>
            </w:r>
          </w:p>
          <w:p w14:paraId="2E5AAB09" w14:textId="77777777" w:rsidR="00C75960" w:rsidRPr="008230B7" w:rsidRDefault="00C75960" w:rsidP="00C75960">
            <w:pPr>
              <w:spacing w:before="100" w:beforeAutospacing="1"/>
              <w:ind w:hanging="15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na etapie składania wniosku dokumentów w </w:t>
            </w:r>
          </w:p>
          <w:p w14:paraId="67603170" w14:textId="77777777" w:rsidR="00C75960" w:rsidRPr="008230B7" w:rsidRDefault="00C75960" w:rsidP="00C75960">
            <w:pPr>
              <w:spacing w:before="100" w:beforeAutospacing="1"/>
              <w:ind w:hanging="15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postaci zezwolenia na inwestycję, </w:t>
            </w:r>
          </w:p>
          <w:p w14:paraId="7055863A" w14:textId="77777777" w:rsidR="00C75960" w:rsidRPr="008230B7" w:rsidRDefault="00C75960" w:rsidP="00C75960">
            <w:pPr>
              <w:spacing w:before="100" w:beforeAutospacing="1"/>
              <w:ind w:hanging="15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przeprowadzenia postępowań o udzielenie </w:t>
            </w:r>
          </w:p>
          <w:p w14:paraId="1C0B5888" w14:textId="77777777" w:rsidR="00C75960" w:rsidRPr="008230B7" w:rsidRDefault="00C75960" w:rsidP="00C75960">
            <w:p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zamówienia publicznego; </w:t>
            </w:r>
          </w:p>
        </w:tc>
        <w:tc>
          <w:tcPr>
            <w:tcW w:w="1842" w:type="dxa"/>
            <w:hideMark/>
          </w:tcPr>
          <w:p w14:paraId="7A501DD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NIE </w:t>
            </w:r>
          </w:p>
          <w:p w14:paraId="6E94AE8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 </w:t>
            </w:r>
          </w:p>
          <w:p w14:paraId="58F8FF9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Kryterium obowiązuje w trybie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konkurencyjnym </w:t>
            </w:r>
          </w:p>
          <w:p w14:paraId="6372D9E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7" w:type="dxa"/>
            <w:hideMark/>
          </w:tcPr>
          <w:p w14:paraId="481EC278" w14:textId="77777777" w:rsidR="00C75960" w:rsidRPr="008230B7" w:rsidRDefault="00C75960" w:rsidP="00C75960">
            <w:pPr>
              <w:spacing w:before="100" w:beforeAutospacing="1"/>
              <w:ind w:right="-11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 Punktowa (punkty sumują się): </w:t>
            </w:r>
          </w:p>
          <w:p w14:paraId="5F1754F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2 pkt – inwestycja posiada aktualną/ważną ostateczną decyzję o środowiskowych uwarunkowaniach </w:t>
            </w:r>
          </w:p>
          <w:p w14:paraId="1D23DD6E" w14:textId="77777777" w:rsidR="00C75960" w:rsidRPr="008230B7" w:rsidRDefault="00C75960" w:rsidP="00C75960">
            <w:pPr>
              <w:spacing w:before="100" w:beforeAutospacing="1"/>
              <w:ind w:left="105" w:hanging="10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(dla całości projektu lub wszystkich przedsięwzięć w nim zawartych, dla których jest wymagana) i jest ona ważna co najmniej przez 6 miesięcy od daty złożenia wniosku. Projekty, dla których zgodnie z prawem decyzja taka nie jest wymagana otrzymują 2 pkt; </w:t>
            </w:r>
          </w:p>
          <w:p w14:paraId="03F279F0" w14:textId="77777777" w:rsidR="00C75960" w:rsidRPr="008230B7" w:rsidRDefault="00C75960" w:rsidP="00C75960">
            <w:pPr>
              <w:spacing w:before="100" w:beforeAutospacing="1"/>
              <w:ind w:left="105" w:hanging="10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2 pkt – inwestycja posiada wymagan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e prawem zezwolenia na inwestycję obejmujące wszystkie przedsięwzięcia, będące składowymi projektu (np. Zgłoszenie / pozwolenie na budowę, ZRID, decyzja konserwatora zabytków, zgłoszenie robót budowlanych, pozwolenie wodnoprawne itp.; w przypadku decyzji musi mieć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ona charakter ostateczny) i są one ważne co najmniej przez 6 miesięcy od daty złożenia wniosku, bądź rozpoczęcia realizacji robót w oparciu o te zezwolenie/zezwolenia. Projekty, dla których zgodnie z prawem zezwolenie takie nie jest wymagane otrzymują 2 pkt. </w:t>
            </w:r>
          </w:p>
          <w:p w14:paraId="083CAFC7" w14:textId="77777777" w:rsidR="00C75960" w:rsidRPr="008230B7" w:rsidRDefault="00C75960" w:rsidP="00C75960">
            <w:pPr>
              <w:spacing w:before="100" w:beforeAutospacing="1"/>
              <w:ind w:left="105" w:hanging="10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2 pkt – ogłoszono postępowania o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udzielenie zamówienia publicznego obejmującego min. 50% całkowitych wydatków </w:t>
            </w:r>
          </w:p>
          <w:p w14:paraId="1B3012A1" w14:textId="77777777" w:rsidR="00C75960" w:rsidRPr="008230B7" w:rsidRDefault="00C75960" w:rsidP="00C75960">
            <w:pPr>
              <w:spacing w:before="100" w:beforeAutospacing="1"/>
              <w:ind w:left="105" w:hanging="10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kwalifikowanych; 0 pkt. – projekt nie spełnia żadnego z ww. warunków</w:t>
            </w:r>
          </w:p>
          <w:p w14:paraId="1E4759D8" w14:textId="77777777" w:rsidR="00C75960" w:rsidRPr="008230B7" w:rsidRDefault="00C75960" w:rsidP="00C75960">
            <w:pPr>
              <w:spacing w:before="100" w:beforeAutospacing="1"/>
              <w:ind w:left="105" w:hanging="10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Maksymalnie do uzyskania 6 pkt. </w:t>
            </w:r>
          </w:p>
          <w:p w14:paraId="324E858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hideMark/>
          </w:tcPr>
          <w:p w14:paraId="0964EED3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 dotyczy </w:t>
            </w:r>
          </w:p>
        </w:tc>
      </w:tr>
      <w:tr w:rsidR="00C75960" w:rsidRPr="008230B7" w14:paraId="26636243" w14:textId="77777777" w:rsidTr="00C75960">
        <w:trPr>
          <w:trHeight w:val="300"/>
        </w:trPr>
        <w:tc>
          <w:tcPr>
            <w:tcW w:w="866" w:type="dxa"/>
            <w:hideMark/>
          </w:tcPr>
          <w:p w14:paraId="0538210F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2106" w:type="dxa"/>
            <w:hideMark/>
          </w:tcPr>
          <w:p w14:paraId="5558F6D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bookmarkStart w:id="1" w:name="_Hlk129672873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Zasięg oddziaływania projektu </w:t>
            </w:r>
            <w:bookmarkEnd w:id="1"/>
          </w:p>
        </w:tc>
        <w:tc>
          <w:tcPr>
            <w:tcW w:w="5954" w:type="dxa"/>
            <w:hideMark/>
          </w:tcPr>
          <w:p w14:paraId="5101AB3E" w14:textId="77777777" w:rsidR="00C75960" w:rsidRPr="008230B7" w:rsidRDefault="00C75960" w:rsidP="00C75960">
            <w:pPr>
              <w:spacing w:before="100" w:beforeAutospacing="1"/>
              <w:ind w:hanging="30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Ekspert, na podstawie zakresu projektu dokonywać </w:t>
            </w:r>
          </w:p>
          <w:p w14:paraId="48135220" w14:textId="77777777" w:rsidR="00C75960" w:rsidRPr="008230B7" w:rsidRDefault="00C75960" w:rsidP="00C75960">
            <w:pPr>
              <w:spacing w:before="100" w:beforeAutospacing="1"/>
              <w:ind w:hanging="30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będzie oceny wpływu projektu na otoczenie. W  uzasadnieniu dla przyznanych punktów ekspert </w:t>
            </w:r>
          </w:p>
          <w:p w14:paraId="28425EFB" w14:textId="77777777" w:rsidR="00C75960" w:rsidRPr="008230B7" w:rsidRDefault="00C75960" w:rsidP="00C75960">
            <w:pPr>
              <w:spacing w:before="100" w:beforeAutospacing="1"/>
              <w:ind w:hanging="30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zobowiązany będzie do wskazania konkretnych </w:t>
            </w:r>
          </w:p>
          <w:p w14:paraId="1542965B" w14:textId="77777777" w:rsidR="00C75960" w:rsidRPr="008230B7" w:rsidRDefault="00C75960" w:rsidP="00C75960">
            <w:p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przesłanek, którymi kierował się przy ocenie. </w:t>
            </w:r>
          </w:p>
        </w:tc>
        <w:tc>
          <w:tcPr>
            <w:tcW w:w="1842" w:type="dxa"/>
            <w:hideMark/>
          </w:tcPr>
          <w:p w14:paraId="368EEC5D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NIE </w:t>
            </w:r>
          </w:p>
          <w:p w14:paraId="240E7451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  </w:t>
            </w:r>
          </w:p>
          <w:p w14:paraId="59911AA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Kryterium obowiązuje w trybie konkurencyjnym </w:t>
            </w:r>
          </w:p>
        </w:tc>
        <w:tc>
          <w:tcPr>
            <w:tcW w:w="2127" w:type="dxa"/>
            <w:hideMark/>
          </w:tcPr>
          <w:p w14:paraId="2EB90AC2" w14:textId="77777777" w:rsidR="00C75960" w:rsidRPr="008230B7" w:rsidRDefault="00C75960" w:rsidP="00C75960">
            <w:pPr>
              <w:spacing w:before="100" w:beforeAutospacing="1"/>
              <w:ind w:left="-1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Punktowa: 1-4 </w:t>
            </w:r>
          </w:p>
          <w:p w14:paraId="0BDE78E4" w14:textId="77777777" w:rsidR="00C75960" w:rsidRPr="008230B7" w:rsidRDefault="00C75960" w:rsidP="00C75960">
            <w:pPr>
              <w:spacing w:before="100" w:beforeAutospacing="1"/>
              <w:ind w:left="-1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1 pkt – zasięg oddziaływania – lokalny (ograniczony do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terenu jednej gminy); </w:t>
            </w:r>
          </w:p>
          <w:p w14:paraId="70D07015" w14:textId="77777777" w:rsidR="00C75960" w:rsidRPr="008230B7" w:rsidRDefault="00C75960" w:rsidP="00C75960">
            <w:pPr>
              <w:spacing w:before="100" w:beforeAutospacing="1"/>
              <w:ind w:left="-1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2 pkt – zasięg oddziaływania ponad lokalny (wykraczający poza granice gminy); </w:t>
            </w:r>
          </w:p>
          <w:p w14:paraId="0768CABF" w14:textId="77777777" w:rsidR="00C75960" w:rsidRPr="008230B7" w:rsidRDefault="00C75960" w:rsidP="00C75960">
            <w:pPr>
              <w:spacing w:before="100" w:beforeAutospacing="1"/>
              <w:ind w:left="-1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3 pkt – zasięg regionalny (obejmujący całe województwo) bądź co najmniej </w:t>
            </w:r>
            <w:proofErr w:type="spellStart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subregionalny</w:t>
            </w:r>
            <w:proofErr w:type="spellEnd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 w przypadku konkursów  dedykowanych ZIT/; </w:t>
            </w:r>
          </w:p>
          <w:p w14:paraId="5A36B144" w14:textId="77777777" w:rsidR="00C75960" w:rsidRPr="008230B7" w:rsidRDefault="00C75960" w:rsidP="00C75960">
            <w:pPr>
              <w:spacing w:before="100" w:beforeAutospacing="1"/>
              <w:ind w:left="-15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4 pkt – zasięg ponadregionalny  (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obejmujący całe województwo  i wykraczający poza terytorium  województwa). </w:t>
            </w:r>
          </w:p>
          <w:p w14:paraId="7F3B5A2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Maksymalnie do uzyskania 4 pkt. </w:t>
            </w:r>
          </w:p>
        </w:tc>
        <w:tc>
          <w:tcPr>
            <w:tcW w:w="1559" w:type="dxa"/>
            <w:hideMark/>
          </w:tcPr>
          <w:p w14:paraId="22FEDCA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 dotyczy </w:t>
            </w:r>
          </w:p>
        </w:tc>
      </w:tr>
      <w:tr w:rsidR="00C75960" w:rsidRPr="008230B7" w14:paraId="3100CD99" w14:textId="77777777" w:rsidTr="00C75960">
        <w:trPr>
          <w:trHeight w:val="300"/>
        </w:trPr>
        <w:tc>
          <w:tcPr>
            <w:tcW w:w="866" w:type="dxa"/>
            <w:hideMark/>
          </w:tcPr>
          <w:p w14:paraId="4DBD6048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2106" w:type="dxa"/>
            <w:hideMark/>
          </w:tcPr>
          <w:p w14:paraId="75238FF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bookmarkStart w:id="2" w:name="_Hlk129672894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Wpływ projektu na realizację celów środowiskowo-klimatycznych UE określonych w dokumencie Europejski Zielony Ład (zasada „Nie czyń poważnych szkód” – DNSH) </w:t>
            </w:r>
            <w:bookmarkEnd w:id="2"/>
          </w:p>
        </w:tc>
        <w:tc>
          <w:tcPr>
            <w:tcW w:w="5954" w:type="dxa"/>
            <w:hideMark/>
          </w:tcPr>
          <w:p w14:paraId="70578A9D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 ramach kryterium oceniany będzie istotny wkład w realizację celów środowiskowych określonych w Rozporządzeniu PE i Rady 2020/852 z dnia 18 czerwca 2020 r. w sprawie ustanowienia ram ułatwiających zrównoważone inwestycje, tj.: </w:t>
            </w:r>
          </w:p>
          <w:p w14:paraId="696DA1BE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- łagodzenie zmian klimatu, </w:t>
            </w:r>
          </w:p>
          <w:p w14:paraId="2DE2E7D7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- adaptacja do zmian klimatu, </w:t>
            </w:r>
          </w:p>
          <w:p w14:paraId="74E4F99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- zrównoważone wykorzystywanie i ochrona zasobów wodnych i morskich, </w:t>
            </w:r>
          </w:p>
          <w:p w14:paraId="0F47476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- przejście na gospodarkę o obiegu zamkniętym, </w:t>
            </w:r>
          </w:p>
          <w:p w14:paraId="3C8B33E1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- zapobieganie zanieczyszczeniu i jego kontrola, </w:t>
            </w:r>
          </w:p>
          <w:p w14:paraId="43520313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- ochrona i odbudowa bioróżnorodności i ekosystemów. Ocena zostanie dokonana na podstawie działań proekologicznych wnoszących istotny wkład w realizację powyższych celów środowiskowych</w:t>
            </w:r>
          </w:p>
        </w:tc>
        <w:tc>
          <w:tcPr>
            <w:tcW w:w="1842" w:type="dxa"/>
            <w:hideMark/>
          </w:tcPr>
          <w:p w14:paraId="3C4CBC8E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 </w:t>
            </w:r>
          </w:p>
          <w:p w14:paraId="66EA667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 </w:t>
            </w:r>
          </w:p>
          <w:p w14:paraId="49696C4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Kryterium obowiązuje w trybie konkurencyjnym </w:t>
            </w:r>
          </w:p>
          <w:p w14:paraId="6C6C789F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2127" w:type="dxa"/>
            <w:hideMark/>
          </w:tcPr>
          <w:p w14:paraId="185C63E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Punktowa: </w:t>
            </w:r>
          </w:p>
          <w:p w14:paraId="2B70427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4 pkt – w projekcie przewidziano działania proekologiczne wnoszące istotny wkład w realizację 4 i więcej celów środowiskowych</w:t>
            </w:r>
          </w:p>
          <w:p w14:paraId="0CB1E07D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3 pkt – w projekcie przewidziano działania proekologiczne wnoszące istotny wkład w realizację 3 celów środowiskowych</w:t>
            </w:r>
          </w:p>
          <w:p w14:paraId="1EFDE36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2 pkt – w projekcie przewidziano działania proekologiczne wnoszące istotny wkład w realizację 2 celów środowiskowych</w:t>
            </w:r>
          </w:p>
          <w:p w14:paraId="0D0A48B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1 pkt – w projekcie przewidziano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działania proekologiczne wnoszące istotny wkład w realizację 1 celu środowiskowego</w:t>
            </w:r>
          </w:p>
          <w:p w14:paraId="5E93EA2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0 pkt – projekt nie ma istotnego wpływu na cele środowiskowe (nie przewidziano w projekcie przedsięwzięć proekologicznych) </w:t>
            </w:r>
          </w:p>
          <w:p w14:paraId="6B8A7597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Maksymalnie do uzyskania 4 pkt. </w:t>
            </w:r>
          </w:p>
        </w:tc>
        <w:tc>
          <w:tcPr>
            <w:tcW w:w="1559" w:type="dxa"/>
            <w:hideMark/>
          </w:tcPr>
          <w:p w14:paraId="39CE0E21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 dotyczy </w:t>
            </w:r>
          </w:p>
        </w:tc>
      </w:tr>
      <w:tr w:rsidR="00C75960" w:rsidRPr="008230B7" w14:paraId="7A19400B" w14:textId="77777777" w:rsidTr="00C75960">
        <w:trPr>
          <w:trHeight w:val="300"/>
        </w:trPr>
        <w:tc>
          <w:tcPr>
            <w:tcW w:w="866" w:type="dxa"/>
            <w:hideMark/>
          </w:tcPr>
          <w:p w14:paraId="06DC369C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2106" w:type="dxa"/>
            <w:hideMark/>
          </w:tcPr>
          <w:p w14:paraId="4927B1D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bookmarkStart w:id="3" w:name="_Hlk129672920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Zastosowanie standardu ochrony drzew </w:t>
            </w:r>
            <w:bookmarkEnd w:id="3"/>
          </w:p>
        </w:tc>
        <w:tc>
          <w:tcPr>
            <w:tcW w:w="5954" w:type="dxa"/>
            <w:hideMark/>
          </w:tcPr>
          <w:p w14:paraId="12DEADFF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 kryterium zostanie poddane ocenie zastosowanie w projekcie standardów ochrony drzew wg informacji przedstawionych we wniosku o dofinansowanie: </w:t>
            </w:r>
          </w:p>
          <w:p w14:paraId="03C5D327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W ramach inwestycji realizowanych na obszarze, gdzie występuje zieleń (drzewa, krzewy, pnącza i inne formy zieleni) zostaną/zostały zastosowane zasady standardów ochrony drzew, opisane np. w opracowaniu:</w:t>
            </w:r>
            <w:r w:rsidRPr="008230B7">
              <w:rPr>
                <w:rFonts w:eastAsia="Arial" w:cstheme="minorHAnsi"/>
                <w:color w:val="0078D4"/>
                <w:sz w:val="24"/>
                <w:szCs w:val="24"/>
                <w:lang w:eastAsia="pl-PL"/>
              </w:rPr>
              <w:t> </w:t>
            </w:r>
            <w:r w:rsidRPr="008230B7">
              <w:rPr>
                <w:rFonts w:eastAsia="Arial" w:cstheme="minorHAnsi"/>
                <w:iCs/>
                <w:sz w:val="24"/>
                <w:szCs w:val="24"/>
                <w:lang w:eastAsia="pl-PL"/>
              </w:rPr>
              <w:t>Standard ochrony drzew i innych form zieleni w procesie inwestycyjnym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 tj. co najmniej zostanie/zostały opracowane: inwentaryzacja dendrologiczna, operat dendrologiczny i projekt ochrony zieleni oraz ustalenia z nich wynikające zostaną/zostały uwzględnione w procesie inwestycyjnym. </w:t>
            </w:r>
          </w:p>
        </w:tc>
        <w:tc>
          <w:tcPr>
            <w:tcW w:w="1842" w:type="dxa"/>
            <w:hideMark/>
          </w:tcPr>
          <w:p w14:paraId="57422588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NIE </w:t>
            </w:r>
          </w:p>
          <w:p w14:paraId="1FA6AC3F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 </w:t>
            </w:r>
          </w:p>
          <w:p w14:paraId="582ABE8F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Kryterium obowiązuje w trybie konkurencyjnym </w:t>
            </w:r>
          </w:p>
          <w:p w14:paraId="7ADD4D56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7" w:type="dxa"/>
            <w:hideMark/>
          </w:tcPr>
          <w:p w14:paraId="16ECD0D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Punktowe: </w:t>
            </w:r>
          </w:p>
          <w:p w14:paraId="1614472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0 pkt – brak standardu ochrony drzew </w:t>
            </w:r>
          </w:p>
          <w:p w14:paraId="22F9AF5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2 pkt - zastosowanie standardu ochrony drzew. </w:t>
            </w:r>
          </w:p>
          <w:p w14:paraId="5FC80A6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Maksymalnie do uzyskania 2 pkt </w:t>
            </w:r>
          </w:p>
        </w:tc>
        <w:tc>
          <w:tcPr>
            <w:tcW w:w="1559" w:type="dxa"/>
            <w:hideMark/>
          </w:tcPr>
          <w:p w14:paraId="1843BF9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Nie dotyczy </w:t>
            </w:r>
          </w:p>
        </w:tc>
      </w:tr>
      <w:tr w:rsidR="00C75960" w:rsidRPr="008230B7" w14:paraId="08F5AA53" w14:textId="77777777" w:rsidTr="00C75960">
        <w:trPr>
          <w:trHeight w:val="300"/>
        </w:trPr>
        <w:tc>
          <w:tcPr>
            <w:tcW w:w="866" w:type="dxa"/>
            <w:hideMark/>
          </w:tcPr>
          <w:p w14:paraId="35BAD770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06" w:type="dxa"/>
            <w:hideMark/>
          </w:tcPr>
          <w:p w14:paraId="5BE7BDD3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bookmarkStart w:id="4" w:name="_Hlk129672943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Dążenie do realizacji założeń Nowego Europejskiego </w:t>
            </w:r>
            <w:proofErr w:type="spellStart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Bauhausu</w:t>
            </w:r>
            <w:proofErr w:type="spellEnd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  <w:bookmarkEnd w:id="4"/>
          <w:p w14:paraId="646A353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5954" w:type="dxa"/>
            <w:hideMark/>
          </w:tcPr>
          <w:p w14:paraId="5987AE6E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Nowy Europejski </w:t>
            </w:r>
            <w:proofErr w:type="spellStart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Bauhaus</w:t>
            </w:r>
            <w:proofErr w:type="spellEnd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 (NEB) wyraża ambicję UE tworzenia estetycznych, zrównoważonych i integracyjnych miejsc, produktów i sposobów życia. Ma na celu poprawę życia Europejczyków w innowacyjny i skoncentrowany na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człowieku sposób, w tym poprzez modernizację budynków, przestrzeni publicznych i usług. </w:t>
            </w:r>
          </w:p>
          <w:p w14:paraId="453BA80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Założenia projektowe NEB osadzone są na 3 filarach: </w:t>
            </w:r>
          </w:p>
          <w:p w14:paraId="1CAAB86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• Piękna: są estetyczne, ale także inspirowane sztuką i kulturą, odpowiadające na potrzeby i poprawiające jakość doświadczenia i wrażeń poza samą funkcjonalnością. </w:t>
            </w:r>
          </w:p>
          <w:p w14:paraId="5C709A9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• Zrównoważonego rozwoju, zgodności z naturą, środowiskiem, </w:t>
            </w:r>
          </w:p>
          <w:p w14:paraId="66E83B0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• Integracji, włączenia, zachęcania do dialogu między przedstawicielami różnych kultur, dyscyplin, płci i wieku. </w:t>
            </w:r>
          </w:p>
          <w:p w14:paraId="762E162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Założenia te zostały sprecyzowane w poradniku dołączonym do regulaminu naboru. </w:t>
            </w:r>
          </w:p>
          <w:p w14:paraId="6115758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Ekspert oceni czy zastosowane w projekcie rozwiązania wpisują się w ww. założenia. </w:t>
            </w:r>
          </w:p>
        </w:tc>
        <w:tc>
          <w:tcPr>
            <w:tcW w:w="1842" w:type="dxa"/>
            <w:hideMark/>
          </w:tcPr>
          <w:p w14:paraId="0F4A3993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 </w:t>
            </w:r>
          </w:p>
          <w:p w14:paraId="2D8F701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 </w:t>
            </w:r>
          </w:p>
          <w:p w14:paraId="72CC7C0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Kryterium obowiązuje w trybie konkurencyjnym </w:t>
            </w:r>
          </w:p>
          <w:p w14:paraId="29BEBF35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7" w:type="dxa"/>
            <w:hideMark/>
          </w:tcPr>
          <w:p w14:paraId="15BA239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Punktowe: </w:t>
            </w:r>
          </w:p>
          <w:p w14:paraId="20F4B28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0 pkt - projekt nie przewiduje rozwiązań NEB </w:t>
            </w:r>
          </w:p>
          <w:p w14:paraId="66708D06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1 pkt - projekt przewiduje rozwiązania NEB </w:t>
            </w:r>
          </w:p>
          <w:p w14:paraId="06DF05AF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Maksymalnie do uzyskania 1 pkt </w:t>
            </w:r>
          </w:p>
        </w:tc>
        <w:tc>
          <w:tcPr>
            <w:tcW w:w="1559" w:type="dxa"/>
            <w:hideMark/>
          </w:tcPr>
          <w:p w14:paraId="34E9D0A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 dotyczy </w:t>
            </w:r>
          </w:p>
        </w:tc>
      </w:tr>
      <w:tr w:rsidR="00C75960" w:rsidRPr="008230B7" w14:paraId="49E9D6E4" w14:textId="77777777" w:rsidTr="00C75960">
        <w:trPr>
          <w:trHeight w:val="300"/>
        </w:trPr>
        <w:tc>
          <w:tcPr>
            <w:tcW w:w="866" w:type="dxa"/>
            <w:hideMark/>
          </w:tcPr>
          <w:p w14:paraId="5393F2F7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ind w:left="927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06" w:type="dxa"/>
            <w:hideMark/>
          </w:tcPr>
          <w:p w14:paraId="6DDCCC23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bookmarkStart w:id="5" w:name="_Hlk129672961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Partnerstwo w projekcie</w:t>
            </w:r>
            <w:r w:rsidR="002241FA"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- jeśli dotyczy </w:t>
            </w:r>
            <w:bookmarkEnd w:id="5"/>
          </w:p>
        </w:tc>
        <w:tc>
          <w:tcPr>
            <w:tcW w:w="5954" w:type="dxa"/>
            <w:hideMark/>
          </w:tcPr>
          <w:p w14:paraId="4A9055D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Ekspert ocenia czy inwestycja realizowana jest w formule projektu partnerskiego - zgodnie z art 39 Ustawy o zasadach realizacji zadań finansowanych ze środków europejskich w perspektywie finansowej 2021-2027. </w:t>
            </w:r>
          </w:p>
        </w:tc>
        <w:tc>
          <w:tcPr>
            <w:tcW w:w="1842" w:type="dxa"/>
            <w:hideMark/>
          </w:tcPr>
          <w:p w14:paraId="1E3943E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NIE </w:t>
            </w:r>
          </w:p>
          <w:p w14:paraId="15EF2DB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 </w:t>
            </w:r>
          </w:p>
          <w:p w14:paraId="13B8B64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Kryterium obowiązuje w trybie konkurencyjnym </w:t>
            </w:r>
          </w:p>
        </w:tc>
        <w:tc>
          <w:tcPr>
            <w:tcW w:w="2127" w:type="dxa"/>
            <w:hideMark/>
          </w:tcPr>
          <w:p w14:paraId="303630A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Punktowa:  </w:t>
            </w:r>
          </w:p>
          <w:p w14:paraId="29F5C64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Projekt realizowany w partnerstwie – 1 pkt.</w:t>
            </w:r>
          </w:p>
          <w:p w14:paraId="54C5119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Projekt realizowany poza partnerstwem – 0 pkt.</w:t>
            </w:r>
          </w:p>
          <w:p w14:paraId="2740F91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Maksymalnie do uzyskania 1 pkt</w:t>
            </w:r>
          </w:p>
        </w:tc>
        <w:tc>
          <w:tcPr>
            <w:tcW w:w="1559" w:type="dxa"/>
            <w:hideMark/>
          </w:tcPr>
          <w:p w14:paraId="029FDCE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Nie dotyczy </w:t>
            </w:r>
          </w:p>
        </w:tc>
      </w:tr>
      <w:tr w:rsidR="00C75960" w:rsidRPr="008230B7" w14:paraId="6822F362" w14:textId="77777777" w:rsidTr="00C75960">
        <w:trPr>
          <w:trHeight w:val="300"/>
        </w:trPr>
        <w:tc>
          <w:tcPr>
            <w:tcW w:w="866" w:type="dxa"/>
            <w:hideMark/>
          </w:tcPr>
          <w:p w14:paraId="2AE5CE49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ind w:left="927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06" w:type="dxa"/>
            <w:hideMark/>
          </w:tcPr>
          <w:p w14:paraId="4D278EC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bookmarkStart w:id="6" w:name="_Hlk129672980"/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Realizacja projektu w formule partnerstwa publiczno-prywatnego (projekt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hybrydowy) lub w formule ESCO – jeśli dotyczy. </w:t>
            </w:r>
            <w:bookmarkEnd w:id="6"/>
          </w:p>
        </w:tc>
        <w:tc>
          <w:tcPr>
            <w:tcW w:w="5954" w:type="dxa"/>
            <w:hideMark/>
          </w:tcPr>
          <w:p w14:paraId="019C397D" w14:textId="77777777" w:rsidR="00C75960" w:rsidRPr="008230B7" w:rsidRDefault="00C75960" w:rsidP="00C75960">
            <w:pPr>
              <w:spacing w:before="100" w:beforeAutospacing="1"/>
              <w:ind w:right="21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Premiowana będzie realizacja inwestycji jako projektu hybrydowego (PPP) lub w formule ESCO w oparciu o umowę EPC. </w:t>
            </w:r>
          </w:p>
          <w:p w14:paraId="61562CCD" w14:textId="77777777" w:rsidR="00C75960" w:rsidRPr="008230B7" w:rsidRDefault="00C75960" w:rsidP="00C75960">
            <w:pPr>
              <w:spacing w:before="100" w:beforeAutospacing="1"/>
              <w:ind w:right="21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Projekt hybrydowy – zgodnie z art. 40 ustawy z dnia 28 kwietnia 2022 roku o zasadach realizacji zadań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finansowanych ze środków europejskich w perspektywie finansowej 2021–2027, polega na wspólnej realizacji projektu przez partnerstwo publiczno-prywatne, o którym mowa w art. 2 pkt 15 rozporządzenia ogólnego. </w:t>
            </w:r>
          </w:p>
          <w:p w14:paraId="42019DC0" w14:textId="77777777" w:rsidR="00C75960" w:rsidRPr="008230B7" w:rsidRDefault="00C75960" w:rsidP="00C75960">
            <w:pPr>
              <w:spacing w:before="100" w:beforeAutospacing="1"/>
              <w:ind w:right="21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Formuła ESCO oznacza realizację projektu we współpracy z przedsiębiorstwem usług energetycznych, które dostarcza usługę poprawiającą efektywność energetyczną u beneficjenta, a wynagrodzenie (zwrot kosztów) za usługę otrzymuje z oszczędności uzyskanych ze zmniejszenia kosztów zużywanej energii wynikających z wdrożonych rozwiązań. </w:t>
            </w:r>
          </w:p>
          <w:p w14:paraId="530D958E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proofErr w:type="spellStart"/>
            <w:r w:rsidRPr="008230B7">
              <w:rPr>
                <w:rFonts w:eastAsia="Arial" w:cstheme="minorHAnsi"/>
                <w:sz w:val="24"/>
                <w:szCs w:val="24"/>
                <w:lang w:val="en-GB" w:eastAsia="pl-PL"/>
              </w:rPr>
              <w:t>Umowa</w:t>
            </w:r>
            <w:proofErr w:type="spellEnd"/>
            <w:r w:rsidRPr="008230B7">
              <w:rPr>
                <w:rFonts w:eastAsia="Arial" w:cstheme="minorHAnsi"/>
                <w:sz w:val="24"/>
                <w:szCs w:val="24"/>
                <w:lang w:val="en-GB" w:eastAsia="pl-PL"/>
              </w:rPr>
              <w:t xml:space="preserve"> EPC (ang. – </w:t>
            </w:r>
            <w:proofErr w:type="spellStart"/>
            <w:r w:rsidRPr="008230B7">
              <w:rPr>
                <w:rFonts w:eastAsia="Arial" w:cstheme="minorHAnsi"/>
                <w:sz w:val="24"/>
                <w:szCs w:val="24"/>
                <w:lang w:val="en-GB" w:eastAsia="pl-PL"/>
              </w:rPr>
              <w:t>skrót</w:t>
            </w:r>
            <w:proofErr w:type="spellEnd"/>
            <w:r w:rsidRPr="008230B7">
              <w:rPr>
                <w:rFonts w:eastAsia="Arial" w:cstheme="minorHAnsi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8230B7">
              <w:rPr>
                <w:rFonts w:eastAsia="Arial" w:cstheme="minorHAnsi"/>
                <w:sz w:val="24"/>
                <w:szCs w:val="24"/>
                <w:lang w:val="en-GB" w:eastAsia="pl-PL"/>
              </w:rPr>
              <w:t>od</w:t>
            </w:r>
            <w:proofErr w:type="spellEnd"/>
            <w:r w:rsidRPr="008230B7">
              <w:rPr>
                <w:rFonts w:eastAsia="Arial" w:cstheme="minorHAnsi"/>
                <w:sz w:val="24"/>
                <w:szCs w:val="24"/>
                <w:lang w:val="en-GB" w:eastAsia="pl-PL"/>
              </w:rPr>
              <w:t xml:space="preserve"> energy performance contract).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Założenia EPC oznaczają, że wypłata wynagrodzenia dla wykonawcy inwestycji jest uzależniona od tego, czy planowany efekt energetyczny jest rzeczywiście osiągany w poszczególnych latach po zakończeniu prac. W oparciu o umowę EPC współpraca może być realizowana poprzez formułę PPP/ESCO. </w:t>
            </w:r>
          </w:p>
        </w:tc>
        <w:tc>
          <w:tcPr>
            <w:tcW w:w="1842" w:type="dxa"/>
            <w:hideMark/>
          </w:tcPr>
          <w:p w14:paraId="4B2F5B60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NIE. </w:t>
            </w:r>
          </w:p>
          <w:p w14:paraId="72D1563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Brak możliwości uzupełnienia kryterium. </w:t>
            </w:r>
          </w:p>
          <w:p w14:paraId="63E4EB0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Kryterium obowiązuje w trybie konkurencyjnym. </w:t>
            </w:r>
          </w:p>
          <w:p w14:paraId="601A0366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7" w:type="dxa"/>
            <w:hideMark/>
          </w:tcPr>
          <w:p w14:paraId="61014A4D" w14:textId="77777777" w:rsidR="00C75960" w:rsidRPr="008230B7" w:rsidRDefault="00C75960" w:rsidP="00C75960">
            <w:pPr>
              <w:spacing w:before="100" w:beforeAutospacing="1"/>
              <w:ind w:right="39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Punktowa: </w:t>
            </w:r>
          </w:p>
          <w:p w14:paraId="098C5B8B" w14:textId="77777777" w:rsidR="00C75960" w:rsidRPr="008230B7" w:rsidRDefault="00C75960" w:rsidP="00C75960">
            <w:pPr>
              <w:spacing w:before="100" w:beforeAutospacing="1"/>
              <w:ind w:right="39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Sposób przyznawania punktacji: </w:t>
            </w:r>
          </w:p>
          <w:p w14:paraId="68A0A8B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1)  Projekt realizowany w formule ESCO - dokonano wyboru partnera prywatnego przed złożeniem wniosku o dofinansowanie oraz podpisano umowę o EPC (umowa dołączona do wniosku o dofinansowanie) - 6 pkt. </w:t>
            </w:r>
          </w:p>
          <w:p w14:paraId="7675E17A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2)  Projekt realizowany jest w formule PPP - dokonano wyboru partnera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prywatnego przed złożeniem wniosku o dofinansowanie oraz podpisano umowę o PPP (umowa dołączona do wniosku o dofinansowanie) - 5 pkt. </w:t>
            </w:r>
          </w:p>
          <w:p w14:paraId="2357F378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3) Projekt realizowany w formule ESCO - dokonano wyboru partnera prywatnego przed złożeniem wniosku o dofinansowanie, na podstawie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oświadczenia we wniosku – 4 pkt </w:t>
            </w:r>
          </w:p>
          <w:p w14:paraId="0023F6AC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4) Projekt realizowany jest w formule PPP - dokonano wyboru partnera prywatnego przed złożeniem wniosku o dofinansowanie, na podstawie oświadczenia we wniosku –3 pkt </w:t>
            </w:r>
          </w:p>
          <w:p w14:paraId="7EBAE12C" w14:textId="77777777" w:rsidR="00C75960" w:rsidRPr="008230B7" w:rsidRDefault="00C75960" w:rsidP="00C75960">
            <w:pPr>
              <w:spacing w:before="100" w:beforeAutospacing="1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5) Projekt planowany do realizacji w formule ESCO lub w formule PPP -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weryfikowane na podstawie dołączonego do wniosku dokumentu: ocena efektywności realizacji przedsięwzięcia lub analiza potrzeb i wymagań – 2 pkt</w:t>
            </w:r>
          </w:p>
          <w:p w14:paraId="625D5A2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Maksymalnie do uzyskania 6 pkt. </w:t>
            </w:r>
          </w:p>
        </w:tc>
        <w:tc>
          <w:tcPr>
            <w:tcW w:w="1559" w:type="dxa"/>
            <w:hideMark/>
          </w:tcPr>
          <w:p w14:paraId="3257AA09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 xml:space="preserve">Nie dotyczy </w:t>
            </w:r>
          </w:p>
        </w:tc>
      </w:tr>
      <w:tr w:rsidR="00C75960" w:rsidRPr="008230B7" w14:paraId="6C4D9CE9" w14:textId="77777777" w:rsidTr="00C75960">
        <w:trPr>
          <w:trHeight w:val="300"/>
        </w:trPr>
        <w:tc>
          <w:tcPr>
            <w:tcW w:w="866" w:type="dxa"/>
          </w:tcPr>
          <w:p w14:paraId="1FDFE7D2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ind w:left="927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06" w:type="dxa"/>
          </w:tcPr>
          <w:p w14:paraId="6BCD285F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Wynikanie projektu z aktualnego i pozytywnie zaopiniowanego programu rewitalizacji </w:t>
            </w:r>
            <w:r w:rsidRPr="008230B7">
              <w:rPr>
                <w:rFonts w:eastAsia="Arial" w:cstheme="minorHAnsi"/>
                <w:sz w:val="24"/>
                <w:szCs w:val="24"/>
              </w:rPr>
              <w:lastRenderedPageBreak/>
              <w:t xml:space="preserve">zamieszczonego w Wykazie Gminnych Programów Rewitalizacji Województwa Śląskiego w ramach FE SL 2021-2027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(jeśli dotyczy) </w:t>
            </w:r>
          </w:p>
        </w:tc>
        <w:tc>
          <w:tcPr>
            <w:tcW w:w="5954" w:type="dxa"/>
          </w:tcPr>
          <w:p w14:paraId="3892B07C" w14:textId="77777777" w:rsidR="00C75960" w:rsidRPr="008230B7" w:rsidRDefault="00C75960" w:rsidP="00C75960">
            <w:pPr>
              <w:spacing w:before="100" w:beforeAutospacing="1"/>
              <w:ind w:right="21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Kryterium zostanie zweryfikowane na etapie oceny wniosku o dofinansowanie na podstawie informacji wskazanej we wniosku o dofinansowanie. Kryterium nie dotyczy działań 9.3 Rewitalizacja obszarów miejskich oraz 9.5 Rewitalizacja obszarów wiejskich. </w:t>
            </w:r>
          </w:p>
        </w:tc>
        <w:tc>
          <w:tcPr>
            <w:tcW w:w="1842" w:type="dxa"/>
          </w:tcPr>
          <w:p w14:paraId="6E895525" w14:textId="77777777" w:rsidR="00C75960" w:rsidRPr="008230B7" w:rsidRDefault="00C75960" w:rsidP="00C75960">
            <w:p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NIE </w:t>
            </w:r>
          </w:p>
          <w:p w14:paraId="25944CF3" w14:textId="77777777" w:rsidR="00C75960" w:rsidRPr="008230B7" w:rsidRDefault="00C75960" w:rsidP="00C75960">
            <w:p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 </w:t>
            </w:r>
          </w:p>
          <w:p w14:paraId="4558DE51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Kryterium obowiązuje w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trybie konkurencyjnym </w:t>
            </w:r>
          </w:p>
        </w:tc>
        <w:tc>
          <w:tcPr>
            <w:tcW w:w="2127" w:type="dxa"/>
          </w:tcPr>
          <w:p w14:paraId="7D55B3AC" w14:textId="77777777" w:rsidR="00C75960" w:rsidRPr="008230B7" w:rsidRDefault="00C75960" w:rsidP="00C75960">
            <w:p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Punktowe </w:t>
            </w:r>
          </w:p>
          <w:p w14:paraId="5BDABD0D" w14:textId="77777777" w:rsidR="00C75960" w:rsidRPr="008230B7" w:rsidRDefault="00C75960" w:rsidP="00C75960">
            <w:pPr>
              <w:spacing w:before="100" w:beforeAutospacing="1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0 pkt – projekt nie jest projektem rewitalizacyjnym </w:t>
            </w:r>
          </w:p>
          <w:p w14:paraId="71938764" w14:textId="77777777" w:rsidR="00C75960" w:rsidRPr="008230B7" w:rsidRDefault="00C75960" w:rsidP="00C75960">
            <w:pPr>
              <w:spacing w:before="100" w:beforeAutospacing="1"/>
              <w:ind w:right="39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 xml:space="preserve">2 pkt – projekt jest projektem </w:t>
            </w: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rewitalizacyjnym  </w:t>
            </w:r>
          </w:p>
        </w:tc>
        <w:tc>
          <w:tcPr>
            <w:tcW w:w="1559" w:type="dxa"/>
          </w:tcPr>
          <w:p w14:paraId="43BE0834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 dotyczy </w:t>
            </w:r>
          </w:p>
        </w:tc>
      </w:tr>
      <w:tr w:rsidR="00C75960" w:rsidRPr="008230B7" w14:paraId="74F7E64B" w14:textId="77777777" w:rsidTr="00C75960">
        <w:trPr>
          <w:trHeight w:val="300"/>
        </w:trPr>
        <w:tc>
          <w:tcPr>
            <w:tcW w:w="866" w:type="dxa"/>
          </w:tcPr>
          <w:p w14:paraId="788997AB" w14:textId="77777777" w:rsidR="00C75960" w:rsidRPr="008230B7" w:rsidRDefault="00C75960" w:rsidP="00C75960">
            <w:pPr>
              <w:numPr>
                <w:ilvl w:val="0"/>
                <w:numId w:val="6"/>
              </w:numPr>
              <w:spacing w:before="100" w:beforeAutospacing="1"/>
              <w:ind w:left="927"/>
              <w:contextualSpacing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06" w:type="dxa"/>
          </w:tcPr>
          <w:p w14:paraId="518C733B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color w:val="000000" w:themeColor="text1"/>
                <w:sz w:val="24"/>
                <w:szCs w:val="24"/>
              </w:rPr>
              <w:t>Zastosowanie w projekcie zielonych zamówień publicznych</w:t>
            </w:r>
          </w:p>
        </w:tc>
        <w:tc>
          <w:tcPr>
            <w:tcW w:w="5954" w:type="dxa"/>
          </w:tcPr>
          <w:p w14:paraId="142D7EDF" w14:textId="77777777" w:rsidR="00C75960" w:rsidRPr="008230B7" w:rsidRDefault="00C75960" w:rsidP="00C75960">
            <w:pPr>
              <w:spacing w:before="100" w:beforeAutospacing="1"/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>Zielone zamówienia publiczne oznaczają politykę, w ramach której zamawiający włącza kryteria i/lub wymagania ekologiczne do procesu zakupów (procedur udzielania zamówień publicznych) i poszukuje rozwiązań ograniczających negatywny wpływ produktów/usług na środowisko oraz uwzględniających cały cykl życia produktów, a poprzez to wpływa na rozwój i upowszechnienie technologii środowiskowych. </w:t>
            </w:r>
          </w:p>
          <w:p w14:paraId="3068DBB9" w14:textId="77777777" w:rsidR="00C75960" w:rsidRPr="008230B7" w:rsidRDefault="00C75960" w:rsidP="00C75960">
            <w:pPr>
              <w:spacing w:before="100" w:beforeAutospacing="1"/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 W ramach kryterium oceniane będzie zastosowanie „zielonych zamówień publicznych” w postępowaniach </w:t>
            </w:r>
            <w:r w:rsidRPr="008230B7">
              <w:rPr>
                <w:rFonts w:eastAsia="Arial" w:cstheme="minorHAnsi"/>
                <w:sz w:val="24"/>
                <w:szCs w:val="24"/>
              </w:rPr>
              <w:lastRenderedPageBreak/>
              <w:t>zakończonych. Opis zamówienia uwzględniający kwestię „zielonych zamówień publicznych” (np. odwołanie do aspektów/kryteriów środowiskowych /m.in. energooszczędności, surowców odnawialnych i z odzysku, niskiej emisji, niskiego poziomu odpadów/) powinien zostać zawarty we wniosku. </w:t>
            </w:r>
          </w:p>
          <w:p w14:paraId="41C21037" w14:textId="77777777" w:rsidR="00C75960" w:rsidRPr="008230B7" w:rsidRDefault="00C75960" w:rsidP="00C75960">
            <w:pPr>
              <w:spacing w:before="100" w:beforeAutospacing="1"/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>Przykłady działań dla poszczególnych obszarów tematycznych, których stosowanie zaleca się przy udzielaniu zamówień publicznych (</w:t>
            </w:r>
            <w:r w:rsidRPr="008230B7">
              <w:rPr>
                <w:rFonts w:eastAsia="Arial" w:cstheme="minorHAnsi"/>
                <w:b/>
                <w:bCs/>
                <w:sz w:val="24"/>
                <w:szCs w:val="24"/>
              </w:rPr>
              <w:t>Kryteria KE):</w:t>
            </w:r>
            <w:r w:rsidRPr="008230B7">
              <w:rPr>
                <w:rFonts w:eastAsia="Arial" w:cstheme="minorHAnsi"/>
                <w:sz w:val="24"/>
                <w:szCs w:val="24"/>
              </w:rPr>
              <w:t> </w:t>
            </w:r>
          </w:p>
          <w:p w14:paraId="4CF4D6CF" w14:textId="77777777" w:rsidR="00C75960" w:rsidRPr="008230B7" w:rsidRDefault="0016076B" w:rsidP="00C75960">
            <w:pPr>
              <w:spacing w:before="100" w:beforeAutospacing="1"/>
              <w:rPr>
                <w:rFonts w:eastAsia="Arial" w:cstheme="minorHAnsi"/>
                <w:sz w:val="24"/>
                <w:szCs w:val="24"/>
              </w:rPr>
            </w:pPr>
            <w:hyperlink r:id="rId12">
              <w:r w:rsidR="00C75960" w:rsidRPr="008230B7">
                <w:rPr>
                  <w:rFonts w:eastAsia="Arial" w:cstheme="minorHAnsi"/>
                  <w:color w:val="0563C1"/>
                  <w:sz w:val="24"/>
                  <w:szCs w:val="24"/>
                  <w:u w:val="single"/>
                </w:rPr>
                <w:t>https://www.uzp.gov.pl/baza-wiedzy/zrownowazone-zamowienia-publiczne/zielone-zamowienia/kryteria-srodowiskowe-gpp</w:t>
              </w:r>
            </w:hyperlink>
            <w:r w:rsidR="00C75960" w:rsidRPr="008230B7">
              <w:rPr>
                <w:rFonts w:eastAsia="Arial" w:cstheme="minorHAnsi"/>
                <w:sz w:val="24"/>
                <w:szCs w:val="24"/>
              </w:rPr>
              <w:t xml:space="preserve">  </w:t>
            </w:r>
          </w:p>
          <w:p w14:paraId="67E1B251" w14:textId="77777777" w:rsidR="00C75960" w:rsidRPr="008230B7" w:rsidRDefault="0016076B" w:rsidP="00C75960">
            <w:pPr>
              <w:spacing w:before="100" w:beforeAutospacing="1"/>
              <w:ind w:right="21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hyperlink r:id="rId13">
              <w:r w:rsidR="00C75960" w:rsidRPr="008230B7">
                <w:rPr>
                  <w:rFonts w:eastAsia="Arial" w:cstheme="minorHAnsi"/>
                  <w:color w:val="0563C1"/>
                  <w:sz w:val="24"/>
                  <w:szCs w:val="24"/>
                  <w:u w:val="single"/>
                </w:rPr>
                <w:t>https://www.gov.pl/web/uzp/kryteria-srodowiskowe-gpp</w:t>
              </w:r>
            </w:hyperlink>
            <w:r w:rsidR="00C75960" w:rsidRPr="008230B7">
              <w:rPr>
                <w:rFonts w:eastAsia="Arial" w:cstheme="minorHAnsi"/>
                <w:sz w:val="24"/>
                <w:szCs w:val="24"/>
              </w:rPr>
              <w:t> </w:t>
            </w:r>
          </w:p>
        </w:tc>
        <w:tc>
          <w:tcPr>
            <w:tcW w:w="1842" w:type="dxa"/>
          </w:tcPr>
          <w:p w14:paraId="5882B593" w14:textId="77777777" w:rsidR="00C75960" w:rsidRPr="008230B7" w:rsidRDefault="00C75960" w:rsidP="00C75960">
            <w:pPr>
              <w:spacing w:before="100" w:beforeAutospacing="1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</w:t>
            </w:r>
          </w:p>
          <w:p w14:paraId="297CB4AD" w14:textId="77777777" w:rsidR="00C75960" w:rsidRPr="008230B7" w:rsidRDefault="00C75960" w:rsidP="00C75960">
            <w:pPr>
              <w:spacing w:before="100" w:beforeAutospacing="1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Brak możliwości uzupełnienia kryterium </w:t>
            </w:r>
          </w:p>
          <w:p w14:paraId="302C1662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Kryterium obowiązuje w trybie konkurencyjnym</w:t>
            </w:r>
          </w:p>
        </w:tc>
        <w:tc>
          <w:tcPr>
            <w:tcW w:w="2127" w:type="dxa"/>
          </w:tcPr>
          <w:p w14:paraId="266376A9" w14:textId="77777777" w:rsidR="00C75960" w:rsidRPr="008230B7" w:rsidRDefault="00C75960" w:rsidP="00C75960">
            <w:pPr>
              <w:spacing w:before="100" w:beforeAutospacing="1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t>Punktowa:</w:t>
            </w:r>
          </w:p>
          <w:p w14:paraId="50CBE8B1" w14:textId="77777777" w:rsidR="00C75960" w:rsidRPr="008230B7" w:rsidRDefault="00C75960" w:rsidP="00C75960">
            <w:pPr>
              <w:spacing w:before="100" w:beforeAutospacing="1"/>
              <w:rPr>
                <w:rFonts w:eastAsia="Arial" w:cstheme="minorHAnsi"/>
                <w:sz w:val="24"/>
                <w:szCs w:val="24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0 pkt – nie przewidziano zastosowania zielonych zamówień  </w:t>
            </w:r>
          </w:p>
          <w:p w14:paraId="39AAAA17" w14:textId="77777777" w:rsidR="00C75960" w:rsidRPr="008230B7" w:rsidRDefault="00C75960" w:rsidP="00C75960">
            <w:pPr>
              <w:spacing w:before="100" w:beforeAutospacing="1"/>
              <w:ind w:right="390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</w:rPr>
              <w:t xml:space="preserve">2 pkt - zastosowanie zielonych </w:t>
            </w:r>
            <w:r w:rsidRPr="008230B7">
              <w:rPr>
                <w:rFonts w:eastAsia="Arial" w:cstheme="minorHAnsi"/>
                <w:sz w:val="24"/>
                <w:szCs w:val="24"/>
              </w:rPr>
              <w:lastRenderedPageBreak/>
              <w:t>zamówień publicznych</w:t>
            </w:r>
          </w:p>
        </w:tc>
        <w:tc>
          <w:tcPr>
            <w:tcW w:w="1559" w:type="dxa"/>
          </w:tcPr>
          <w:p w14:paraId="634BFB63" w14:textId="77777777" w:rsidR="00C75960" w:rsidRPr="008230B7" w:rsidRDefault="00C75960" w:rsidP="00C75960">
            <w:pPr>
              <w:spacing w:before="100" w:beforeAutospacing="1"/>
              <w:textAlignment w:val="baseline"/>
              <w:rPr>
                <w:rFonts w:eastAsia="Arial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Arial" w:cstheme="minorHAnsi"/>
                <w:sz w:val="24"/>
                <w:szCs w:val="24"/>
                <w:lang w:eastAsia="pl-PL"/>
              </w:rPr>
              <w:lastRenderedPageBreak/>
              <w:t>Nie dotyczy</w:t>
            </w:r>
          </w:p>
        </w:tc>
      </w:tr>
    </w:tbl>
    <w:p w14:paraId="654AC993" w14:textId="77777777" w:rsidR="007F5C74" w:rsidRPr="008230B7" w:rsidRDefault="007F5C74" w:rsidP="007F5C74">
      <w:pPr>
        <w:keepNext/>
        <w:keepLines/>
        <w:spacing w:before="480" w:after="240"/>
        <w:outlineLvl w:val="0"/>
        <w:rPr>
          <w:rFonts w:asciiTheme="minorHAnsi" w:hAnsiTheme="minorHAnsi" w:cstheme="minorHAnsi"/>
          <w:b/>
          <w:sz w:val="24"/>
          <w:szCs w:val="24"/>
        </w:rPr>
      </w:pPr>
      <w:bookmarkStart w:id="7" w:name="_Hlk166659318"/>
      <w:r w:rsidRPr="008230B7">
        <w:rPr>
          <w:rFonts w:asciiTheme="minorHAnsi" w:eastAsiaTheme="majorEastAsia" w:hAnsiTheme="minorHAnsi" w:cstheme="minorHAnsi"/>
          <w:b/>
          <w:sz w:val="24"/>
          <w:szCs w:val="24"/>
        </w:rPr>
        <w:lastRenderedPageBreak/>
        <w:t>Tabela 4. Kryteria merytoryczne specyficzne 0/1</w:t>
      </w:r>
    </w:p>
    <w:tbl>
      <w:tblPr>
        <w:tblStyle w:val="Tabela-Siatka"/>
        <w:tblW w:w="14454" w:type="dxa"/>
        <w:tblLook w:val="04A0" w:firstRow="1" w:lastRow="0" w:firstColumn="1" w:lastColumn="0" w:noHBand="0" w:noVBand="1"/>
        <w:tblCaption w:val="Kryteria merytoryczne specyficzne punktowe"/>
        <w:tblDescription w:val="Tabela 5. Zestawienie kryteriów merytorycznych specyficznych punktowych dla działania FE SL 02.11."/>
      </w:tblPr>
      <w:tblGrid>
        <w:gridCol w:w="612"/>
        <w:gridCol w:w="2522"/>
        <w:gridCol w:w="3417"/>
        <w:gridCol w:w="2470"/>
        <w:gridCol w:w="3881"/>
        <w:gridCol w:w="1552"/>
      </w:tblGrid>
      <w:tr w:rsidR="00C75960" w:rsidRPr="008230B7" w14:paraId="7C98E717" w14:textId="77777777" w:rsidTr="4A33B8A9">
        <w:trPr>
          <w:trHeight w:val="300"/>
          <w:tblHeader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23EFD6" w14:textId="77777777" w:rsidR="00C75960" w:rsidRPr="008230B7" w:rsidRDefault="00C75960" w:rsidP="00C75960">
            <w:pPr>
              <w:pStyle w:val="Akapitzlist"/>
              <w:ind w:left="22"/>
              <w:rPr>
                <w:rFonts w:cstheme="minorHAnsi"/>
                <w:sz w:val="24"/>
                <w:szCs w:val="24"/>
              </w:rPr>
            </w:pPr>
            <w:bookmarkStart w:id="8" w:name="_Hlk161647877"/>
            <w:bookmarkEnd w:id="7"/>
            <w:r w:rsidRPr="008230B7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B499A4" w14:textId="77777777" w:rsidR="00C75960" w:rsidRPr="008230B7" w:rsidRDefault="00C75960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770B8F" w14:textId="77777777" w:rsidR="00C75960" w:rsidRPr="008230B7" w:rsidRDefault="00C75960" w:rsidP="00C75960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03503B" w14:textId="77777777" w:rsidR="00C75960" w:rsidRPr="008230B7" w:rsidRDefault="00C75960" w:rsidP="00C75960">
            <w:pPr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29B4C3" w14:textId="77777777" w:rsidR="00C75960" w:rsidRPr="008230B7" w:rsidRDefault="00C75960" w:rsidP="00C75960">
            <w:pPr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Sposób oceny kryterium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0861B4" w14:textId="77777777" w:rsidR="00C75960" w:rsidRPr="008230B7" w:rsidRDefault="00C75960" w:rsidP="00C75960">
            <w:pPr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Szczególne znaczenie kryterium</w:t>
            </w:r>
          </w:p>
        </w:tc>
      </w:tr>
      <w:tr w:rsidR="009C1D4E" w:rsidRPr="008230B7" w14:paraId="1F47D466" w14:textId="77777777" w:rsidTr="4A33B8A9">
        <w:trPr>
          <w:trHeight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601C" w14:textId="77777777" w:rsidR="009C1D4E" w:rsidRPr="008230B7" w:rsidRDefault="009C1D4E" w:rsidP="009C1D4E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C44C" w14:textId="77777777" w:rsidR="009C1D4E" w:rsidRPr="008230B7" w:rsidRDefault="009C1D4E" w:rsidP="009C1D4E">
            <w:pPr>
              <w:ind w:left="142"/>
              <w:rPr>
                <w:rStyle w:val="normaltextrun"/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Zgodność projektu z zakresem terytorialnym i przedmiotowym interwencji po klęsce żywiołowej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54D" w14:textId="77777777" w:rsidR="009C1D4E" w:rsidRPr="008230B7" w:rsidRDefault="009C1D4E" w:rsidP="1D59EDF6">
            <w:pPr>
              <w:spacing w:before="240" w:after="240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Wsparcie skierowane jest do jednostek samorządu terytorialnego, które wykazały szkody w infrastrukturze drogowej (powiatowej </w:t>
            </w:r>
            <w:r w:rsidR="31AC1A00" w:rsidRPr="008230B7">
              <w:rPr>
                <w:rFonts w:cstheme="minorHAnsi"/>
                <w:sz w:val="24"/>
                <w:szCs w:val="24"/>
              </w:rPr>
              <w:t>/</w:t>
            </w:r>
            <w:r w:rsidRPr="008230B7">
              <w:rPr>
                <w:rFonts w:cstheme="minorHAnsi"/>
                <w:sz w:val="24"/>
                <w:szCs w:val="24"/>
              </w:rPr>
              <w:t xml:space="preserve"> gminnej), potwierdzone protokołem Komisji Wojewódzkiej do spraw weryfikacji strat powstałych w wyniku zdarzeń noszących znamiona klęski żywiołowej z września 2024 r.</w:t>
            </w:r>
          </w:p>
          <w:p w14:paraId="530AD82D" w14:textId="77777777" w:rsidR="009C1D4E" w:rsidRPr="008230B7" w:rsidRDefault="009C1D4E" w:rsidP="009C1D4E">
            <w:pPr>
              <w:spacing w:before="240" w:after="240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Lista podmiotów uprawnionych do ubiegania się o wsparcie została określona w SZOP w działaniu 14.1. Odbudowa dróg lokalnych.</w:t>
            </w:r>
          </w:p>
          <w:p w14:paraId="62142444" w14:textId="77777777" w:rsidR="009C1D4E" w:rsidRPr="008230B7" w:rsidRDefault="009C1D4E" w:rsidP="6456163D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 xml:space="preserve">Infrastruktura drogowa możliwa do objęcia wsparciem musi być bezpośrednio połączona lub funkcjonalnie powiązana z infrastrukturą drogową uszkodzoną w wyniku powodzi (określoną w </w:t>
            </w:r>
            <w:r w:rsidR="7F778EDB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wojewódzkich </w:t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protokołach szkód). </w:t>
            </w:r>
            <w:r w:rsidRPr="008230B7">
              <w:rPr>
                <w:rFonts w:cstheme="minorHAnsi"/>
                <w:sz w:val="24"/>
                <w:szCs w:val="24"/>
              </w:rPr>
              <w:br/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Zakres wspieranego projektu może obejmować:</w:t>
            </w:r>
          </w:p>
          <w:p w14:paraId="39C03073" w14:textId="77777777" w:rsidR="009C1D4E" w:rsidRPr="008230B7" w:rsidRDefault="009C1D4E" w:rsidP="00A90ED1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44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Infrastrukturę drogową bezpośrednio dotknięta skutkami powod</w:t>
            </w:r>
            <w:r w:rsidR="04AB75E4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zi.</w:t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1D0F8D43" w14:textId="77777777" w:rsidR="009C1D4E" w:rsidRPr="008230B7" w:rsidRDefault="009C1D4E" w:rsidP="00A90ED1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44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Kontynuację uszkodzonej infrastruktury drogowej, należącej do tej samej drogi (tj. drogi gminnej lub powiatowej o tym samym numerze).</w:t>
            </w:r>
          </w:p>
          <w:p w14:paraId="78AB02E0" w14:textId="77777777" w:rsidR="009C1D4E" w:rsidRPr="008230B7" w:rsidRDefault="009C1D4E" w:rsidP="00A90ED1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44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Odcinki funkcjonalnie powiązane z uszkodzonym fragment</w:t>
            </w:r>
            <w:r w:rsidR="00D32C91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em -</w:t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niezbędne do </w:t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 xml:space="preserve">zachowania ciągłości układu drogowego. </w:t>
            </w:r>
          </w:p>
          <w:p w14:paraId="539A4CC6" w14:textId="77777777" w:rsidR="009C1D4E" w:rsidRPr="008230B7" w:rsidRDefault="00C60500" w:rsidP="00A90ED1">
            <w:pPr>
              <w:pStyle w:val="Akapitzlist"/>
              <w:spacing w:before="100" w:beforeAutospacing="1" w:after="100" w:afterAutospacing="1" w:line="240" w:lineRule="auto"/>
              <w:ind w:left="44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W uzasadnionych przypadkach</w:t>
            </w:r>
            <w:r w:rsidR="009C1D4E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, zakres projektu może zostać rozszerzony o nieuszkodzone odcinki dróg o innych numerach, które łączą się z uszkodzonym fragmentem poprzez najbliższe skrzyżowanie (od uszkodzonego odcinka</w:t>
            </w:r>
            <w:r w:rsidR="009C1D4E" w:rsidRPr="008230B7">
              <w:rPr>
                <w:rStyle w:val="Odwoanieprzypisudolnego"/>
                <w:rFonts w:eastAsia="Times New Roman" w:cstheme="minorHAnsi"/>
                <w:sz w:val="24"/>
                <w:szCs w:val="24"/>
                <w:lang w:eastAsia="pl-PL"/>
              </w:rPr>
              <w:footnoteReference w:id="7"/>
            </w:r>
            <w:r w:rsidR="009C1D4E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) i tworzą z nim spójny ciąg komunikacyjny o znaczeniu lokalnym. </w:t>
            </w:r>
          </w:p>
          <w:p w14:paraId="0F9BA634" w14:textId="77777777" w:rsidR="009C1D4E" w:rsidRPr="008230B7" w:rsidRDefault="009C1D4E" w:rsidP="00A90ED1">
            <w:pPr>
              <w:pStyle w:val="Akapitzlist"/>
              <w:spacing w:before="100" w:beforeAutospacing="1" w:after="100" w:afterAutospacing="1" w:line="240" w:lineRule="auto"/>
              <w:ind w:left="44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Koniec kwalifikowa</w:t>
            </w:r>
            <w:r w:rsidR="2134A3D0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lności tak wyznaczonego ciągu </w:t>
            </w:r>
            <w:r w:rsidR="1661AA9C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może zostać </w:t>
            </w:r>
            <w:r w:rsidR="6B72410C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określony </w:t>
            </w:r>
            <w:r w:rsidR="55DC8215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maksymalnie </w:t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do najbliższego skrzyżowania z drogą</w:t>
            </w:r>
            <w:r w:rsidR="1D66A429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wyższego rzędu.</w:t>
            </w:r>
          </w:p>
          <w:p w14:paraId="6143C2A0" w14:textId="77777777" w:rsidR="009C1D4E" w:rsidRPr="008230B7" w:rsidRDefault="002640E3" w:rsidP="00A90ED1">
            <w:pPr>
              <w:pStyle w:val="Akapitzlist"/>
              <w:spacing w:before="100" w:beforeAutospacing="1" w:after="100" w:afterAutospacing="1" w:line="240" w:lineRule="auto"/>
              <w:ind w:left="44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br/>
            </w:r>
            <w:r w:rsidR="00B37B2A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Nie jest wymagane, aby cały ciąg drogowy był objęty robotami budowlanymi, ani aby bezpośrednio łączył się z uszkodzonym odcinkiem, o ile odcinki pośrednie spełniają parametry techniczne określone dla działania 14.1 (tj. nośność 115 </w:t>
            </w:r>
            <w:proofErr w:type="spellStart"/>
            <w:r w:rsidR="00B37B2A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kN</w:t>
            </w:r>
            <w:proofErr w:type="spellEnd"/>
            <w:r w:rsidR="00B37B2A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/oś).</w:t>
            </w:r>
          </w:p>
          <w:p w14:paraId="7F8E54A1" w14:textId="77777777" w:rsidR="009C1D4E" w:rsidRPr="008230B7" w:rsidRDefault="009C1D4E" w:rsidP="00A90ED1">
            <w:pPr>
              <w:pStyle w:val="Akapitzlist"/>
              <w:spacing w:before="100" w:beforeAutospacing="1" w:after="100" w:afterAutospacing="1" w:line="240" w:lineRule="auto"/>
              <w:ind w:left="44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251A2E5" w14:textId="77777777" w:rsidR="009C1D4E" w:rsidRPr="008230B7" w:rsidRDefault="009C1D4E" w:rsidP="00A90ED1">
            <w:pPr>
              <w:pStyle w:val="Akapitzlist"/>
              <w:spacing w:before="100" w:beforeAutospacing="1" w:after="100" w:afterAutospacing="1" w:line="240" w:lineRule="auto"/>
              <w:ind w:left="44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Tak wyznaczony ciąg komunikacyjny powinien zapewniać dostępność komunikacyjną, umożliwiać ewakuację ludności oraz dojazd służb ratunkowych do terenów zabudow</w:t>
            </w:r>
            <w:r w:rsidR="002640E3"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>anych</w:t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i mieszkalnych narażonych na powódź.</w:t>
            </w:r>
          </w:p>
          <w:p w14:paraId="60E2EF26" w14:textId="77777777" w:rsidR="009C1D4E" w:rsidRPr="008230B7" w:rsidRDefault="009C1D4E" w:rsidP="1D59EDF6">
            <w:pPr>
              <w:ind w:left="58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Dopuszcza się możliwość realizacji projektu polegającego </w:t>
            </w:r>
            <w:r w:rsidRPr="008230B7">
              <w:rPr>
                <w:rFonts w:cstheme="minorHAnsi"/>
                <w:sz w:val="24"/>
                <w:szCs w:val="24"/>
              </w:rPr>
              <w:lastRenderedPageBreak/>
              <w:t>na odtworzeniu zniszczonej drogi w nowym przebiegu, jeżeli odbudowa w dotychczasowej lokalizacji jest nieuzasadniona lub niemożliwa z powodu zagrożenia potencjalnymi klęskami żywiołowymi.</w:t>
            </w:r>
          </w:p>
          <w:p w14:paraId="7CFD7B56" w14:textId="77777777" w:rsidR="009C1D4E" w:rsidRPr="008230B7" w:rsidRDefault="002640E3" w:rsidP="009C1D4E">
            <w:pPr>
              <w:ind w:left="58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Zasadność zmiany przebiegu drogi musi zostać potwierdzona ekspertyzą lub opinią właściwego specjalisty lub zarządcy drogi oraz mapą sytuacyjną, z których wynika, że nowy odcinek zapewnia ciągłość funkcjonalną i dostępność komunikacyjną dla obszarów obsługiwanych przez zniszczoną drogę.</w:t>
            </w:r>
          </w:p>
          <w:p w14:paraId="2371A015" w14:textId="77777777" w:rsidR="009C1D4E" w:rsidRPr="008230B7" w:rsidRDefault="009C1D4E" w:rsidP="1D59EDF6">
            <w:pPr>
              <w:pStyle w:val="paragraph"/>
              <w:spacing w:before="0" w:beforeAutospacing="0" w:after="120" w:afterAutospacing="0" w:line="276" w:lineRule="auto"/>
              <w:rPr>
                <w:rStyle w:val="normaltextrun"/>
                <w:rFonts w:asciiTheme="minorHAnsi" w:hAnsiTheme="minorHAnsi" w:cstheme="minorHAnsi"/>
              </w:rPr>
            </w:pPr>
            <w:r w:rsidRPr="008230B7">
              <w:rPr>
                <w:rFonts w:asciiTheme="minorHAnsi" w:hAnsiTheme="minorHAnsi" w:cstheme="minorHAnsi"/>
              </w:rPr>
              <w:t xml:space="preserve">Z uwagi na to, że zakres uszkodzonych dróg wskazany w </w:t>
            </w:r>
            <w:r w:rsidRPr="008230B7">
              <w:rPr>
                <w:rFonts w:asciiTheme="minorHAnsi" w:hAnsiTheme="minorHAnsi" w:cstheme="minorHAnsi"/>
              </w:rPr>
              <w:lastRenderedPageBreak/>
              <w:t>wojewódzkich protokołach szkód, może zostać częściowo sfinansowany z innych źródeł, do wyznaczonego na potrzeby projektu ciągu komunikacyjnego uwzględnia się również odcinki, fragmenty wskazane w protokole szkód, które już otrzymały wsparcie, a nie są objęte projektem współfinansowanym w ramach FE SL na lata 2021-2027.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199F" w14:textId="77777777" w:rsidR="009C1D4E" w:rsidRPr="008230B7" w:rsidRDefault="009C1D4E" w:rsidP="009C1D4E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2A11944" w14:textId="0FE487D3" w:rsidR="009C1D4E" w:rsidRPr="008230B7" w:rsidRDefault="56A4298A" w:rsidP="4A33B8A9">
            <w:pPr>
              <w:rPr>
                <w:rFonts w:cstheme="minorHAnsi"/>
                <w:noProof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Brak możliwości uzupełnienia kryterium</w:t>
            </w:r>
          </w:p>
          <w:p w14:paraId="663EDA5A" w14:textId="05E5686C" w:rsidR="009C1D4E" w:rsidRPr="008230B7" w:rsidRDefault="009C1D4E" w:rsidP="4A33B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96A0" w14:textId="77777777" w:rsidR="009C1D4E" w:rsidRPr="008230B7" w:rsidRDefault="009C1D4E" w:rsidP="009C1D4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0/1</w:t>
            </w:r>
          </w:p>
          <w:p w14:paraId="32DE2921" w14:textId="77777777" w:rsidR="009C1D4E" w:rsidRPr="008230B7" w:rsidRDefault="009C1D4E" w:rsidP="009C1D4E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A8E3" w14:textId="77777777" w:rsidR="009C1D4E" w:rsidRPr="008230B7" w:rsidRDefault="009C1D4E" w:rsidP="009C1D4E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693DCB" w:rsidRPr="008230B7" w14:paraId="581CB25C" w14:textId="77777777" w:rsidTr="4A33B8A9">
        <w:trPr>
          <w:trHeight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0EEB" w14:textId="77777777" w:rsidR="00693DCB" w:rsidRPr="008230B7" w:rsidRDefault="00693DCB" w:rsidP="00693DCB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1A3F" w14:textId="77777777" w:rsidR="00693DCB" w:rsidRPr="008230B7" w:rsidRDefault="00693DCB" w:rsidP="00693DCB">
            <w:pPr>
              <w:ind w:left="142"/>
              <w:rPr>
                <w:rFonts w:cstheme="minorHAnsi"/>
                <w:sz w:val="24"/>
                <w:szCs w:val="24"/>
              </w:rPr>
            </w:pPr>
            <w:r w:rsidRPr="008230B7">
              <w:rPr>
                <w:rStyle w:val="normaltextrun"/>
                <w:rFonts w:cstheme="minorHAnsi"/>
                <w:sz w:val="24"/>
                <w:szCs w:val="24"/>
              </w:rPr>
              <w:t xml:space="preserve">Zapewnienie powszechnej informacji w językach obcych (jeśli dotyczy)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CAAB" w14:textId="77777777" w:rsidR="00693DCB" w:rsidRPr="008230B7" w:rsidRDefault="00693DCB" w:rsidP="00693DCB">
            <w:pPr>
              <w:pStyle w:val="paragraph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8230B7">
              <w:rPr>
                <w:rStyle w:val="normaltextrun"/>
                <w:rFonts w:asciiTheme="minorHAnsi" w:hAnsiTheme="minorHAnsi" w:cstheme="minorHAnsi"/>
              </w:rPr>
              <w:t xml:space="preserve">Ocenie podlega czy w ramach projektu (jeżeli jest to możliwe i zasadne do zastosowania), zapewniono powszechnie dostępne, przejrzyste i aktualizowane informacje w językach obcych (angielski/ukraiński) – dotyczy </w:t>
            </w:r>
            <w:r w:rsidRPr="008230B7">
              <w:rPr>
                <w:rStyle w:val="normaltextrun"/>
                <w:rFonts w:asciiTheme="minorHAnsi" w:hAnsiTheme="minorHAnsi" w:cstheme="minorHAnsi"/>
              </w:rPr>
              <w:lastRenderedPageBreak/>
              <w:t>np. znaków zmiennej treści, regulaminów.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A530" w14:textId="77777777" w:rsidR="00693DCB" w:rsidRPr="008230B7" w:rsidRDefault="00693DCB" w:rsidP="00693DCB">
            <w:pPr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lastRenderedPageBreak/>
              <w:t>TAK</w:t>
            </w:r>
          </w:p>
          <w:p w14:paraId="5F98FC93" w14:textId="77777777" w:rsidR="00693DCB" w:rsidRPr="008230B7" w:rsidRDefault="004C4E5C" w:rsidP="00693DCB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t xml:space="preserve">Brak możliwości uzupełnienia kryterium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80F3" w14:textId="77777777" w:rsidR="00693DCB" w:rsidRPr="008230B7" w:rsidRDefault="00693DCB" w:rsidP="00693DCB">
            <w:pPr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t>Merytoryczna 0/1</w:t>
            </w:r>
          </w:p>
          <w:p w14:paraId="2C45B32F" w14:textId="77777777" w:rsidR="00693DCB" w:rsidRPr="008230B7" w:rsidRDefault="00693DCB" w:rsidP="00693DCB">
            <w:pPr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t xml:space="preserve">1 pkt – spełnia kryterium </w:t>
            </w:r>
          </w:p>
          <w:p w14:paraId="08F7E1CD" w14:textId="77777777" w:rsidR="00693DCB" w:rsidRPr="008230B7" w:rsidRDefault="00693DCB" w:rsidP="00693DC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t>0 pkt – nie spełnia kryterium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3324" w14:textId="77777777" w:rsidR="00693DCB" w:rsidRPr="008230B7" w:rsidRDefault="00693DCB" w:rsidP="00693DCB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693DCB" w:rsidRPr="008230B7" w14:paraId="597CCA9E" w14:textId="77777777" w:rsidTr="4A33B8A9">
        <w:trPr>
          <w:trHeight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5BCC" w14:textId="77777777" w:rsidR="00693DCB" w:rsidRPr="008230B7" w:rsidRDefault="00693DCB" w:rsidP="00693DCB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BED" w14:textId="77777777" w:rsidR="00693DCB" w:rsidRPr="008230B7" w:rsidRDefault="00693DCB" w:rsidP="00693DCB">
            <w:pPr>
              <w:ind w:left="142"/>
              <w:rPr>
                <w:rFonts w:cstheme="minorHAnsi"/>
                <w:sz w:val="24"/>
                <w:szCs w:val="24"/>
              </w:rPr>
            </w:pPr>
            <w:r w:rsidRPr="008230B7">
              <w:rPr>
                <w:rStyle w:val="normaltextrun"/>
                <w:rFonts w:cstheme="minorHAnsi"/>
                <w:sz w:val="24"/>
                <w:szCs w:val="24"/>
                <w:lang w:eastAsia="pl-PL"/>
              </w:rPr>
              <w:t>Nośność drogi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EC44" w14:textId="77777777" w:rsidR="00693DCB" w:rsidRPr="008230B7" w:rsidRDefault="00693DCB" w:rsidP="00693DCB">
            <w:pPr>
              <w:rPr>
                <w:rStyle w:val="normaltextrun"/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8230B7">
              <w:rPr>
                <w:rStyle w:val="normaltextrun"/>
                <w:rFonts w:cstheme="minorHAnsi"/>
                <w:sz w:val="24"/>
                <w:szCs w:val="24"/>
              </w:rPr>
              <w:t>Weryfikacji podlega czy droga objęta zakresem projektu zostanie dostosowana do ruchu pojazdów o dopuszczalnym nacisku pojedynczej osi napędowej do 11,5 tony.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D3F" w14:textId="77777777" w:rsidR="00693DCB" w:rsidRPr="008230B7" w:rsidRDefault="00693DCB" w:rsidP="00693DCB">
            <w:pPr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t>TAK</w:t>
            </w:r>
          </w:p>
          <w:p w14:paraId="71CF8CFB" w14:textId="77777777" w:rsidR="00693DCB" w:rsidRPr="008230B7" w:rsidRDefault="0065132B" w:rsidP="00693DCB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t>Brak możliwości uzupełnienia kryterium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63E2" w14:textId="77777777" w:rsidR="00693DCB" w:rsidRPr="008230B7" w:rsidRDefault="00693DCB" w:rsidP="00693DCB">
            <w:pPr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t>Merytoryczna 0/1</w:t>
            </w:r>
          </w:p>
          <w:p w14:paraId="06E4A1C2" w14:textId="77777777" w:rsidR="00693DCB" w:rsidRPr="008230B7" w:rsidRDefault="00693DCB" w:rsidP="00693DCB">
            <w:pPr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t xml:space="preserve">1 pkt – spełnia kryterium </w:t>
            </w:r>
          </w:p>
          <w:p w14:paraId="0C1E3BFD" w14:textId="77777777" w:rsidR="00693DCB" w:rsidRPr="008230B7" w:rsidRDefault="00693DCB" w:rsidP="0084692B">
            <w:pPr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cstheme="minorHAnsi"/>
                <w:noProof/>
                <w:sz w:val="24"/>
                <w:szCs w:val="24"/>
              </w:rPr>
              <w:t>0 pkt – nie spełnia kryterium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0856" w14:textId="77777777" w:rsidR="00693DCB" w:rsidRPr="008230B7" w:rsidRDefault="00693DCB" w:rsidP="00693DCB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bookmarkEnd w:id="8"/>
    <w:p w14:paraId="23760783" w14:textId="77777777" w:rsidR="007F5C74" w:rsidRPr="008230B7" w:rsidRDefault="007F5C74" w:rsidP="007F5C74">
      <w:pPr>
        <w:keepNext/>
        <w:keepLines/>
        <w:spacing w:before="480" w:after="240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8230B7">
        <w:rPr>
          <w:rFonts w:asciiTheme="minorHAnsi" w:eastAsiaTheme="majorEastAsia" w:hAnsiTheme="minorHAnsi" w:cstheme="minorHAnsi"/>
          <w:b/>
          <w:sz w:val="24"/>
          <w:szCs w:val="24"/>
        </w:rPr>
        <w:t>Tabela 5. Kryteria merytoryczne specyficzne punktowe</w:t>
      </w:r>
    </w:p>
    <w:tbl>
      <w:tblPr>
        <w:tblStyle w:val="Tabela-Siatka"/>
        <w:tblW w:w="14485" w:type="dxa"/>
        <w:tblLayout w:type="fixed"/>
        <w:tblLook w:val="04A0" w:firstRow="1" w:lastRow="0" w:firstColumn="1" w:lastColumn="0" w:noHBand="0" w:noVBand="1"/>
        <w:tblCaption w:val="Kryteria merytoryczne specyficzne punktowe"/>
        <w:tblDescription w:val="Tabela 5. Zestawienie kryteriów merytorycznych specyficznych punktowych dla działania FE SL 02.11."/>
      </w:tblPr>
      <w:tblGrid>
        <w:gridCol w:w="719"/>
        <w:gridCol w:w="2537"/>
        <w:gridCol w:w="3260"/>
        <w:gridCol w:w="2551"/>
        <w:gridCol w:w="3828"/>
        <w:gridCol w:w="1590"/>
      </w:tblGrid>
      <w:tr w:rsidR="00F326DB" w:rsidRPr="008230B7" w14:paraId="63ECCF8E" w14:textId="77777777" w:rsidTr="009621EA">
        <w:trPr>
          <w:trHeight w:val="300"/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20AE697" w14:textId="77777777" w:rsidR="00F326DB" w:rsidRPr="008230B7" w:rsidRDefault="00F326DB" w:rsidP="009621EA">
            <w:pPr>
              <w:pStyle w:val="Akapitzlist"/>
              <w:ind w:left="22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3CD298" w14:textId="77777777" w:rsidR="00F326DB" w:rsidRPr="008230B7" w:rsidRDefault="00F326DB" w:rsidP="009621EA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6803B5" w14:textId="77777777" w:rsidR="00F326DB" w:rsidRPr="008230B7" w:rsidRDefault="00F326DB" w:rsidP="009621EA">
            <w:pPr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8633CA6" w14:textId="77777777" w:rsidR="00F326DB" w:rsidRPr="008230B7" w:rsidRDefault="00F326DB" w:rsidP="009621EA">
            <w:pPr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1A9CED" w14:textId="77777777" w:rsidR="00F326DB" w:rsidRPr="008230B7" w:rsidRDefault="00F326DB" w:rsidP="009621EA">
            <w:pPr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Sposób oceny kryterium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02E3E0" w14:textId="77777777" w:rsidR="00F326DB" w:rsidRPr="008230B7" w:rsidRDefault="00F326DB" w:rsidP="009621EA">
            <w:pPr>
              <w:rPr>
                <w:rFonts w:cstheme="minorHAnsi"/>
                <w:b/>
                <w:sz w:val="24"/>
                <w:szCs w:val="24"/>
              </w:rPr>
            </w:pPr>
            <w:r w:rsidRPr="008230B7">
              <w:rPr>
                <w:rFonts w:cstheme="minorHAnsi"/>
                <w:b/>
                <w:sz w:val="24"/>
                <w:szCs w:val="24"/>
              </w:rPr>
              <w:t>Szczególne znaczenie kryterium</w:t>
            </w:r>
          </w:p>
        </w:tc>
      </w:tr>
      <w:tr w:rsidR="00756C18" w:rsidRPr="008230B7" w14:paraId="259C5045" w14:textId="77777777" w:rsidTr="00693E5D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69DC" w14:textId="77777777" w:rsidR="00756C18" w:rsidRPr="008230B7" w:rsidRDefault="00756C18" w:rsidP="00756C18">
            <w:pPr>
              <w:pStyle w:val="Akapitzlist"/>
              <w:numPr>
                <w:ilvl w:val="0"/>
                <w:numId w:val="23"/>
              </w:numPr>
              <w:spacing w:after="0"/>
              <w:ind w:left="786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648" w14:textId="77777777" w:rsidR="00756C18" w:rsidRPr="008230B7" w:rsidRDefault="00756C18" w:rsidP="00756C18">
            <w:pPr>
              <w:spacing w:after="0" w:line="240" w:lineRule="auto"/>
              <w:rPr>
                <w:rStyle w:val="eop"/>
                <w:rFonts w:cstheme="minorHAnsi"/>
                <w:strike/>
                <w:color w:val="000000" w:themeColor="text1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Uszkodzenie infrastruktury drogowej na skutek powodzi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39C30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Projekt swoim zakresem obejmuje infrastrukturę drogową, która została </w:t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uszkodzona w wyniku powodzi z września 2024 r.</w:t>
            </w:r>
          </w:p>
          <w:p w14:paraId="1BABA3B9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  <w:p w14:paraId="22B4B239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Zakres szkód potwierdzony protokołem weryfikacji szkód, sporządzonym przez służby Wojewody Śląskiego i załączonym do wniosku.</w:t>
            </w:r>
          </w:p>
          <w:p w14:paraId="0925E929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  <w:p w14:paraId="0E6E8311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Ocena:</w:t>
            </w:r>
          </w:p>
          <w:p w14:paraId="40A6ED5B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Tak – </w:t>
            </w:r>
            <w:r w:rsidR="00922876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10 </w:t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pkt – 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Zakres projektu w 100% obejmuje odcinki dróg gminnych lub powiatowych, których uszkodzenia zostały w całości potwierdzone w protokole weryfikacji szkód sporządzonym przez służby Wojewody Śląskiego</w:t>
            </w:r>
            <w:r w:rsidR="00FD019E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.</w:t>
            </w:r>
            <w:r w:rsidR="005D75A9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Projekt nie obejmuje żadnych innych odcinków nieujętych w protokole.</w:t>
            </w:r>
            <w:r w:rsidR="00B20244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FD019E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Punkty otrzymuje </w:t>
            </w:r>
            <w:r w:rsidR="00FD019E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również projekt polegający na odtworzeniu zniszczonej drogi powiatowej lub gminnej w nowym miejscu jeżeli </w:t>
            </w:r>
            <w:r w:rsidR="008E0F06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jej odtworzenie w dotychczasowym miejscu jest nieuzasadnione z powodu zagrożenia potencjalnymi klęskami żywiołowymi</w:t>
            </w:r>
            <w:r w:rsidR="008E0F06" w:rsidRPr="008230B7" w:rsidDel="00290AFD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FD019E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14:paraId="5EEC8F27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  <w:p w14:paraId="343CB5DE" w14:textId="77777777" w:rsidR="00F92B27" w:rsidRPr="008230B7" w:rsidRDefault="00F92B27" w:rsidP="00F92B27">
            <w:pPr>
              <w:spacing w:after="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Tak – </w:t>
            </w:r>
            <w:r w:rsidR="00922876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pkt – 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Zakres projektu obejmuje odcinki dróg ujęte w protokole weryfikacji szkód oraz bezpośrednio przylegające odcinki tej samej drogi (ten sam numer ewidencyjny)</w:t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14:paraId="1819D24E" w14:textId="77777777" w:rsidR="00F92B27" w:rsidRPr="008230B7" w:rsidRDefault="00F92B27" w:rsidP="00756C18">
            <w:pPr>
              <w:spacing w:after="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  <w:p w14:paraId="31A5A6D8" w14:textId="77777777" w:rsidR="00062C7E" w:rsidRPr="008230B7" w:rsidRDefault="00756C18" w:rsidP="00AD119A">
            <w:pPr>
              <w:spacing w:after="0"/>
              <w:textAlignment w:val="baseline"/>
              <w:rPr>
                <w:rStyle w:val="eop"/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Tak – </w:t>
            </w:r>
            <w:r w:rsidR="00922876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5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pkt – 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Projekt obejmuje </w:t>
            </w:r>
            <w:r w:rsidR="7866934C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funkcjonalnie powiązane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odcinki  </w:t>
            </w:r>
            <w:r w:rsidR="65B3096D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dróg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 </w:t>
            </w:r>
            <w:r w:rsidR="002237BA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o innym 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numerze ewidencyjnym), które łączą się </w:t>
            </w:r>
            <w:r w:rsidR="4369A4B9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bezpośrednio</w:t>
            </w:r>
            <w:r w:rsidR="00402593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z odcinkiem uszkodzony</w:t>
            </w:r>
            <w:r w:rsidR="6B70FFB9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</w:t>
            </w:r>
            <w:r w:rsidR="385CABA4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ujęt</w:t>
            </w:r>
            <w:r w:rsidR="5FE60652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ym</w:t>
            </w:r>
            <w:r w:rsidR="385CABA4"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w protokole weryfikacji szkód</w:t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FE8243" w14:textId="77777777" w:rsidR="00756C18" w:rsidRPr="008230B7" w:rsidRDefault="00756C18" w:rsidP="00756C1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Nie  </w:t>
            </w: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br/>
              <w:t>Brak możliwości uzupełnienia kryterium  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81D5B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Punktowane:   </w:t>
            </w: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br/>
            </w:r>
          </w:p>
          <w:p w14:paraId="0DEAFDCF" w14:textId="77777777" w:rsidR="00756C18" w:rsidRPr="008230B7" w:rsidRDefault="00756C18" w:rsidP="00756C18">
            <w:pPr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Maksymalnie do uzyskania </w:t>
            </w:r>
            <w:r w:rsidR="00AD119A"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0B5EF0"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  <w:r w:rsidR="00402593"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pkt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7A833" w14:textId="77777777" w:rsidR="00756C18" w:rsidRPr="008230B7" w:rsidRDefault="00756C18" w:rsidP="008230B7">
            <w:pPr>
              <w:spacing w:after="0" w:line="240" w:lineRule="auto"/>
              <w:ind w:right="-81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Kryterium rozstrzygające nr 1  </w:t>
            </w:r>
          </w:p>
        </w:tc>
      </w:tr>
      <w:tr w:rsidR="00756C18" w:rsidRPr="008230B7" w14:paraId="588E4490" w14:textId="77777777" w:rsidTr="00693E5D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3331" w14:textId="77777777" w:rsidR="00756C18" w:rsidRPr="008230B7" w:rsidRDefault="00756C18" w:rsidP="00756C18">
            <w:pPr>
              <w:pStyle w:val="Akapitzlist"/>
              <w:numPr>
                <w:ilvl w:val="0"/>
                <w:numId w:val="23"/>
              </w:numPr>
              <w:spacing w:after="0"/>
              <w:ind w:left="786"/>
              <w:rPr>
                <w:rFonts w:eastAsia="Calibri" w:cstheme="minorHAnsi"/>
                <w:bCs/>
                <w:noProof/>
                <w:sz w:val="24"/>
                <w:szCs w:val="24"/>
              </w:rPr>
            </w:pPr>
          </w:p>
          <w:p w14:paraId="0078CDA0" w14:textId="77777777" w:rsidR="00756C18" w:rsidRPr="008230B7" w:rsidRDefault="00756C18" w:rsidP="00756C18">
            <w:pPr>
              <w:ind w:left="360"/>
              <w:rPr>
                <w:rFonts w:eastAsia="Calibri" w:cstheme="minorHAnsi"/>
                <w:bCs/>
                <w:noProof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5191D" w14:textId="77777777" w:rsidR="00756C18" w:rsidRPr="008230B7" w:rsidRDefault="00756C18" w:rsidP="00756C18">
            <w:pPr>
              <w:spacing w:after="0" w:line="240" w:lineRule="auto"/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Długość drogi objętej przedmiotowym projektem. 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14AE5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Kryterium będzie weryfikować zakładaną długość drogi objętej projektem:</w:t>
            </w:r>
          </w:p>
          <w:p w14:paraId="11B324F0" w14:textId="77777777" w:rsidR="00756C18" w:rsidRPr="008230B7" w:rsidRDefault="00756C18" w:rsidP="00756C1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4 pkt – długość ≥ 3 km</w:t>
            </w:r>
            <w:r w:rsidRPr="008230B7">
              <w:rPr>
                <w:rFonts w:cstheme="minorHAnsi"/>
                <w:sz w:val="24"/>
                <w:szCs w:val="24"/>
              </w:rPr>
              <w:br/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3 pkt – 1,5 km ≤ długość &lt; 3km</w:t>
            </w:r>
            <w:r w:rsidRPr="008230B7">
              <w:rPr>
                <w:rFonts w:cstheme="minorHAnsi"/>
                <w:sz w:val="24"/>
                <w:szCs w:val="24"/>
              </w:rPr>
              <w:br/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2 pkt – 1 km ≤ długość &lt; 1,5km</w:t>
            </w:r>
            <w:r w:rsidRPr="008230B7">
              <w:rPr>
                <w:rFonts w:cstheme="minorHAnsi"/>
                <w:sz w:val="24"/>
                <w:szCs w:val="24"/>
              </w:rPr>
              <w:br/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 pkt – 0,5 km ≤ długość &lt; 1km</w:t>
            </w:r>
            <w:r w:rsidRPr="008230B7">
              <w:rPr>
                <w:rFonts w:cstheme="minorHAnsi"/>
                <w:sz w:val="24"/>
                <w:szCs w:val="24"/>
              </w:rPr>
              <w:br/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0 pkt – długość &lt; 0,5 km</w:t>
            </w:r>
            <w:r w:rsidRPr="008230B7">
              <w:rPr>
                <w:rFonts w:cstheme="minorHAnsi"/>
                <w:sz w:val="24"/>
                <w:szCs w:val="24"/>
              </w:rPr>
              <w:br/>
            </w:r>
            <w:r w:rsidRPr="008230B7">
              <w:rPr>
                <w:rFonts w:cstheme="minorHAnsi"/>
                <w:sz w:val="24"/>
                <w:szCs w:val="24"/>
              </w:rPr>
              <w:br/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Jeśli projekt dotyczy wyłącznie budowy lub przebudowy mostu/mostów/ tunelu, a łączna długość obiektów mostowych, tunelów objętych zakresem projektu nie przekracza 0,5 km, przyznaje się 0 punktów. </w:t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 xml:space="preserve">Natomiast, jeśli projekt </w:t>
            </w:r>
            <w:r w:rsidRPr="008230B7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obejmuje most/ tunel uszkodzony w wyniku powodzi, potwierdzony protokołem weryfikacji szkód sporządzonym przez służby Wojewody Śląskiego, przyznaje się maksymalną liczbę punktów (4 pkt) w ramach niniejszego kryterium.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CB453" w14:textId="77777777" w:rsidR="00756C18" w:rsidRPr="008230B7" w:rsidRDefault="00756C18" w:rsidP="00756C18">
            <w:pPr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Nie  </w:t>
            </w: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br/>
              <w:t>Brak możliwości uzupełnienia kryterium  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EA347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Punktowane:   </w:t>
            </w: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br/>
              <w:t>0-4 pkt  </w:t>
            </w:r>
          </w:p>
          <w:p w14:paraId="4A8AAD70" w14:textId="77777777" w:rsidR="00756C18" w:rsidRPr="008230B7" w:rsidRDefault="00756C18" w:rsidP="00756C18">
            <w:pPr>
              <w:spacing w:line="240" w:lineRule="auto"/>
              <w:rPr>
                <w:rFonts w:eastAsia="Times New Roman" w:cstheme="minorHAnsi"/>
                <w:noProof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Maksymalnie do uzyskania 4 pkt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C88F0" w14:textId="77777777" w:rsidR="00756C18" w:rsidRPr="008230B7" w:rsidRDefault="00756C18" w:rsidP="008230B7">
            <w:pPr>
              <w:spacing w:after="0" w:line="240" w:lineRule="auto"/>
              <w:ind w:right="-81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Kryterium rozstrzygające nr 2 </w:t>
            </w:r>
          </w:p>
        </w:tc>
      </w:tr>
      <w:tr w:rsidR="00756C18" w:rsidRPr="008230B7" w14:paraId="411F7DE1" w14:textId="77777777" w:rsidTr="00693E5D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F4C" w14:textId="77777777" w:rsidR="00756C18" w:rsidRPr="008230B7" w:rsidRDefault="00756C18" w:rsidP="00756C18">
            <w:pPr>
              <w:pStyle w:val="Akapitzlist"/>
              <w:numPr>
                <w:ilvl w:val="0"/>
                <w:numId w:val="23"/>
              </w:numPr>
              <w:spacing w:after="0"/>
              <w:ind w:left="786"/>
              <w:rPr>
                <w:rFonts w:eastAsia="Calibri" w:cstheme="minorHAnsi"/>
                <w:noProof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E3188" w14:textId="77777777" w:rsidR="00756C18" w:rsidRPr="008230B7" w:rsidRDefault="00756C18" w:rsidP="00756C18">
            <w:pPr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Status drogi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F0FF6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Status drogi: </w:t>
            </w:r>
            <w:r w:rsidRPr="008230B7">
              <w:rPr>
                <w:rFonts w:cstheme="minorHAnsi"/>
                <w:sz w:val="24"/>
                <w:szCs w:val="24"/>
              </w:rPr>
              <w:br/>
            </w:r>
            <w:r w:rsidRPr="008230B7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2 pkt – droga powiatowa </w:t>
            </w:r>
          </w:p>
          <w:p w14:paraId="6E843D3C" w14:textId="77777777" w:rsidR="00756C18" w:rsidRPr="008230B7" w:rsidRDefault="00756C18" w:rsidP="00756C1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8230B7">
              <w:rPr>
                <w:rFonts w:asciiTheme="minorHAnsi" w:hAnsiTheme="minorHAnsi" w:cstheme="minorHAnsi"/>
              </w:rPr>
              <w:t>1 pkt – droga gminna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2E2426" w14:textId="77777777" w:rsidR="00756C18" w:rsidRPr="008230B7" w:rsidRDefault="00756C18" w:rsidP="00756C18">
            <w:pPr>
              <w:spacing w:after="0" w:line="240" w:lineRule="auto"/>
              <w:rPr>
                <w:rFonts w:eastAsia="Calibri" w:cstheme="minorHAnsi"/>
                <w:noProof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Nie  </w:t>
            </w: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br/>
              <w:t>Brak możliwości uzupełnienia kryterium  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DC1AA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Punktowane:   </w:t>
            </w: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br/>
              <w:t>1-2 pkt  </w:t>
            </w:r>
          </w:p>
          <w:p w14:paraId="396B53E6" w14:textId="77777777" w:rsidR="00756C18" w:rsidRPr="008230B7" w:rsidRDefault="00756C18" w:rsidP="00756C18">
            <w:pPr>
              <w:spacing w:after="0" w:line="240" w:lineRule="auto"/>
              <w:rPr>
                <w:rFonts w:eastAsia="Times New Roman" w:cstheme="minorHAnsi"/>
                <w:noProof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Maksymalnie do uzyskania 2 pkt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7E80C9" w14:textId="77777777" w:rsidR="00756C18" w:rsidRPr="008230B7" w:rsidRDefault="00756C18" w:rsidP="00756C1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Nie dotyczy  </w:t>
            </w:r>
          </w:p>
        </w:tc>
      </w:tr>
      <w:tr w:rsidR="00756C18" w:rsidRPr="008230B7" w14:paraId="7D1DD58D" w14:textId="77777777" w:rsidTr="00693E5D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F8ED" w14:textId="77777777" w:rsidR="00756C18" w:rsidRPr="008230B7" w:rsidRDefault="00756C18" w:rsidP="00756C18">
            <w:pPr>
              <w:pStyle w:val="Akapitzlist"/>
              <w:numPr>
                <w:ilvl w:val="0"/>
                <w:numId w:val="23"/>
              </w:numPr>
              <w:spacing w:after="0"/>
              <w:ind w:left="786"/>
              <w:rPr>
                <w:rFonts w:eastAsia="Calibri" w:cstheme="minorHAnsi"/>
                <w:noProof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69449" w14:textId="77777777" w:rsidR="00756C18" w:rsidRPr="008230B7" w:rsidRDefault="00756C18" w:rsidP="00756C1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Zakres infrastruktury towarzyszącej i obsługi transportu publicznego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3757B" w14:textId="77777777" w:rsidR="00756C18" w:rsidRPr="008230B7" w:rsidRDefault="00756C18" w:rsidP="00756C18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Kryterium weryfikuje, czy projekt przewiduje budowę/ przebudowę: </w:t>
            </w:r>
          </w:p>
          <w:p w14:paraId="5A3EDC07" w14:textId="77777777" w:rsidR="00756C18" w:rsidRPr="008230B7" w:rsidRDefault="00756C18" w:rsidP="00756C18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– drogi rowerowej </w:t>
            </w:r>
            <w:r w:rsidR="00970B12" w:rsidRPr="008230B7">
              <w:rPr>
                <w:rFonts w:cstheme="minorHAnsi"/>
                <w:sz w:val="24"/>
                <w:szCs w:val="24"/>
              </w:rPr>
              <w:t>i/</w:t>
            </w:r>
            <w:r w:rsidRPr="008230B7">
              <w:rPr>
                <w:rFonts w:cstheme="minorHAnsi"/>
                <w:sz w:val="24"/>
                <w:szCs w:val="24"/>
              </w:rPr>
              <w:t xml:space="preserve">lub ciągu pieszo–rowerowego  - 2 pkt, </w:t>
            </w:r>
          </w:p>
          <w:p w14:paraId="388BEB8F" w14:textId="77777777" w:rsidR="00756C18" w:rsidRPr="008230B7" w:rsidRDefault="00756C18" w:rsidP="00756C18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 xml:space="preserve">– chodnika – 1 pkt, </w:t>
            </w:r>
          </w:p>
          <w:p w14:paraId="6AD89FD1" w14:textId="77777777" w:rsidR="00756C18" w:rsidRPr="008230B7" w:rsidRDefault="00756C18" w:rsidP="00756C18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 xml:space="preserve">– oświetlenia drogowego – 1 pkt </w:t>
            </w:r>
          </w:p>
          <w:p w14:paraId="13781116" w14:textId="77777777" w:rsidR="00756C18" w:rsidRPr="008230B7" w:rsidRDefault="00756C18" w:rsidP="00756C18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przy czym powyższe elementy muszą zostać zrealizowane na co najmniej 50% długości drogi objętej projektem.</w:t>
            </w:r>
          </w:p>
          <w:p w14:paraId="00342BB9" w14:textId="77777777" w:rsidR="00756C18" w:rsidRPr="008230B7" w:rsidRDefault="00756C18" w:rsidP="00756C18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sz w:val="24"/>
                <w:szCs w:val="24"/>
              </w:rPr>
              <w:t>Dodatkowo w ramach kryterium ocenie podlega</w:t>
            </w:r>
          </w:p>
          <w:p w14:paraId="6C7E0A8E" w14:textId="77777777" w:rsidR="00756C18" w:rsidRPr="008230B7" w:rsidRDefault="00756C18" w:rsidP="00756C18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230B7">
              <w:rPr>
                <w:rFonts w:asciiTheme="minorHAnsi" w:hAnsiTheme="minorHAnsi" w:cstheme="minorHAnsi"/>
              </w:rPr>
              <w:t>- zlokalizowanie, na drodze objętej zakresem projektu, przystanku obsługującego regularne kursy komunikacji publicznej – 2 pkt.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67EC30" w14:textId="77777777" w:rsidR="00756C18" w:rsidRPr="008230B7" w:rsidRDefault="00756C18" w:rsidP="00756C1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Nie  </w:t>
            </w: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br/>
              <w:t>Brak możliwości uzupełnienia kryterium  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DCC661" w14:textId="77777777" w:rsidR="00756C18" w:rsidRPr="008230B7" w:rsidRDefault="00756C18" w:rsidP="00756C18">
            <w:pPr>
              <w:spacing w:after="0"/>
              <w:textAlignment w:val="baseline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Punktowane:   </w:t>
            </w: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br/>
              <w:t>0-6 pkt  </w:t>
            </w:r>
          </w:p>
          <w:p w14:paraId="13B34205" w14:textId="77777777" w:rsidR="00756C18" w:rsidRPr="008230B7" w:rsidRDefault="00756C18" w:rsidP="00756C18">
            <w:pPr>
              <w:spacing w:after="0" w:line="240" w:lineRule="auto"/>
              <w:rPr>
                <w:rStyle w:val="normaltextrun"/>
                <w:rFonts w:eastAsia="Calibri" w:cstheme="minorHAnsi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Maksymalnie do uzyskania 6 pkt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F877EE" w14:textId="77777777" w:rsidR="00756C18" w:rsidRPr="008230B7" w:rsidRDefault="00756C18" w:rsidP="008230B7">
            <w:pPr>
              <w:spacing w:after="0" w:line="240" w:lineRule="auto"/>
              <w:ind w:right="-81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Kryterium rozstrzygające nr 3</w:t>
            </w:r>
          </w:p>
        </w:tc>
      </w:tr>
      <w:tr w:rsidR="00756C18" w:rsidRPr="008230B7" w14:paraId="57E6E670" w14:textId="77777777" w:rsidTr="00693E5D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83B" w14:textId="77777777" w:rsidR="00756C18" w:rsidRPr="008230B7" w:rsidRDefault="00756C18" w:rsidP="00756C18">
            <w:pPr>
              <w:pStyle w:val="Akapitzlist"/>
              <w:numPr>
                <w:ilvl w:val="0"/>
                <w:numId w:val="23"/>
              </w:numPr>
              <w:spacing w:after="0"/>
              <w:ind w:left="786"/>
              <w:rPr>
                <w:rFonts w:eastAsia="Calibri" w:cstheme="minorHAnsi"/>
                <w:noProof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8F72EF" w14:textId="77777777" w:rsidR="00756C18" w:rsidRPr="008230B7" w:rsidRDefault="00756C18" w:rsidP="00756C18">
            <w:pPr>
              <w:spacing w:after="0" w:line="240" w:lineRule="auto"/>
              <w:rPr>
                <w:rStyle w:val="normaltextrun"/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Zastosowane rozwiąza</w:t>
            </w:r>
            <w:r w:rsidR="00447EAD" w:rsidRPr="008230B7">
              <w:rPr>
                <w:rFonts w:cstheme="minorHAnsi"/>
                <w:sz w:val="24"/>
                <w:szCs w:val="24"/>
              </w:rPr>
              <w:t>nia</w:t>
            </w:r>
            <w:r w:rsidRPr="008230B7">
              <w:rPr>
                <w:rFonts w:cstheme="minorHAnsi"/>
                <w:sz w:val="24"/>
                <w:szCs w:val="24"/>
              </w:rPr>
              <w:t xml:space="preserve"> w projekcie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90C46" w14:textId="77777777" w:rsidR="00756C18" w:rsidRPr="008230B7" w:rsidRDefault="00756C18" w:rsidP="00756C18">
            <w:pPr>
              <w:pStyle w:val="NormalnyWeb"/>
              <w:rPr>
                <w:rFonts w:asciiTheme="minorHAnsi" w:eastAsiaTheme="minorHAnsi" w:hAnsiTheme="minorHAnsi" w:cstheme="minorHAnsi"/>
                <w:lang w:eastAsia="en-US"/>
              </w:rPr>
            </w:pPr>
            <w:r w:rsidRPr="008230B7">
              <w:rPr>
                <w:rFonts w:asciiTheme="minorHAnsi" w:eastAsiaTheme="minorHAnsi" w:hAnsiTheme="minorHAnsi" w:cstheme="minorHAnsi"/>
                <w:lang w:eastAsia="en-US"/>
              </w:rPr>
              <w:t>Kryterium ocenia, czy projekt obejmuje swoim zakresem działania z zakresu:</w:t>
            </w:r>
          </w:p>
          <w:p w14:paraId="24989DEB" w14:textId="77777777" w:rsidR="00756C18" w:rsidRPr="008230B7" w:rsidRDefault="00756C18" w:rsidP="00756C18">
            <w:pPr>
              <w:pStyle w:val="NormalnyWeb"/>
              <w:rPr>
                <w:rFonts w:asciiTheme="minorHAnsi" w:eastAsiaTheme="minorHAnsi" w:hAnsiTheme="minorHAnsi" w:cstheme="minorHAnsi"/>
                <w:lang w:eastAsia="en-US"/>
              </w:rPr>
            </w:pPr>
            <w:r w:rsidRPr="008230B7">
              <w:rPr>
                <w:rFonts w:asciiTheme="minorHAnsi" w:eastAsiaTheme="minorHAnsi" w:hAnsiTheme="minorHAnsi" w:cstheme="minorHAnsi"/>
                <w:lang w:eastAsia="en-US"/>
              </w:rPr>
              <w:t>• gospodarki o obiegu cyrkularnym – 1 pkt,</w:t>
            </w:r>
          </w:p>
          <w:p w14:paraId="0DEEF499" w14:textId="77777777" w:rsidR="00756C18" w:rsidRPr="008230B7" w:rsidRDefault="00756C18" w:rsidP="00756C18">
            <w:pPr>
              <w:pStyle w:val="NormalnyWeb"/>
              <w:rPr>
                <w:rFonts w:asciiTheme="minorHAnsi" w:eastAsiaTheme="minorHAnsi" w:hAnsiTheme="minorHAnsi" w:cstheme="minorHAnsi"/>
                <w:lang w:eastAsia="en-US"/>
              </w:rPr>
            </w:pPr>
            <w:r w:rsidRPr="008230B7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• poprawy efektywności energetycznej – 1 pkt,</w:t>
            </w:r>
          </w:p>
          <w:p w14:paraId="232A5C36" w14:textId="77777777" w:rsidR="00756C18" w:rsidRPr="008230B7" w:rsidRDefault="00756C18" w:rsidP="00756C18">
            <w:pPr>
              <w:pStyle w:val="NormalnyWeb"/>
              <w:rPr>
                <w:rFonts w:asciiTheme="minorHAnsi" w:eastAsiaTheme="minorHAnsi" w:hAnsiTheme="minorHAnsi" w:cstheme="minorHAnsi"/>
                <w:lang w:eastAsia="en-US"/>
              </w:rPr>
            </w:pPr>
            <w:r w:rsidRPr="008230B7">
              <w:rPr>
                <w:rFonts w:asciiTheme="minorHAnsi" w:eastAsiaTheme="minorHAnsi" w:hAnsiTheme="minorHAnsi" w:cstheme="minorHAnsi"/>
                <w:lang w:eastAsia="en-US"/>
              </w:rPr>
              <w:t>• wykorzystania energii ze źródeł odnawialnych – 1 pkt,</w:t>
            </w:r>
          </w:p>
          <w:p w14:paraId="2B205A29" w14:textId="77777777" w:rsidR="00756C18" w:rsidRPr="008230B7" w:rsidRDefault="00756C18" w:rsidP="00756C18">
            <w:pPr>
              <w:pStyle w:val="paragraph"/>
              <w:spacing w:after="0"/>
              <w:textAlignment w:val="baseline"/>
              <w:rPr>
                <w:rFonts w:asciiTheme="minorHAnsi" w:eastAsia="Calibri" w:hAnsiTheme="minorHAnsi" w:cstheme="minorHAnsi"/>
                <w:noProof/>
              </w:rPr>
            </w:pPr>
            <w:r w:rsidRPr="008230B7">
              <w:rPr>
                <w:rFonts w:asciiTheme="minorHAnsi" w:hAnsiTheme="minorHAnsi" w:cstheme="minorHAnsi"/>
              </w:rPr>
              <w:t>• zastosowania zielono-niebieskiej infrastruktury (np. systemy odwodnienia i retencji, podczyszczania wód opadowych) – 2 pkt.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FA8DF" w14:textId="77777777" w:rsidR="00756C18" w:rsidRPr="008230B7" w:rsidRDefault="00756C18" w:rsidP="00756C1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lastRenderedPageBreak/>
              <w:t>Nie  </w:t>
            </w:r>
            <w:r w:rsidRPr="008230B7">
              <w:rPr>
                <w:rFonts w:cstheme="minorHAnsi"/>
                <w:sz w:val="24"/>
                <w:szCs w:val="24"/>
              </w:rPr>
              <w:br/>
              <w:t>Brak możliwości uzupełnienia kryterium  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E1B8D" w14:textId="77777777" w:rsidR="00756C18" w:rsidRPr="008230B7" w:rsidRDefault="00756C18" w:rsidP="00756C18">
            <w:pPr>
              <w:spacing w:after="0"/>
              <w:textAlignment w:val="baseline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Punktowane:   </w:t>
            </w:r>
            <w:r w:rsidRPr="008230B7">
              <w:rPr>
                <w:rFonts w:cstheme="minorHAnsi"/>
                <w:sz w:val="24"/>
                <w:szCs w:val="24"/>
              </w:rPr>
              <w:br/>
              <w:t>0-5 pkt  </w:t>
            </w:r>
          </w:p>
          <w:p w14:paraId="6923ADF6" w14:textId="77777777" w:rsidR="00756C18" w:rsidRPr="008230B7" w:rsidRDefault="00756C18" w:rsidP="00756C18">
            <w:pPr>
              <w:spacing w:after="0" w:line="240" w:lineRule="auto"/>
              <w:rPr>
                <w:rStyle w:val="normaltextrun"/>
                <w:rFonts w:cstheme="minorHAnsi"/>
                <w:color w:val="000000" w:themeColor="text1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Maksymalnie do uzyskania 5 pkt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5A9FC" w14:textId="77777777" w:rsidR="00756C18" w:rsidRPr="008230B7" w:rsidRDefault="00756C18" w:rsidP="008230B7">
            <w:pPr>
              <w:spacing w:after="0" w:line="240" w:lineRule="auto"/>
              <w:ind w:right="-223"/>
              <w:rPr>
                <w:rFonts w:cstheme="minorHAnsi"/>
                <w:sz w:val="24"/>
                <w:szCs w:val="24"/>
              </w:rPr>
            </w:pPr>
            <w:r w:rsidRPr="008230B7">
              <w:rPr>
                <w:rFonts w:cstheme="minorHAnsi"/>
                <w:sz w:val="24"/>
                <w:szCs w:val="24"/>
              </w:rPr>
              <w:t>Kryterium rozstrzygające nr 4</w:t>
            </w:r>
          </w:p>
        </w:tc>
      </w:tr>
    </w:tbl>
    <w:p w14:paraId="10C2CC0F" w14:textId="77777777" w:rsidR="00F326DB" w:rsidRPr="008230B7" w:rsidRDefault="00F326DB" w:rsidP="007F5C74">
      <w:pPr>
        <w:rPr>
          <w:rFonts w:asciiTheme="minorHAnsi" w:eastAsia="Arial" w:hAnsiTheme="minorHAnsi" w:cstheme="minorHAnsi"/>
          <w:b/>
          <w:bCs/>
          <w:sz w:val="24"/>
          <w:szCs w:val="24"/>
        </w:rPr>
        <w:sectPr w:rsidR="00F326DB" w:rsidRPr="008230B7" w:rsidSect="004C762B">
          <w:headerReference w:type="default" r:id="rId14"/>
          <w:footerReference w:type="default" r:id="rId15"/>
          <w:footerReference w:type="first" r:id="rId16"/>
          <w:pgSz w:w="16838" w:h="11906" w:orient="landscape"/>
          <w:pgMar w:top="1292" w:right="1418" w:bottom="1418" w:left="1418" w:header="709" w:footer="709" w:gutter="0"/>
          <w:cols w:space="708"/>
          <w:docGrid w:linePitch="360"/>
        </w:sectPr>
      </w:pPr>
    </w:p>
    <w:p w14:paraId="1C1B09AF" w14:textId="77777777" w:rsidR="007F5C74" w:rsidRPr="008230B7" w:rsidRDefault="007F5C74" w:rsidP="00F326DB">
      <w:pPr>
        <w:keepNext/>
        <w:keepLines/>
        <w:spacing w:after="120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8230B7">
        <w:rPr>
          <w:rFonts w:asciiTheme="minorHAnsi" w:eastAsiaTheme="majorEastAsia" w:hAnsiTheme="minorHAnsi" w:cstheme="minorHAnsi"/>
          <w:b/>
          <w:bCs/>
          <w:sz w:val="24"/>
          <w:szCs w:val="24"/>
        </w:rPr>
        <w:lastRenderedPageBreak/>
        <w:t>Kryteria rozstrzygające</w:t>
      </w:r>
    </w:p>
    <w:p w14:paraId="544F34D2" w14:textId="77777777" w:rsidR="00F326DB" w:rsidRPr="008230B7" w:rsidRDefault="00F326DB" w:rsidP="00F326DB">
      <w:p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8230B7">
        <w:rPr>
          <w:rFonts w:asciiTheme="minorHAnsi" w:eastAsia="Arial" w:hAnsiTheme="minorHAnsi" w:cstheme="minorHAnsi"/>
          <w:sz w:val="24"/>
          <w:szCs w:val="24"/>
        </w:rPr>
        <w:t>W przypadku uzyskania przez projekty w wyniku oceny jednakowej liczby punktów, o ich kolejności na liście rankingowej przesądza wyższa liczba punktów uzyskana w kolejnych kryteriach wskazanych jako rozstrzygające. W przypadku jednakowej liczby punktów uzyskanych w kryterium nr 1 decyduje liczba punktów uzyskana w kryterium nr 2, a następnie w kryterium nr 3</w:t>
      </w:r>
      <w:r w:rsidR="00756C18" w:rsidRPr="008230B7">
        <w:rPr>
          <w:rFonts w:asciiTheme="minorHAnsi" w:eastAsia="Arial" w:hAnsiTheme="minorHAnsi" w:cstheme="minorHAnsi"/>
          <w:sz w:val="24"/>
          <w:szCs w:val="24"/>
        </w:rPr>
        <w:t>, a następnie w kryterium nr 4.</w:t>
      </w:r>
      <w:r w:rsidRPr="008230B7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7DAA499B" w14:textId="77777777" w:rsidR="00F326DB" w:rsidRPr="008230B7" w:rsidRDefault="00F326DB" w:rsidP="00F326DB">
      <w:pPr>
        <w:spacing w:after="0"/>
        <w:rPr>
          <w:rFonts w:asciiTheme="minorHAnsi" w:eastAsia="Arial" w:hAnsiTheme="minorHAnsi" w:cstheme="minorHAnsi"/>
          <w:sz w:val="24"/>
          <w:szCs w:val="24"/>
        </w:rPr>
      </w:pPr>
    </w:p>
    <w:p w14:paraId="08D6C00A" w14:textId="77777777" w:rsidR="00F326DB" w:rsidRPr="008230B7" w:rsidRDefault="00F326DB" w:rsidP="00F326DB">
      <w:pPr>
        <w:rPr>
          <w:rFonts w:asciiTheme="minorHAnsi" w:eastAsia="Arial" w:hAnsiTheme="minorHAnsi" w:cstheme="minorHAnsi"/>
          <w:noProof/>
          <w:sz w:val="24"/>
          <w:szCs w:val="24"/>
        </w:rPr>
      </w:pPr>
      <w:r w:rsidRPr="008230B7">
        <w:rPr>
          <w:rFonts w:asciiTheme="minorHAnsi" w:eastAsia="Arial" w:hAnsiTheme="minorHAnsi" w:cstheme="minorHAnsi"/>
          <w:sz w:val="24"/>
          <w:szCs w:val="24"/>
        </w:rPr>
        <w:t>Kryterium rozstrzygające nr 1.</w:t>
      </w:r>
      <w:r w:rsidRPr="008230B7">
        <w:rPr>
          <w:rFonts w:asciiTheme="minorHAnsi" w:eastAsia="Arial" w:hAnsiTheme="minorHAnsi" w:cstheme="minorHAnsi"/>
          <w:noProof/>
          <w:sz w:val="24"/>
          <w:szCs w:val="24"/>
        </w:rPr>
        <w:t xml:space="preserve"> </w:t>
      </w:r>
      <w:r w:rsidR="00756C18" w:rsidRPr="008230B7">
        <w:rPr>
          <w:rFonts w:asciiTheme="minorHAnsi" w:eastAsia="Arial" w:hAnsiTheme="minorHAnsi" w:cstheme="minorHAnsi"/>
          <w:noProof/>
          <w:sz w:val="24"/>
          <w:szCs w:val="24"/>
        </w:rPr>
        <w:t>Uszkodzenie infrastruktury drogowej na skutek powodzi</w:t>
      </w:r>
    </w:p>
    <w:p w14:paraId="3191F582" w14:textId="77777777" w:rsidR="00F326DB" w:rsidRPr="008230B7" w:rsidRDefault="00F326DB" w:rsidP="00F326DB">
      <w:pPr>
        <w:rPr>
          <w:rFonts w:asciiTheme="minorHAnsi" w:eastAsia="Arial" w:hAnsiTheme="minorHAnsi" w:cstheme="minorHAnsi"/>
          <w:sz w:val="24"/>
          <w:szCs w:val="24"/>
        </w:rPr>
      </w:pPr>
      <w:r w:rsidRPr="008230B7">
        <w:rPr>
          <w:rFonts w:asciiTheme="minorHAnsi" w:eastAsia="Arial" w:hAnsiTheme="minorHAnsi" w:cstheme="minorHAnsi"/>
          <w:sz w:val="24"/>
          <w:szCs w:val="24"/>
        </w:rPr>
        <w:t>Kryterium rozstrzygające nr 2.</w:t>
      </w:r>
      <w:r w:rsidRPr="008230B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56C18" w:rsidRPr="008230B7">
        <w:rPr>
          <w:rFonts w:asciiTheme="minorHAnsi" w:eastAsia="Arial" w:hAnsiTheme="minorHAnsi" w:cstheme="minorHAnsi"/>
          <w:sz w:val="24"/>
          <w:szCs w:val="24"/>
        </w:rPr>
        <w:t>Długość drogi objętej przedmiotowym projektem</w:t>
      </w:r>
    </w:p>
    <w:p w14:paraId="478446B5" w14:textId="77777777" w:rsidR="00F326DB" w:rsidRPr="008230B7" w:rsidRDefault="00F326DB" w:rsidP="00F326DB">
      <w:pPr>
        <w:rPr>
          <w:rFonts w:asciiTheme="minorHAnsi" w:eastAsia="Arial" w:hAnsiTheme="minorHAnsi" w:cstheme="minorHAnsi"/>
          <w:sz w:val="24"/>
          <w:szCs w:val="24"/>
        </w:rPr>
      </w:pPr>
      <w:r w:rsidRPr="008230B7">
        <w:rPr>
          <w:rFonts w:asciiTheme="minorHAnsi" w:eastAsia="Arial" w:hAnsiTheme="minorHAnsi" w:cstheme="minorHAnsi"/>
          <w:sz w:val="24"/>
          <w:szCs w:val="24"/>
        </w:rPr>
        <w:t xml:space="preserve">Kryterium rozstrzygające nr 3. </w:t>
      </w:r>
      <w:r w:rsidR="00756C18" w:rsidRPr="008230B7">
        <w:rPr>
          <w:rFonts w:asciiTheme="minorHAnsi" w:eastAsia="Arial" w:hAnsiTheme="minorHAnsi" w:cstheme="minorHAnsi"/>
          <w:sz w:val="24"/>
          <w:szCs w:val="24"/>
        </w:rPr>
        <w:t>Zakres infrastruktury towarzyszącej i obsługi transportu publicznego</w:t>
      </w:r>
    </w:p>
    <w:p w14:paraId="18C16ACC" w14:textId="55ED8059" w:rsidR="00D65C47" w:rsidRPr="00056C82" w:rsidRDefault="00756C18" w:rsidP="00056C82">
      <w:pPr>
        <w:rPr>
          <w:rFonts w:asciiTheme="minorHAnsi" w:eastAsia="Arial" w:hAnsiTheme="minorHAnsi" w:cstheme="minorHAnsi"/>
          <w:sz w:val="24"/>
          <w:szCs w:val="24"/>
        </w:rPr>
      </w:pPr>
      <w:r w:rsidRPr="008230B7">
        <w:rPr>
          <w:rFonts w:asciiTheme="minorHAnsi" w:eastAsia="Arial" w:hAnsiTheme="minorHAnsi" w:cstheme="minorHAnsi"/>
          <w:sz w:val="24"/>
          <w:szCs w:val="24"/>
        </w:rPr>
        <w:t xml:space="preserve">Kryterium rozstrzygające nr 4. </w:t>
      </w:r>
      <w:r w:rsidRPr="008230B7">
        <w:rPr>
          <w:rFonts w:asciiTheme="minorHAnsi" w:hAnsiTheme="minorHAnsi" w:cstheme="minorHAnsi"/>
          <w:sz w:val="24"/>
          <w:szCs w:val="24"/>
        </w:rPr>
        <w:t>Zastosowane rozwiąza</w:t>
      </w:r>
      <w:r w:rsidR="002761D2" w:rsidRPr="008230B7">
        <w:rPr>
          <w:rFonts w:asciiTheme="minorHAnsi" w:hAnsiTheme="minorHAnsi" w:cstheme="minorHAnsi"/>
          <w:sz w:val="24"/>
          <w:szCs w:val="24"/>
        </w:rPr>
        <w:t>nia</w:t>
      </w:r>
      <w:r w:rsidRPr="008230B7">
        <w:rPr>
          <w:rFonts w:asciiTheme="minorHAnsi" w:hAnsiTheme="minorHAnsi" w:cstheme="minorHAnsi"/>
          <w:sz w:val="24"/>
          <w:szCs w:val="24"/>
        </w:rPr>
        <w:t xml:space="preserve"> w projekcie</w:t>
      </w:r>
      <w:bookmarkStart w:id="9" w:name="_GoBack"/>
      <w:bookmarkEnd w:id="9"/>
    </w:p>
    <w:sectPr w:rsidR="00D65C47" w:rsidRPr="00056C82" w:rsidSect="004C762B">
      <w:headerReference w:type="default" r:id="rId1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59CD7" w14:textId="77777777" w:rsidR="0016076B" w:rsidRDefault="0016076B" w:rsidP="009029B5">
      <w:pPr>
        <w:spacing w:after="0" w:line="240" w:lineRule="auto"/>
      </w:pPr>
      <w:r>
        <w:separator/>
      </w:r>
    </w:p>
    <w:p w14:paraId="17CE88E6" w14:textId="77777777" w:rsidR="0016076B" w:rsidRDefault="0016076B"/>
  </w:endnote>
  <w:endnote w:type="continuationSeparator" w:id="0">
    <w:p w14:paraId="20347F4B" w14:textId="77777777" w:rsidR="0016076B" w:rsidRDefault="0016076B" w:rsidP="009029B5">
      <w:pPr>
        <w:spacing w:after="0" w:line="240" w:lineRule="auto"/>
      </w:pPr>
      <w:r>
        <w:continuationSeparator/>
      </w:r>
    </w:p>
    <w:p w14:paraId="190431C5" w14:textId="77777777" w:rsidR="0016076B" w:rsidRDefault="0016076B"/>
  </w:endnote>
  <w:endnote w:type="continuationNotice" w:id="1">
    <w:p w14:paraId="0CEA7C49" w14:textId="77777777" w:rsidR="0016076B" w:rsidRDefault="0016076B">
      <w:pPr>
        <w:spacing w:after="0" w:line="240" w:lineRule="auto"/>
      </w:pPr>
    </w:p>
    <w:p w14:paraId="1AAEC786" w14:textId="77777777" w:rsidR="0016076B" w:rsidRDefault="00160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2707364"/>
      <w:docPartObj>
        <w:docPartGallery w:val="Page Numbers (Bottom of Page)"/>
        <w:docPartUnique/>
      </w:docPartObj>
    </w:sdtPr>
    <w:sdtEndPr/>
    <w:sdtContent>
      <w:p w14:paraId="2DCC2458" w14:textId="77777777" w:rsidR="00627A62" w:rsidRDefault="00627A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9B0828" w14:textId="77777777" w:rsidR="00627A62" w:rsidRDefault="00627A62" w:rsidP="004C762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087958"/>
      <w:docPartObj>
        <w:docPartGallery w:val="Page Numbers (Bottom of Page)"/>
        <w:docPartUnique/>
      </w:docPartObj>
    </w:sdtPr>
    <w:sdtEndPr/>
    <w:sdtContent>
      <w:p w14:paraId="42943D00" w14:textId="77777777" w:rsidR="00627A62" w:rsidRDefault="00627A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F4FE0B" w14:textId="77777777" w:rsidR="00627A62" w:rsidRDefault="00627A62" w:rsidP="004C762B">
    <w:pPr>
      <w:pStyle w:val="Stopka"/>
      <w:tabs>
        <w:tab w:val="clear" w:pos="4536"/>
        <w:tab w:val="clear" w:pos="9072"/>
        <w:tab w:val="left" w:pos="54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E0A0E" w14:textId="77777777" w:rsidR="0016076B" w:rsidRDefault="0016076B" w:rsidP="009029B5">
      <w:pPr>
        <w:spacing w:after="0" w:line="240" w:lineRule="auto"/>
      </w:pPr>
      <w:r>
        <w:separator/>
      </w:r>
    </w:p>
    <w:p w14:paraId="364494DA" w14:textId="77777777" w:rsidR="0016076B" w:rsidRDefault="0016076B"/>
  </w:footnote>
  <w:footnote w:type="continuationSeparator" w:id="0">
    <w:p w14:paraId="632D0A10" w14:textId="77777777" w:rsidR="0016076B" w:rsidRDefault="0016076B" w:rsidP="009029B5">
      <w:pPr>
        <w:spacing w:after="0" w:line="240" w:lineRule="auto"/>
      </w:pPr>
      <w:r>
        <w:continuationSeparator/>
      </w:r>
    </w:p>
    <w:p w14:paraId="51E7FC07" w14:textId="77777777" w:rsidR="0016076B" w:rsidRDefault="0016076B"/>
  </w:footnote>
  <w:footnote w:type="continuationNotice" w:id="1">
    <w:p w14:paraId="17F2C5F9" w14:textId="77777777" w:rsidR="0016076B" w:rsidRDefault="0016076B">
      <w:pPr>
        <w:spacing w:after="0" w:line="240" w:lineRule="auto"/>
      </w:pPr>
    </w:p>
    <w:p w14:paraId="57A1AB56" w14:textId="77777777" w:rsidR="0016076B" w:rsidRDefault="0016076B"/>
  </w:footnote>
  <w:footnote w:id="2">
    <w:p w14:paraId="341DA92A" w14:textId="77777777" w:rsidR="00627A62" w:rsidRDefault="00627A62" w:rsidP="00894BF8">
      <w:pPr>
        <w:rPr>
          <w:rFonts w:cs="Calibri"/>
        </w:rPr>
      </w:pPr>
      <w:r w:rsidRPr="00E56B77">
        <w:rPr>
          <w:vertAlign w:val="superscript"/>
        </w:rPr>
        <w:footnoteRef/>
      </w:r>
      <w:r>
        <w:t xml:space="preserve"> </w:t>
      </w:r>
      <w:r w:rsidRPr="6C81C000">
        <w:rPr>
          <w:rFonts w:cs="Calibri"/>
          <w:sz w:val="18"/>
          <w:szCs w:val="18"/>
        </w:rPr>
        <w:t>W przypadku modernizacji dostępność dotyczy tych elementów budynku, które były przedmiotem finansowania z funduszy unijnych.</w:t>
      </w:r>
    </w:p>
  </w:footnote>
  <w:footnote w:id="3">
    <w:p w14:paraId="70EF7304" w14:textId="77777777" w:rsidR="00627A62" w:rsidRDefault="00627A62" w:rsidP="00894BF8">
      <w:pPr>
        <w:rPr>
          <w:rFonts w:cs="Calibri"/>
        </w:rPr>
      </w:pPr>
      <w:r w:rsidRPr="00E56B77">
        <w:rPr>
          <w:vertAlign w:val="superscript"/>
        </w:rPr>
        <w:footnoteRef/>
      </w:r>
      <w:r>
        <w:t xml:space="preserve"> </w:t>
      </w:r>
      <w:r w:rsidRPr="6C81C000">
        <w:rPr>
          <w:rFonts w:cs="Calibri"/>
          <w:sz w:val="18"/>
          <w:szCs w:val="18"/>
        </w:rPr>
        <w:t>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4">
    <w:p w14:paraId="2D1C5A96" w14:textId="77777777" w:rsidR="00627A62" w:rsidRDefault="00627A62" w:rsidP="00894BF8">
      <w:pPr>
        <w:rPr>
          <w:rFonts w:cs="Calibri"/>
        </w:rPr>
      </w:pPr>
      <w:r w:rsidRPr="00E56B77">
        <w:rPr>
          <w:vertAlign w:val="superscript"/>
        </w:rPr>
        <w:footnoteRef/>
      </w:r>
      <w:r>
        <w:t xml:space="preserve"> </w:t>
      </w:r>
      <w:r w:rsidRPr="6C81C000">
        <w:rPr>
          <w:rFonts w:cs="Calibri"/>
          <w:sz w:val="18"/>
          <w:szCs w:val="18"/>
        </w:rPr>
        <w:t>Rozbudowa to powiększenie, rozszerzenie budowli, obszaru już zabudowanego, dobudowywanie nowych elementów.</w:t>
      </w:r>
    </w:p>
  </w:footnote>
  <w:footnote w:id="5">
    <w:p w14:paraId="33CC0954" w14:textId="77777777" w:rsidR="00627A62" w:rsidRDefault="00627A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1111">
        <w:rPr>
          <w:sz w:val="18"/>
          <w:szCs w:val="18"/>
        </w:rPr>
        <w:t>Data przyjęcia Rozporządzenia Rady Ministrów z dnia 16 września 2024 r. w sprawie wprowadzenia stanu klęski żywiołowej na obszarze części województwa dolnośląskiego, opolskiego oraz śląskiego (Dz.U. 2024 poz.1365).</w:t>
      </w:r>
    </w:p>
  </w:footnote>
  <w:footnote w:id="6">
    <w:p w14:paraId="358EB761" w14:textId="77777777" w:rsidR="00627A62" w:rsidRDefault="00627A62" w:rsidP="48EDB831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Okres k</w:t>
      </w:r>
      <w:r w:rsidRPr="00A90ED1">
        <w:rPr>
          <w:sz w:val="18"/>
          <w:szCs w:val="18"/>
        </w:rPr>
        <w:t>walifikowalnoś</w:t>
      </w:r>
      <w:r w:rsidRPr="48EDB831">
        <w:rPr>
          <w:sz w:val="18"/>
          <w:szCs w:val="18"/>
        </w:rPr>
        <w:t>ci</w:t>
      </w:r>
      <w:r w:rsidRPr="00A90ED1">
        <w:rPr>
          <w:sz w:val="18"/>
          <w:szCs w:val="18"/>
        </w:rPr>
        <w:t xml:space="preserve"> wydatków dotyczy </w:t>
      </w:r>
      <w:r w:rsidRPr="48EDB831">
        <w:rPr>
          <w:sz w:val="18"/>
          <w:szCs w:val="18"/>
        </w:rPr>
        <w:t>priorytetu XIV</w:t>
      </w:r>
      <w:r w:rsidR="00EA0F2F">
        <w:rPr>
          <w:sz w:val="18"/>
          <w:szCs w:val="18"/>
        </w:rPr>
        <w:t xml:space="preserve"> </w:t>
      </w:r>
      <w:r w:rsidRPr="00A90ED1">
        <w:rPr>
          <w:sz w:val="18"/>
          <w:szCs w:val="18"/>
        </w:rPr>
        <w:t>Fundusze Europejskie na odbudowę regionu po klęskach żywiołowych</w:t>
      </w:r>
      <w:r w:rsidRPr="48EDB831">
        <w:rPr>
          <w:sz w:val="18"/>
          <w:szCs w:val="18"/>
        </w:rPr>
        <w:t xml:space="preserve">. </w:t>
      </w:r>
      <w:r w:rsidRPr="00A90ED1">
        <w:rPr>
          <w:sz w:val="18"/>
          <w:szCs w:val="18"/>
        </w:rPr>
        <w:t xml:space="preserve"> </w:t>
      </w:r>
      <w:r w:rsidRPr="48EDB831">
        <w:rPr>
          <w:sz w:val="18"/>
          <w:szCs w:val="18"/>
        </w:rPr>
        <w:t>I</w:t>
      </w:r>
      <w:r w:rsidRPr="00A90ED1">
        <w:rPr>
          <w:sz w:val="18"/>
          <w:szCs w:val="18"/>
        </w:rPr>
        <w:t xml:space="preserve">nwestycja może zostać zakończona przed złożeniem wniosku o dofinansowanie, zgodnie z </w:t>
      </w:r>
      <w:r w:rsidRPr="00A90ED1">
        <w:rPr>
          <w:rStyle w:val="Pogrubienie"/>
          <w:b w:val="0"/>
          <w:bCs w:val="0"/>
          <w:sz w:val="18"/>
          <w:szCs w:val="18"/>
        </w:rPr>
        <w:t>rozporządzeniem Parlamentu Europejskiego i Rady (UE) 2024/3236 z dnia 19 grudnia 2024 r.</w:t>
      </w:r>
      <w:r w:rsidRPr="00A90ED1">
        <w:rPr>
          <w:sz w:val="18"/>
          <w:szCs w:val="18"/>
        </w:rPr>
        <w:t>, zmieniającym rozporządzenia (UE) 2021/1057 i (UE) 2021/1058 w odniesieniu do regionalnego wsparcia na rzecz odbudowy w sytuacjach nadzwyczajnych (RESTORE).</w:t>
      </w:r>
    </w:p>
  </w:footnote>
  <w:footnote w:id="7">
    <w:p w14:paraId="3F1DD23D" w14:textId="77777777" w:rsidR="00627A62" w:rsidRDefault="00627A62">
      <w:pPr>
        <w:pStyle w:val="Tekstprzypisudolnego"/>
      </w:pPr>
      <w:r>
        <w:rPr>
          <w:rStyle w:val="Odwoanieprzypisudolnego"/>
        </w:rPr>
        <w:footnoteRef/>
      </w:r>
      <w:r>
        <w:t xml:space="preserve"> Numeru drogi, na której powstała szkoda.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5C3E7" w14:textId="77777777" w:rsidR="00627A62" w:rsidRDefault="00627A62" w:rsidP="7E2B2262">
    <w:pPr>
      <w:pStyle w:val="Nagwek"/>
      <w:rPr>
        <w:rFonts w:cs="Calibri"/>
        <w:color w:val="000000" w:themeColor="text1"/>
      </w:rPr>
    </w:pPr>
  </w:p>
  <w:p w14:paraId="736949F5" w14:textId="77777777" w:rsidR="00627A62" w:rsidRDefault="00627A62" w:rsidP="7E2B22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1C5B0" w14:textId="77777777" w:rsidR="00627A62" w:rsidRDefault="00627A62" w:rsidP="7E2B22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3E6"/>
    <w:multiLevelType w:val="hybridMultilevel"/>
    <w:tmpl w:val="3A8208DE"/>
    <w:lvl w:ilvl="0" w:tplc="0415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" w15:restartNumberingAfterBreak="0">
    <w:nsid w:val="03AF7AA6"/>
    <w:multiLevelType w:val="hybridMultilevel"/>
    <w:tmpl w:val="9C1A01D2"/>
    <w:lvl w:ilvl="0" w:tplc="5388FB2E">
      <w:start w:val="1"/>
      <w:numFmt w:val="decimal"/>
      <w:lvlText w:val="%1."/>
      <w:lvlJc w:val="left"/>
      <w:pPr>
        <w:ind w:left="720" w:hanging="360"/>
      </w:pPr>
      <w:rPr>
        <w:sz w:val="24"/>
        <w:vertAlign w:val="baseline"/>
      </w:rPr>
    </w:lvl>
    <w:lvl w:ilvl="1" w:tplc="D8E2FA56">
      <w:start w:val="1"/>
      <w:numFmt w:val="lowerLetter"/>
      <w:lvlText w:val="%2."/>
      <w:lvlJc w:val="left"/>
      <w:pPr>
        <w:ind w:left="1440" w:hanging="360"/>
      </w:pPr>
    </w:lvl>
    <w:lvl w:ilvl="2" w:tplc="5FA81748">
      <w:start w:val="1"/>
      <w:numFmt w:val="lowerRoman"/>
      <w:lvlText w:val="%3."/>
      <w:lvlJc w:val="right"/>
      <w:pPr>
        <w:ind w:left="2160" w:hanging="180"/>
      </w:pPr>
    </w:lvl>
    <w:lvl w:ilvl="3" w:tplc="791EE00C">
      <w:start w:val="1"/>
      <w:numFmt w:val="decimal"/>
      <w:lvlText w:val="%4."/>
      <w:lvlJc w:val="left"/>
      <w:pPr>
        <w:ind w:left="2880" w:hanging="360"/>
      </w:pPr>
    </w:lvl>
    <w:lvl w:ilvl="4" w:tplc="C3B82560">
      <w:start w:val="1"/>
      <w:numFmt w:val="lowerLetter"/>
      <w:lvlText w:val="%5."/>
      <w:lvlJc w:val="left"/>
      <w:pPr>
        <w:ind w:left="3600" w:hanging="360"/>
      </w:pPr>
    </w:lvl>
    <w:lvl w:ilvl="5" w:tplc="5C1AD398">
      <w:start w:val="1"/>
      <w:numFmt w:val="lowerRoman"/>
      <w:lvlText w:val="%6."/>
      <w:lvlJc w:val="right"/>
      <w:pPr>
        <w:ind w:left="4320" w:hanging="180"/>
      </w:pPr>
    </w:lvl>
    <w:lvl w:ilvl="6" w:tplc="0CFC890A">
      <w:start w:val="1"/>
      <w:numFmt w:val="decimal"/>
      <w:lvlText w:val="%7."/>
      <w:lvlJc w:val="left"/>
      <w:pPr>
        <w:ind w:left="5040" w:hanging="360"/>
      </w:pPr>
    </w:lvl>
    <w:lvl w:ilvl="7" w:tplc="D4AE996E">
      <w:start w:val="1"/>
      <w:numFmt w:val="lowerLetter"/>
      <w:lvlText w:val="%8."/>
      <w:lvlJc w:val="left"/>
      <w:pPr>
        <w:ind w:left="5760" w:hanging="360"/>
      </w:pPr>
    </w:lvl>
    <w:lvl w:ilvl="8" w:tplc="9EA0E4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0ADA"/>
    <w:multiLevelType w:val="hybridMultilevel"/>
    <w:tmpl w:val="C4627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78B4"/>
    <w:multiLevelType w:val="hybridMultilevel"/>
    <w:tmpl w:val="31AE3864"/>
    <w:lvl w:ilvl="0" w:tplc="DEB212E6">
      <w:start w:val="1"/>
      <w:numFmt w:val="lowerLetter"/>
      <w:lvlText w:val="%1."/>
      <w:lvlJc w:val="left"/>
      <w:pPr>
        <w:ind w:left="1195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0AE23188"/>
    <w:multiLevelType w:val="hybridMultilevel"/>
    <w:tmpl w:val="B596BC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D7265"/>
    <w:multiLevelType w:val="multilevel"/>
    <w:tmpl w:val="84F63946"/>
    <w:lvl w:ilvl="0">
      <w:start w:val="1"/>
      <w:numFmt w:val="decimal"/>
      <w:lvlText w:val="%1."/>
      <w:lvlJc w:val="left"/>
      <w:pPr>
        <w:tabs>
          <w:tab w:val="num" w:pos="-396"/>
        </w:tabs>
        <w:ind w:left="-396" w:hanging="360"/>
      </w:pPr>
    </w:lvl>
    <w:lvl w:ilvl="1">
      <w:start w:val="1"/>
      <w:numFmt w:val="decimal"/>
      <w:lvlText w:val="%2."/>
      <w:lvlJc w:val="left"/>
      <w:pPr>
        <w:ind w:left="324" w:hanging="360"/>
      </w:pPr>
      <w:rPr>
        <w:rFonts w:hint="default"/>
        <w:color w:val="000000"/>
      </w:rPr>
    </w:lvl>
    <w:lvl w:ilvl="2">
      <w:start w:val="1"/>
      <w:numFmt w:val="decimal"/>
      <w:lvlText w:val="%3."/>
      <w:lvlJc w:val="left"/>
      <w:pPr>
        <w:tabs>
          <w:tab w:val="num" w:pos="1044"/>
        </w:tabs>
        <w:ind w:left="1044" w:hanging="360"/>
      </w:pPr>
    </w:lvl>
    <w:lvl w:ilvl="3" w:tentative="1">
      <w:start w:val="1"/>
      <w:numFmt w:val="decimal"/>
      <w:lvlText w:val="%4."/>
      <w:lvlJc w:val="left"/>
      <w:pPr>
        <w:tabs>
          <w:tab w:val="num" w:pos="1764"/>
        </w:tabs>
        <w:ind w:left="1764" w:hanging="360"/>
      </w:pPr>
    </w:lvl>
    <w:lvl w:ilvl="4" w:tentative="1">
      <w:start w:val="1"/>
      <w:numFmt w:val="decimal"/>
      <w:lvlText w:val="%5."/>
      <w:lvlJc w:val="left"/>
      <w:pPr>
        <w:tabs>
          <w:tab w:val="num" w:pos="2484"/>
        </w:tabs>
        <w:ind w:left="2484" w:hanging="360"/>
      </w:pPr>
    </w:lvl>
    <w:lvl w:ilvl="5" w:tentative="1">
      <w:start w:val="1"/>
      <w:numFmt w:val="decimal"/>
      <w:lvlText w:val="%6."/>
      <w:lvlJc w:val="left"/>
      <w:pPr>
        <w:tabs>
          <w:tab w:val="num" w:pos="3204"/>
        </w:tabs>
        <w:ind w:left="3204" w:hanging="360"/>
      </w:pPr>
    </w:lvl>
    <w:lvl w:ilvl="6" w:tentative="1">
      <w:start w:val="1"/>
      <w:numFmt w:val="decimal"/>
      <w:lvlText w:val="%7."/>
      <w:lvlJc w:val="left"/>
      <w:pPr>
        <w:tabs>
          <w:tab w:val="num" w:pos="3924"/>
        </w:tabs>
        <w:ind w:left="3924" w:hanging="360"/>
      </w:pPr>
    </w:lvl>
    <w:lvl w:ilvl="7" w:tentative="1">
      <w:start w:val="1"/>
      <w:numFmt w:val="decimal"/>
      <w:lvlText w:val="%8."/>
      <w:lvlJc w:val="left"/>
      <w:pPr>
        <w:tabs>
          <w:tab w:val="num" w:pos="4644"/>
        </w:tabs>
        <w:ind w:left="4644" w:hanging="360"/>
      </w:pPr>
    </w:lvl>
    <w:lvl w:ilvl="8" w:tentative="1">
      <w:start w:val="1"/>
      <w:numFmt w:val="decimal"/>
      <w:lvlText w:val="%9."/>
      <w:lvlJc w:val="left"/>
      <w:pPr>
        <w:tabs>
          <w:tab w:val="num" w:pos="5364"/>
        </w:tabs>
        <w:ind w:left="5364" w:hanging="360"/>
      </w:pPr>
    </w:lvl>
  </w:abstractNum>
  <w:abstractNum w:abstractNumId="6" w15:restartNumberingAfterBreak="0">
    <w:nsid w:val="12F91599"/>
    <w:multiLevelType w:val="hybridMultilevel"/>
    <w:tmpl w:val="67E0586A"/>
    <w:lvl w:ilvl="0" w:tplc="3DEE4CA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67C4663"/>
    <w:multiLevelType w:val="multilevel"/>
    <w:tmpl w:val="DAF6A2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D04F32"/>
    <w:multiLevelType w:val="hybridMultilevel"/>
    <w:tmpl w:val="F6B4DBCC"/>
    <w:lvl w:ilvl="0" w:tplc="F7785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50ED9"/>
    <w:multiLevelType w:val="hybridMultilevel"/>
    <w:tmpl w:val="D1E4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5359C"/>
    <w:multiLevelType w:val="hybridMultilevel"/>
    <w:tmpl w:val="A31CF636"/>
    <w:lvl w:ilvl="0" w:tplc="90267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A2592"/>
    <w:multiLevelType w:val="hybridMultilevel"/>
    <w:tmpl w:val="FF0E6B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D42DF0"/>
    <w:multiLevelType w:val="hybridMultilevel"/>
    <w:tmpl w:val="FAF4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E66F1F"/>
    <w:multiLevelType w:val="multilevel"/>
    <w:tmpl w:val="3A1E1D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34E15"/>
    <w:multiLevelType w:val="hybridMultilevel"/>
    <w:tmpl w:val="D03A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37E29"/>
    <w:multiLevelType w:val="hybridMultilevel"/>
    <w:tmpl w:val="83ACF9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D76451"/>
    <w:multiLevelType w:val="hybridMultilevel"/>
    <w:tmpl w:val="67E0586A"/>
    <w:lvl w:ilvl="0" w:tplc="3DEE4CA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E71639C"/>
    <w:multiLevelType w:val="hybridMultilevel"/>
    <w:tmpl w:val="65BAF138"/>
    <w:lvl w:ilvl="0" w:tplc="F7785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35684"/>
    <w:multiLevelType w:val="hybridMultilevel"/>
    <w:tmpl w:val="24FC365A"/>
    <w:lvl w:ilvl="0" w:tplc="94AAAA8E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35624C46">
      <w:start w:val="1"/>
      <w:numFmt w:val="lowerLetter"/>
      <w:lvlText w:val="%2."/>
      <w:lvlJc w:val="left"/>
      <w:pPr>
        <w:ind w:left="1440" w:hanging="360"/>
      </w:pPr>
    </w:lvl>
    <w:lvl w:ilvl="2" w:tplc="A1D8473E">
      <w:start w:val="1"/>
      <w:numFmt w:val="lowerRoman"/>
      <w:lvlText w:val="%3."/>
      <w:lvlJc w:val="right"/>
      <w:pPr>
        <w:ind w:left="2160" w:hanging="180"/>
      </w:pPr>
    </w:lvl>
    <w:lvl w:ilvl="3" w:tplc="A734F602">
      <w:start w:val="1"/>
      <w:numFmt w:val="decimal"/>
      <w:lvlText w:val="%4."/>
      <w:lvlJc w:val="left"/>
      <w:pPr>
        <w:ind w:left="2880" w:hanging="360"/>
      </w:pPr>
    </w:lvl>
    <w:lvl w:ilvl="4" w:tplc="5080AFC0">
      <w:start w:val="1"/>
      <w:numFmt w:val="lowerLetter"/>
      <w:lvlText w:val="%5."/>
      <w:lvlJc w:val="left"/>
      <w:pPr>
        <w:ind w:left="3600" w:hanging="360"/>
      </w:pPr>
    </w:lvl>
    <w:lvl w:ilvl="5" w:tplc="F10E4710">
      <w:start w:val="1"/>
      <w:numFmt w:val="lowerRoman"/>
      <w:lvlText w:val="%6."/>
      <w:lvlJc w:val="right"/>
      <w:pPr>
        <w:ind w:left="4320" w:hanging="180"/>
      </w:pPr>
    </w:lvl>
    <w:lvl w:ilvl="6" w:tplc="92D465B8">
      <w:start w:val="1"/>
      <w:numFmt w:val="decimal"/>
      <w:lvlText w:val="%7."/>
      <w:lvlJc w:val="left"/>
      <w:pPr>
        <w:ind w:left="5040" w:hanging="360"/>
      </w:pPr>
    </w:lvl>
    <w:lvl w:ilvl="7" w:tplc="E30AAE80">
      <w:start w:val="1"/>
      <w:numFmt w:val="lowerLetter"/>
      <w:lvlText w:val="%8."/>
      <w:lvlJc w:val="left"/>
      <w:pPr>
        <w:ind w:left="5760" w:hanging="360"/>
      </w:pPr>
    </w:lvl>
    <w:lvl w:ilvl="8" w:tplc="EF58899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A75F5"/>
    <w:multiLevelType w:val="hybridMultilevel"/>
    <w:tmpl w:val="0CC8D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68B46C"/>
    <w:multiLevelType w:val="hybridMultilevel"/>
    <w:tmpl w:val="052CE0AE"/>
    <w:lvl w:ilvl="0" w:tplc="65783142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C01219C6">
      <w:start w:val="1"/>
      <w:numFmt w:val="lowerLetter"/>
      <w:lvlText w:val="%2."/>
      <w:lvlJc w:val="left"/>
      <w:pPr>
        <w:ind w:left="1221" w:hanging="360"/>
      </w:pPr>
    </w:lvl>
    <w:lvl w:ilvl="2" w:tplc="4042998C">
      <w:start w:val="1"/>
      <w:numFmt w:val="lowerRoman"/>
      <w:lvlText w:val="%3."/>
      <w:lvlJc w:val="right"/>
      <w:pPr>
        <w:ind w:left="1941" w:hanging="180"/>
      </w:pPr>
    </w:lvl>
    <w:lvl w:ilvl="3" w:tplc="16F888BC">
      <w:start w:val="1"/>
      <w:numFmt w:val="decimal"/>
      <w:lvlText w:val="%4."/>
      <w:lvlJc w:val="left"/>
      <w:pPr>
        <w:ind w:left="2661" w:hanging="360"/>
      </w:pPr>
    </w:lvl>
    <w:lvl w:ilvl="4" w:tplc="2556D8CA">
      <w:start w:val="1"/>
      <w:numFmt w:val="lowerLetter"/>
      <w:lvlText w:val="%5."/>
      <w:lvlJc w:val="left"/>
      <w:pPr>
        <w:ind w:left="3381" w:hanging="360"/>
      </w:pPr>
    </w:lvl>
    <w:lvl w:ilvl="5" w:tplc="5DF02FC2">
      <w:start w:val="1"/>
      <w:numFmt w:val="lowerRoman"/>
      <w:lvlText w:val="%6."/>
      <w:lvlJc w:val="right"/>
      <w:pPr>
        <w:ind w:left="4101" w:hanging="180"/>
      </w:pPr>
    </w:lvl>
    <w:lvl w:ilvl="6" w:tplc="97A2986A">
      <w:start w:val="1"/>
      <w:numFmt w:val="decimal"/>
      <w:lvlText w:val="%7."/>
      <w:lvlJc w:val="left"/>
      <w:pPr>
        <w:ind w:left="4821" w:hanging="360"/>
      </w:pPr>
    </w:lvl>
    <w:lvl w:ilvl="7" w:tplc="A20E903C">
      <w:start w:val="1"/>
      <w:numFmt w:val="lowerLetter"/>
      <w:lvlText w:val="%8."/>
      <w:lvlJc w:val="left"/>
      <w:pPr>
        <w:ind w:left="5541" w:hanging="360"/>
      </w:pPr>
    </w:lvl>
    <w:lvl w:ilvl="8" w:tplc="DD8A8AAE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3F4FE89A"/>
    <w:multiLevelType w:val="hybridMultilevel"/>
    <w:tmpl w:val="3E06E3B4"/>
    <w:lvl w:ilvl="0" w:tplc="F7785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F464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A4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CD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24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1419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EA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E68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585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51FCF"/>
    <w:multiLevelType w:val="hybridMultilevel"/>
    <w:tmpl w:val="9EEEB50E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41A5B06"/>
    <w:multiLevelType w:val="hybridMultilevel"/>
    <w:tmpl w:val="8EF60794"/>
    <w:lvl w:ilvl="0" w:tplc="732CC2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11F81"/>
    <w:multiLevelType w:val="hybridMultilevel"/>
    <w:tmpl w:val="A872D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F1F57"/>
    <w:multiLevelType w:val="hybridMultilevel"/>
    <w:tmpl w:val="5D120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54170"/>
    <w:multiLevelType w:val="hybridMultilevel"/>
    <w:tmpl w:val="F46A1390"/>
    <w:lvl w:ilvl="0" w:tplc="F084A8D8">
      <w:start w:val="1"/>
      <w:numFmt w:val="lowerLetter"/>
      <w:lvlText w:val="%1."/>
      <w:lvlJc w:val="left"/>
      <w:pPr>
        <w:ind w:left="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4" w:hanging="360"/>
      </w:pPr>
    </w:lvl>
    <w:lvl w:ilvl="2" w:tplc="0415001B" w:tentative="1">
      <w:start w:val="1"/>
      <w:numFmt w:val="lowerRoman"/>
      <w:lvlText w:val="%3."/>
      <w:lvlJc w:val="right"/>
      <w:pPr>
        <w:ind w:left="2284" w:hanging="180"/>
      </w:pPr>
    </w:lvl>
    <w:lvl w:ilvl="3" w:tplc="0415000F" w:tentative="1">
      <w:start w:val="1"/>
      <w:numFmt w:val="decimal"/>
      <w:lvlText w:val="%4."/>
      <w:lvlJc w:val="left"/>
      <w:pPr>
        <w:ind w:left="3004" w:hanging="360"/>
      </w:pPr>
    </w:lvl>
    <w:lvl w:ilvl="4" w:tplc="04150019" w:tentative="1">
      <w:start w:val="1"/>
      <w:numFmt w:val="lowerLetter"/>
      <w:lvlText w:val="%5."/>
      <w:lvlJc w:val="left"/>
      <w:pPr>
        <w:ind w:left="3724" w:hanging="360"/>
      </w:pPr>
    </w:lvl>
    <w:lvl w:ilvl="5" w:tplc="0415001B" w:tentative="1">
      <w:start w:val="1"/>
      <w:numFmt w:val="lowerRoman"/>
      <w:lvlText w:val="%6."/>
      <w:lvlJc w:val="right"/>
      <w:pPr>
        <w:ind w:left="4444" w:hanging="180"/>
      </w:pPr>
    </w:lvl>
    <w:lvl w:ilvl="6" w:tplc="0415000F" w:tentative="1">
      <w:start w:val="1"/>
      <w:numFmt w:val="decimal"/>
      <w:lvlText w:val="%7."/>
      <w:lvlJc w:val="left"/>
      <w:pPr>
        <w:ind w:left="5164" w:hanging="360"/>
      </w:pPr>
    </w:lvl>
    <w:lvl w:ilvl="7" w:tplc="04150019" w:tentative="1">
      <w:start w:val="1"/>
      <w:numFmt w:val="lowerLetter"/>
      <w:lvlText w:val="%8."/>
      <w:lvlJc w:val="left"/>
      <w:pPr>
        <w:ind w:left="5884" w:hanging="360"/>
      </w:pPr>
    </w:lvl>
    <w:lvl w:ilvl="8" w:tplc="0415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27" w15:restartNumberingAfterBreak="0">
    <w:nsid w:val="548D780E"/>
    <w:multiLevelType w:val="multilevel"/>
    <w:tmpl w:val="DAF6A2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806827"/>
    <w:multiLevelType w:val="multilevel"/>
    <w:tmpl w:val="F7F29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BC73B8"/>
    <w:multiLevelType w:val="hybridMultilevel"/>
    <w:tmpl w:val="3056C17C"/>
    <w:lvl w:ilvl="0" w:tplc="F7785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819E8"/>
    <w:multiLevelType w:val="multilevel"/>
    <w:tmpl w:val="F93E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EB457D"/>
    <w:multiLevelType w:val="hybridMultilevel"/>
    <w:tmpl w:val="896EC2DA"/>
    <w:lvl w:ilvl="0" w:tplc="F7785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41796"/>
    <w:multiLevelType w:val="hybridMultilevel"/>
    <w:tmpl w:val="22D48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6767D3"/>
    <w:multiLevelType w:val="hybridMultilevel"/>
    <w:tmpl w:val="2DC65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52E6F"/>
    <w:multiLevelType w:val="hybridMultilevel"/>
    <w:tmpl w:val="A2E01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934EE"/>
    <w:multiLevelType w:val="hybridMultilevel"/>
    <w:tmpl w:val="B350B26C"/>
    <w:lvl w:ilvl="0" w:tplc="0415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36" w15:restartNumberingAfterBreak="0">
    <w:nsid w:val="70787BBD"/>
    <w:multiLevelType w:val="hybridMultilevel"/>
    <w:tmpl w:val="B0FA0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C3232"/>
    <w:multiLevelType w:val="hybridMultilevel"/>
    <w:tmpl w:val="6C6E14C8"/>
    <w:lvl w:ilvl="0" w:tplc="F7785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86ADF"/>
    <w:multiLevelType w:val="hybridMultilevel"/>
    <w:tmpl w:val="5AF25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97A45"/>
    <w:multiLevelType w:val="hybridMultilevel"/>
    <w:tmpl w:val="37D2F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3BFC88"/>
    <w:multiLevelType w:val="hybridMultilevel"/>
    <w:tmpl w:val="F2E85248"/>
    <w:lvl w:ilvl="0" w:tplc="03EA83B2">
      <w:start w:val="1"/>
      <w:numFmt w:val="decimal"/>
      <w:lvlText w:val="%1."/>
      <w:lvlJc w:val="left"/>
      <w:pPr>
        <w:ind w:left="544" w:hanging="360"/>
      </w:pPr>
    </w:lvl>
    <w:lvl w:ilvl="1" w:tplc="D3A88CB6">
      <w:start w:val="1"/>
      <w:numFmt w:val="lowerLetter"/>
      <w:lvlText w:val="%2."/>
      <w:lvlJc w:val="left"/>
      <w:pPr>
        <w:ind w:left="1264" w:hanging="360"/>
      </w:pPr>
    </w:lvl>
    <w:lvl w:ilvl="2" w:tplc="C876DDAE">
      <w:start w:val="1"/>
      <w:numFmt w:val="lowerRoman"/>
      <w:lvlText w:val="%3."/>
      <w:lvlJc w:val="right"/>
      <w:pPr>
        <w:ind w:left="1984" w:hanging="180"/>
      </w:pPr>
    </w:lvl>
    <w:lvl w:ilvl="3" w:tplc="F5D8EB32">
      <w:start w:val="1"/>
      <w:numFmt w:val="decimal"/>
      <w:lvlText w:val="%4."/>
      <w:lvlJc w:val="left"/>
      <w:pPr>
        <w:ind w:left="2704" w:hanging="360"/>
      </w:pPr>
    </w:lvl>
    <w:lvl w:ilvl="4" w:tplc="6A18B0CE">
      <w:start w:val="1"/>
      <w:numFmt w:val="lowerLetter"/>
      <w:lvlText w:val="%5."/>
      <w:lvlJc w:val="left"/>
      <w:pPr>
        <w:ind w:left="3424" w:hanging="360"/>
      </w:pPr>
    </w:lvl>
    <w:lvl w:ilvl="5" w:tplc="3DDC6A80">
      <w:start w:val="1"/>
      <w:numFmt w:val="lowerRoman"/>
      <w:lvlText w:val="%6."/>
      <w:lvlJc w:val="right"/>
      <w:pPr>
        <w:ind w:left="4144" w:hanging="180"/>
      </w:pPr>
    </w:lvl>
    <w:lvl w:ilvl="6" w:tplc="1C22B428">
      <w:start w:val="1"/>
      <w:numFmt w:val="decimal"/>
      <w:lvlText w:val="%7."/>
      <w:lvlJc w:val="left"/>
      <w:pPr>
        <w:ind w:left="4864" w:hanging="360"/>
      </w:pPr>
    </w:lvl>
    <w:lvl w:ilvl="7" w:tplc="18BC4308">
      <w:start w:val="1"/>
      <w:numFmt w:val="lowerLetter"/>
      <w:lvlText w:val="%8."/>
      <w:lvlJc w:val="left"/>
      <w:pPr>
        <w:ind w:left="5584" w:hanging="360"/>
      </w:pPr>
    </w:lvl>
    <w:lvl w:ilvl="8" w:tplc="1A6CF81C">
      <w:start w:val="1"/>
      <w:numFmt w:val="lowerRoman"/>
      <w:lvlText w:val="%9."/>
      <w:lvlJc w:val="right"/>
      <w:pPr>
        <w:ind w:left="6304" w:hanging="180"/>
      </w:pPr>
    </w:lvl>
  </w:abstractNum>
  <w:abstractNum w:abstractNumId="41" w15:restartNumberingAfterBreak="0">
    <w:nsid w:val="7AA01AF7"/>
    <w:multiLevelType w:val="hybridMultilevel"/>
    <w:tmpl w:val="EAD69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CF3B21"/>
    <w:multiLevelType w:val="hybridMultilevel"/>
    <w:tmpl w:val="9DC29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40"/>
  </w:num>
  <w:num w:numId="5">
    <w:abstractNumId w:val="1"/>
  </w:num>
  <w:num w:numId="6">
    <w:abstractNumId w:val="23"/>
  </w:num>
  <w:num w:numId="7">
    <w:abstractNumId w:val="34"/>
  </w:num>
  <w:num w:numId="8">
    <w:abstractNumId w:val="33"/>
  </w:num>
  <w:num w:numId="9">
    <w:abstractNumId w:val="41"/>
  </w:num>
  <w:num w:numId="10">
    <w:abstractNumId w:val="9"/>
  </w:num>
  <w:num w:numId="11">
    <w:abstractNumId w:val="14"/>
  </w:num>
  <w:num w:numId="12">
    <w:abstractNumId w:val="24"/>
  </w:num>
  <w:num w:numId="13">
    <w:abstractNumId w:val="25"/>
  </w:num>
  <w:num w:numId="14">
    <w:abstractNumId w:val="36"/>
  </w:num>
  <w:num w:numId="15">
    <w:abstractNumId w:val="38"/>
  </w:num>
  <w:num w:numId="16">
    <w:abstractNumId w:val="42"/>
  </w:num>
  <w:num w:numId="17">
    <w:abstractNumId w:val="2"/>
  </w:num>
  <w:num w:numId="18">
    <w:abstractNumId w:val="39"/>
  </w:num>
  <w:num w:numId="19">
    <w:abstractNumId w:val="7"/>
  </w:num>
  <w:num w:numId="20">
    <w:abstractNumId w:val="27"/>
  </w:num>
  <w:num w:numId="21">
    <w:abstractNumId w:val="20"/>
  </w:num>
  <w:num w:numId="22">
    <w:abstractNumId w:val="16"/>
  </w:num>
  <w:num w:numId="23">
    <w:abstractNumId w:val="6"/>
  </w:num>
  <w:num w:numId="24">
    <w:abstractNumId w:val="15"/>
  </w:num>
  <w:num w:numId="25">
    <w:abstractNumId w:val="5"/>
  </w:num>
  <w:num w:numId="26">
    <w:abstractNumId w:val="8"/>
  </w:num>
  <w:num w:numId="27">
    <w:abstractNumId w:val="29"/>
  </w:num>
  <w:num w:numId="28">
    <w:abstractNumId w:val="31"/>
  </w:num>
  <w:num w:numId="29">
    <w:abstractNumId w:val="17"/>
  </w:num>
  <w:num w:numId="30">
    <w:abstractNumId w:val="19"/>
  </w:num>
  <w:num w:numId="31">
    <w:abstractNumId w:val="4"/>
  </w:num>
  <w:num w:numId="32">
    <w:abstractNumId w:val="12"/>
  </w:num>
  <w:num w:numId="33">
    <w:abstractNumId w:val="11"/>
  </w:num>
  <w:num w:numId="34">
    <w:abstractNumId w:val="32"/>
  </w:num>
  <w:num w:numId="35">
    <w:abstractNumId w:val="30"/>
  </w:num>
  <w:num w:numId="36">
    <w:abstractNumId w:val="10"/>
  </w:num>
  <w:num w:numId="37">
    <w:abstractNumId w:val="22"/>
  </w:num>
  <w:num w:numId="38">
    <w:abstractNumId w:val="28"/>
  </w:num>
  <w:num w:numId="39">
    <w:abstractNumId w:val="26"/>
  </w:num>
  <w:num w:numId="40">
    <w:abstractNumId w:val="37"/>
  </w:num>
  <w:num w:numId="41">
    <w:abstractNumId w:val="35"/>
  </w:num>
  <w:num w:numId="42">
    <w:abstractNumId w:val="0"/>
  </w:num>
  <w:num w:numId="43">
    <w:abstractNumId w:val="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B5"/>
    <w:rsid w:val="000019CC"/>
    <w:rsid w:val="00002674"/>
    <w:rsid w:val="000037E4"/>
    <w:rsid w:val="00006BA9"/>
    <w:rsid w:val="0001351A"/>
    <w:rsid w:val="00014B83"/>
    <w:rsid w:val="0001536D"/>
    <w:rsid w:val="000155B2"/>
    <w:rsid w:val="00015C93"/>
    <w:rsid w:val="000161B0"/>
    <w:rsid w:val="00016D90"/>
    <w:rsid w:val="00022CF7"/>
    <w:rsid w:val="00023461"/>
    <w:rsid w:val="00023D72"/>
    <w:rsid w:val="00025C6C"/>
    <w:rsid w:val="0002771A"/>
    <w:rsid w:val="000333BE"/>
    <w:rsid w:val="0003435C"/>
    <w:rsid w:val="00035702"/>
    <w:rsid w:val="000372CC"/>
    <w:rsid w:val="000454FB"/>
    <w:rsid w:val="00051B8E"/>
    <w:rsid w:val="00051F26"/>
    <w:rsid w:val="00052FEB"/>
    <w:rsid w:val="00054F52"/>
    <w:rsid w:val="00056C82"/>
    <w:rsid w:val="00062C7E"/>
    <w:rsid w:val="000712B5"/>
    <w:rsid w:val="00074F57"/>
    <w:rsid w:val="00075A0A"/>
    <w:rsid w:val="00081CA9"/>
    <w:rsid w:val="0009207C"/>
    <w:rsid w:val="000934AA"/>
    <w:rsid w:val="000973D7"/>
    <w:rsid w:val="000975C4"/>
    <w:rsid w:val="00097CD1"/>
    <w:rsid w:val="000A4537"/>
    <w:rsid w:val="000A4E17"/>
    <w:rsid w:val="000B0217"/>
    <w:rsid w:val="000B211C"/>
    <w:rsid w:val="000B3CD6"/>
    <w:rsid w:val="000B5EF0"/>
    <w:rsid w:val="000B6B8A"/>
    <w:rsid w:val="000C0890"/>
    <w:rsid w:val="000C16E8"/>
    <w:rsid w:val="000C3489"/>
    <w:rsid w:val="000C34C1"/>
    <w:rsid w:val="000C428B"/>
    <w:rsid w:val="000C4D8D"/>
    <w:rsid w:val="000D417B"/>
    <w:rsid w:val="000D6DA2"/>
    <w:rsid w:val="000E16BC"/>
    <w:rsid w:val="000E3104"/>
    <w:rsid w:val="000E7E32"/>
    <w:rsid w:val="000F2B51"/>
    <w:rsid w:val="000F7F6D"/>
    <w:rsid w:val="001013E7"/>
    <w:rsid w:val="001051C4"/>
    <w:rsid w:val="00106A1F"/>
    <w:rsid w:val="00111591"/>
    <w:rsid w:val="00111640"/>
    <w:rsid w:val="0011487C"/>
    <w:rsid w:val="0012077C"/>
    <w:rsid w:val="001248B2"/>
    <w:rsid w:val="00127530"/>
    <w:rsid w:val="00132E71"/>
    <w:rsid w:val="0014459A"/>
    <w:rsid w:val="001509AB"/>
    <w:rsid w:val="00153DDD"/>
    <w:rsid w:val="00154CFE"/>
    <w:rsid w:val="001557F3"/>
    <w:rsid w:val="001575B2"/>
    <w:rsid w:val="0016076B"/>
    <w:rsid w:val="001632D7"/>
    <w:rsid w:val="001636F5"/>
    <w:rsid w:val="00164C8F"/>
    <w:rsid w:val="001661D4"/>
    <w:rsid w:val="00167704"/>
    <w:rsid w:val="00171E03"/>
    <w:rsid w:val="001733F6"/>
    <w:rsid w:val="0017380C"/>
    <w:rsid w:val="00174B15"/>
    <w:rsid w:val="00176C72"/>
    <w:rsid w:val="0017791F"/>
    <w:rsid w:val="00180CD7"/>
    <w:rsid w:val="0018127E"/>
    <w:rsid w:val="0018638A"/>
    <w:rsid w:val="00191107"/>
    <w:rsid w:val="0019201F"/>
    <w:rsid w:val="00197F09"/>
    <w:rsid w:val="001A29C1"/>
    <w:rsid w:val="001A30D7"/>
    <w:rsid w:val="001A3C70"/>
    <w:rsid w:val="001A641B"/>
    <w:rsid w:val="001B1A4E"/>
    <w:rsid w:val="001C3170"/>
    <w:rsid w:val="001C6C71"/>
    <w:rsid w:val="001D3FE8"/>
    <w:rsid w:val="001D5A68"/>
    <w:rsid w:val="001D630D"/>
    <w:rsid w:val="001D6F7D"/>
    <w:rsid w:val="001E0EB5"/>
    <w:rsid w:val="001E16F4"/>
    <w:rsid w:val="001E424B"/>
    <w:rsid w:val="001E7AC6"/>
    <w:rsid w:val="001F4568"/>
    <w:rsid w:val="001F4884"/>
    <w:rsid w:val="001F5F7A"/>
    <w:rsid w:val="001F67AF"/>
    <w:rsid w:val="00203C43"/>
    <w:rsid w:val="00204EBA"/>
    <w:rsid w:val="00206219"/>
    <w:rsid w:val="002164A4"/>
    <w:rsid w:val="00217048"/>
    <w:rsid w:val="00217B2A"/>
    <w:rsid w:val="002237BA"/>
    <w:rsid w:val="002241FA"/>
    <w:rsid w:val="002265CE"/>
    <w:rsid w:val="00227FF4"/>
    <w:rsid w:val="0023267A"/>
    <w:rsid w:val="0023555D"/>
    <w:rsid w:val="002426B9"/>
    <w:rsid w:val="002427D5"/>
    <w:rsid w:val="0024742B"/>
    <w:rsid w:val="00247777"/>
    <w:rsid w:val="00251BCB"/>
    <w:rsid w:val="00263085"/>
    <w:rsid w:val="00263784"/>
    <w:rsid w:val="002640E3"/>
    <w:rsid w:val="00264C43"/>
    <w:rsid w:val="002742EB"/>
    <w:rsid w:val="002761D2"/>
    <w:rsid w:val="0027630E"/>
    <w:rsid w:val="00277354"/>
    <w:rsid w:val="00281FF3"/>
    <w:rsid w:val="00290332"/>
    <w:rsid w:val="00290AFD"/>
    <w:rsid w:val="0029122B"/>
    <w:rsid w:val="002943FA"/>
    <w:rsid w:val="00295BDD"/>
    <w:rsid w:val="002A3FA9"/>
    <w:rsid w:val="002A46E2"/>
    <w:rsid w:val="002A7274"/>
    <w:rsid w:val="002A7914"/>
    <w:rsid w:val="002B0AE7"/>
    <w:rsid w:val="002B56B9"/>
    <w:rsid w:val="002B7351"/>
    <w:rsid w:val="002C0C07"/>
    <w:rsid w:val="002C4476"/>
    <w:rsid w:val="002C5699"/>
    <w:rsid w:val="002D465D"/>
    <w:rsid w:val="002D4E43"/>
    <w:rsid w:val="002D72ED"/>
    <w:rsid w:val="002D7E7B"/>
    <w:rsid w:val="002E540D"/>
    <w:rsid w:val="002F08C6"/>
    <w:rsid w:val="002F3020"/>
    <w:rsid w:val="002F33D8"/>
    <w:rsid w:val="002F453A"/>
    <w:rsid w:val="002F720D"/>
    <w:rsid w:val="00304028"/>
    <w:rsid w:val="00304398"/>
    <w:rsid w:val="0030695E"/>
    <w:rsid w:val="00306CD4"/>
    <w:rsid w:val="00306E49"/>
    <w:rsid w:val="00307022"/>
    <w:rsid w:val="0031245C"/>
    <w:rsid w:val="00314C8C"/>
    <w:rsid w:val="00315FCF"/>
    <w:rsid w:val="003231CC"/>
    <w:rsid w:val="00323331"/>
    <w:rsid w:val="00325D7D"/>
    <w:rsid w:val="00330E0F"/>
    <w:rsid w:val="00337C98"/>
    <w:rsid w:val="00340B64"/>
    <w:rsid w:val="00340DED"/>
    <w:rsid w:val="00344E17"/>
    <w:rsid w:val="00353112"/>
    <w:rsid w:val="00354999"/>
    <w:rsid w:val="003553F7"/>
    <w:rsid w:val="0036432E"/>
    <w:rsid w:val="00367127"/>
    <w:rsid w:val="00367A56"/>
    <w:rsid w:val="00370AD8"/>
    <w:rsid w:val="00371805"/>
    <w:rsid w:val="00373B41"/>
    <w:rsid w:val="0037477A"/>
    <w:rsid w:val="00376A35"/>
    <w:rsid w:val="00381A46"/>
    <w:rsid w:val="00386B96"/>
    <w:rsid w:val="0039026A"/>
    <w:rsid w:val="003902F3"/>
    <w:rsid w:val="00391B93"/>
    <w:rsid w:val="00393085"/>
    <w:rsid w:val="00395B42"/>
    <w:rsid w:val="003A484B"/>
    <w:rsid w:val="003A654E"/>
    <w:rsid w:val="003B090F"/>
    <w:rsid w:val="003B0C73"/>
    <w:rsid w:val="003B68F3"/>
    <w:rsid w:val="003B7EE2"/>
    <w:rsid w:val="003C0F43"/>
    <w:rsid w:val="003C62EA"/>
    <w:rsid w:val="003D0228"/>
    <w:rsid w:val="003D082D"/>
    <w:rsid w:val="003D18DF"/>
    <w:rsid w:val="003E16DA"/>
    <w:rsid w:val="003E192F"/>
    <w:rsid w:val="003E4686"/>
    <w:rsid w:val="003E59CE"/>
    <w:rsid w:val="003F0A1A"/>
    <w:rsid w:val="003F7FE2"/>
    <w:rsid w:val="00402593"/>
    <w:rsid w:val="00403A8F"/>
    <w:rsid w:val="00411E6C"/>
    <w:rsid w:val="00411F37"/>
    <w:rsid w:val="00413384"/>
    <w:rsid w:val="00414A97"/>
    <w:rsid w:val="004201FA"/>
    <w:rsid w:val="00421DBE"/>
    <w:rsid w:val="00423710"/>
    <w:rsid w:val="00430B41"/>
    <w:rsid w:val="00436FD1"/>
    <w:rsid w:val="00437684"/>
    <w:rsid w:val="004408B4"/>
    <w:rsid w:val="004420BC"/>
    <w:rsid w:val="004437B1"/>
    <w:rsid w:val="00445108"/>
    <w:rsid w:val="004464FD"/>
    <w:rsid w:val="00446E4E"/>
    <w:rsid w:val="00447EAD"/>
    <w:rsid w:val="00452E1A"/>
    <w:rsid w:val="00453AF2"/>
    <w:rsid w:val="00454C80"/>
    <w:rsid w:val="00455866"/>
    <w:rsid w:val="004561D5"/>
    <w:rsid w:val="00460B24"/>
    <w:rsid w:val="00463575"/>
    <w:rsid w:val="00463F7C"/>
    <w:rsid w:val="00464B8E"/>
    <w:rsid w:val="004650EB"/>
    <w:rsid w:val="00467745"/>
    <w:rsid w:val="00470FD6"/>
    <w:rsid w:val="00474268"/>
    <w:rsid w:val="00476068"/>
    <w:rsid w:val="0048028B"/>
    <w:rsid w:val="004835C9"/>
    <w:rsid w:val="004879E0"/>
    <w:rsid w:val="004929F9"/>
    <w:rsid w:val="00492C85"/>
    <w:rsid w:val="00494A64"/>
    <w:rsid w:val="00497A45"/>
    <w:rsid w:val="00497E32"/>
    <w:rsid w:val="004A2CEE"/>
    <w:rsid w:val="004A7DDE"/>
    <w:rsid w:val="004B3080"/>
    <w:rsid w:val="004B7781"/>
    <w:rsid w:val="004C3D74"/>
    <w:rsid w:val="004C4E5C"/>
    <w:rsid w:val="004C72D4"/>
    <w:rsid w:val="004C762B"/>
    <w:rsid w:val="004C7941"/>
    <w:rsid w:val="004D0052"/>
    <w:rsid w:val="004D4907"/>
    <w:rsid w:val="004E5CB0"/>
    <w:rsid w:val="004E78D3"/>
    <w:rsid w:val="004F1B95"/>
    <w:rsid w:val="004F5F56"/>
    <w:rsid w:val="004F6144"/>
    <w:rsid w:val="004F77E9"/>
    <w:rsid w:val="00507F00"/>
    <w:rsid w:val="00512DCF"/>
    <w:rsid w:val="0051306D"/>
    <w:rsid w:val="00513655"/>
    <w:rsid w:val="005200E4"/>
    <w:rsid w:val="00521111"/>
    <w:rsid w:val="00522101"/>
    <w:rsid w:val="0052609B"/>
    <w:rsid w:val="00530452"/>
    <w:rsid w:val="00533263"/>
    <w:rsid w:val="00541040"/>
    <w:rsid w:val="00545F1B"/>
    <w:rsid w:val="005465A2"/>
    <w:rsid w:val="00547E53"/>
    <w:rsid w:val="0055370A"/>
    <w:rsid w:val="00555609"/>
    <w:rsid w:val="005570A7"/>
    <w:rsid w:val="00557EDC"/>
    <w:rsid w:val="00562404"/>
    <w:rsid w:val="00564D61"/>
    <w:rsid w:val="005715AB"/>
    <w:rsid w:val="00573CA8"/>
    <w:rsid w:val="00592AB2"/>
    <w:rsid w:val="005975EE"/>
    <w:rsid w:val="005A1ED6"/>
    <w:rsid w:val="005A2E6C"/>
    <w:rsid w:val="005A5B48"/>
    <w:rsid w:val="005B4C21"/>
    <w:rsid w:val="005B601D"/>
    <w:rsid w:val="005B6314"/>
    <w:rsid w:val="005C0BFF"/>
    <w:rsid w:val="005C5EA9"/>
    <w:rsid w:val="005C77F0"/>
    <w:rsid w:val="005C7CF5"/>
    <w:rsid w:val="005D5012"/>
    <w:rsid w:val="005D75A9"/>
    <w:rsid w:val="005E437B"/>
    <w:rsid w:val="005E49FF"/>
    <w:rsid w:val="005F15B0"/>
    <w:rsid w:val="005F4F8D"/>
    <w:rsid w:val="00602A24"/>
    <w:rsid w:val="0060542E"/>
    <w:rsid w:val="00607226"/>
    <w:rsid w:val="00610DE7"/>
    <w:rsid w:val="00610F95"/>
    <w:rsid w:val="00611694"/>
    <w:rsid w:val="006122FC"/>
    <w:rsid w:val="00620F21"/>
    <w:rsid w:val="0062463D"/>
    <w:rsid w:val="0062608A"/>
    <w:rsid w:val="006267AD"/>
    <w:rsid w:val="00627A62"/>
    <w:rsid w:val="006331F3"/>
    <w:rsid w:val="00635869"/>
    <w:rsid w:val="00636891"/>
    <w:rsid w:val="00640FC9"/>
    <w:rsid w:val="00642F15"/>
    <w:rsid w:val="00643592"/>
    <w:rsid w:val="006504C8"/>
    <w:rsid w:val="0065132B"/>
    <w:rsid w:val="0066505B"/>
    <w:rsid w:val="006676D2"/>
    <w:rsid w:val="00670BA0"/>
    <w:rsid w:val="00672A2A"/>
    <w:rsid w:val="00674623"/>
    <w:rsid w:val="0067497D"/>
    <w:rsid w:val="00675381"/>
    <w:rsid w:val="00675E81"/>
    <w:rsid w:val="0067605D"/>
    <w:rsid w:val="00676E05"/>
    <w:rsid w:val="00690A1F"/>
    <w:rsid w:val="0069111B"/>
    <w:rsid w:val="00693DCB"/>
    <w:rsid w:val="00693E5D"/>
    <w:rsid w:val="00694E78"/>
    <w:rsid w:val="00695047"/>
    <w:rsid w:val="00696702"/>
    <w:rsid w:val="006A0D11"/>
    <w:rsid w:val="006A2C1D"/>
    <w:rsid w:val="006B5CF5"/>
    <w:rsid w:val="006C0CAA"/>
    <w:rsid w:val="006C2223"/>
    <w:rsid w:val="006C7224"/>
    <w:rsid w:val="006D010F"/>
    <w:rsid w:val="006D1945"/>
    <w:rsid w:val="006D7D81"/>
    <w:rsid w:val="006E626E"/>
    <w:rsid w:val="006E6A1B"/>
    <w:rsid w:val="006E6D52"/>
    <w:rsid w:val="006F00AC"/>
    <w:rsid w:val="006F1BD0"/>
    <w:rsid w:val="006F5F71"/>
    <w:rsid w:val="00701B68"/>
    <w:rsid w:val="00706700"/>
    <w:rsid w:val="00706ACF"/>
    <w:rsid w:val="00706CB6"/>
    <w:rsid w:val="0071161A"/>
    <w:rsid w:val="0071501E"/>
    <w:rsid w:val="00722430"/>
    <w:rsid w:val="00731B28"/>
    <w:rsid w:val="0073208F"/>
    <w:rsid w:val="00734A33"/>
    <w:rsid w:val="007440B2"/>
    <w:rsid w:val="00751843"/>
    <w:rsid w:val="0075478F"/>
    <w:rsid w:val="00755761"/>
    <w:rsid w:val="00756C18"/>
    <w:rsid w:val="00756C90"/>
    <w:rsid w:val="00761A76"/>
    <w:rsid w:val="0076572D"/>
    <w:rsid w:val="007672EC"/>
    <w:rsid w:val="007707E2"/>
    <w:rsid w:val="0077668D"/>
    <w:rsid w:val="0077767B"/>
    <w:rsid w:val="0078339D"/>
    <w:rsid w:val="007871F4"/>
    <w:rsid w:val="00790CCB"/>
    <w:rsid w:val="00791494"/>
    <w:rsid w:val="00793EBA"/>
    <w:rsid w:val="00795087"/>
    <w:rsid w:val="007A27B5"/>
    <w:rsid w:val="007A7F0A"/>
    <w:rsid w:val="007B27E9"/>
    <w:rsid w:val="007B34B0"/>
    <w:rsid w:val="007B46ED"/>
    <w:rsid w:val="007B54D2"/>
    <w:rsid w:val="007C0D65"/>
    <w:rsid w:val="007C397D"/>
    <w:rsid w:val="007C3B1A"/>
    <w:rsid w:val="007C454D"/>
    <w:rsid w:val="007C58DD"/>
    <w:rsid w:val="007D0053"/>
    <w:rsid w:val="007D0522"/>
    <w:rsid w:val="007D42E1"/>
    <w:rsid w:val="007D4D1A"/>
    <w:rsid w:val="007D4E91"/>
    <w:rsid w:val="007D703F"/>
    <w:rsid w:val="007E2F13"/>
    <w:rsid w:val="007E33ED"/>
    <w:rsid w:val="007E6713"/>
    <w:rsid w:val="007F52F1"/>
    <w:rsid w:val="007F5C74"/>
    <w:rsid w:val="007F7101"/>
    <w:rsid w:val="007F7FE1"/>
    <w:rsid w:val="00800734"/>
    <w:rsid w:val="008011EA"/>
    <w:rsid w:val="00802DED"/>
    <w:rsid w:val="008044F2"/>
    <w:rsid w:val="00806BA4"/>
    <w:rsid w:val="00810D75"/>
    <w:rsid w:val="008168F6"/>
    <w:rsid w:val="0082088E"/>
    <w:rsid w:val="00821416"/>
    <w:rsid w:val="008214E2"/>
    <w:rsid w:val="008230B7"/>
    <w:rsid w:val="0082512D"/>
    <w:rsid w:val="0082542E"/>
    <w:rsid w:val="008323E0"/>
    <w:rsid w:val="00833BCB"/>
    <w:rsid w:val="00836A19"/>
    <w:rsid w:val="0084074F"/>
    <w:rsid w:val="0084104C"/>
    <w:rsid w:val="00841334"/>
    <w:rsid w:val="00842EF1"/>
    <w:rsid w:val="0084594F"/>
    <w:rsid w:val="0084692B"/>
    <w:rsid w:val="008507B7"/>
    <w:rsid w:val="00851D1D"/>
    <w:rsid w:val="00854BE2"/>
    <w:rsid w:val="00856A0B"/>
    <w:rsid w:val="00857138"/>
    <w:rsid w:val="00860966"/>
    <w:rsid w:val="00861451"/>
    <w:rsid w:val="00861BB0"/>
    <w:rsid w:val="008667D5"/>
    <w:rsid w:val="00866CF6"/>
    <w:rsid w:val="00870F0E"/>
    <w:rsid w:val="00871FBF"/>
    <w:rsid w:val="008758AE"/>
    <w:rsid w:val="00875B7B"/>
    <w:rsid w:val="00875F8C"/>
    <w:rsid w:val="00880842"/>
    <w:rsid w:val="0088104F"/>
    <w:rsid w:val="00882D1F"/>
    <w:rsid w:val="008838CC"/>
    <w:rsid w:val="00884232"/>
    <w:rsid w:val="008856EF"/>
    <w:rsid w:val="00887C3B"/>
    <w:rsid w:val="008904C2"/>
    <w:rsid w:val="00890ACF"/>
    <w:rsid w:val="00891D04"/>
    <w:rsid w:val="00894BF8"/>
    <w:rsid w:val="00895699"/>
    <w:rsid w:val="008A0202"/>
    <w:rsid w:val="008A6506"/>
    <w:rsid w:val="008A750C"/>
    <w:rsid w:val="008B7D8E"/>
    <w:rsid w:val="008C0777"/>
    <w:rsid w:val="008C3234"/>
    <w:rsid w:val="008C4D3A"/>
    <w:rsid w:val="008C5123"/>
    <w:rsid w:val="008D36D6"/>
    <w:rsid w:val="008E0F06"/>
    <w:rsid w:val="008E35EC"/>
    <w:rsid w:val="008E3B92"/>
    <w:rsid w:val="008E4AFB"/>
    <w:rsid w:val="008E62BB"/>
    <w:rsid w:val="008F0BA9"/>
    <w:rsid w:val="008F1FD2"/>
    <w:rsid w:val="00902221"/>
    <w:rsid w:val="009029B5"/>
    <w:rsid w:val="009036EE"/>
    <w:rsid w:val="0090415E"/>
    <w:rsid w:val="00904F4D"/>
    <w:rsid w:val="009060C4"/>
    <w:rsid w:val="009069E5"/>
    <w:rsid w:val="00913FFA"/>
    <w:rsid w:val="00915D2E"/>
    <w:rsid w:val="00922876"/>
    <w:rsid w:val="00925684"/>
    <w:rsid w:val="009331E3"/>
    <w:rsid w:val="009354B7"/>
    <w:rsid w:val="00940AB8"/>
    <w:rsid w:val="0094539E"/>
    <w:rsid w:val="00945C9E"/>
    <w:rsid w:val="00946B36"/>
    <w:rsid w:val="009478D3"/>
    <w:rsid w:val="00951860"/>
    <w:rsid w:val="00952203"/>
    <w:rsid w:val="00956C8A"/>
    <w:rsid w:val="009618CF"/>
    <w:rsid w:val="009621EA"/>
    <w:rsid w:val="0096441F"/>
    <w:rsid w:val="009660C0"/>
    <w:rsid w:val="00970980"/>
    <w:rsid w:val="00970B12"/>
    <w:rsid w:val="00975B77"/>
    <w:rsid w:val="00987AF4"/>
    <w:rsid w:val="0099054F"/>
    <w:rsid w:val="009924C7"/>
    <w:rsid w:val="009A17EE"/>
    <w:rsid w:val="009A3959"/>
    <w:rsid w:val="009A40B2"/>
    <w:rsid w:val="009A510E"/>
    <w:rsid w:val="009A789F"/>
    <w:rsid w:val="009B2645"/>
    <w:rsid w:val="009B3AA9"/>
    <w:rsid w:val="009B3AB9"/>
    <w:rsid w:val="009B406B"/>
    <w:rsid w:val="009C1D4E"/>
    <w:rsid w:val="009E1472"/>
    <w:rsid w:val="009E3246"/>
    <w:rsid w:val="009E43C9"/>
    <w:rsid w:val="009E4913"/>
    <w:rsid w:val="009F0AD5"/>
    <w:rsid w:val="009F1A30"/>
    <w:rsid w:val="009F1F1E"/>
    <w:rsid w:val="009F60B0"/>
    <w:rsid w:val="009F6CC1"/>
    <w:rsid w:val="00A030D6"/>
    <w:rsid w:val="00A04525"/>
    <w:rsid w:val="00A045C9"/>
    <w:rsid w:val="00A06E47"/>
    <w:rsid w:val="00A106C0"/>
    <w:rsid w:val="00A129AE"/>
    <w:rsid w:val="00A17156"/>
    <w:rsid w:val="00A22E9B"/>
    <w:rsid w:val="00A243AE"/>
    <w:rsid w:val="00A24700"/>
    <w:rsid w:val="00A24D39"/>
    <w:rsid w:val="00A26459"/>
    <w:rsid w:val="00A27313"/>
    <w:rsid w:val="00A32BA7"/>
    <w:rsid w:val="00A33781"/>
    <w:rsid w:val="00A44030"/>
    <w:rsid w:val="00A44DEA"/>
    <w:rsid w:val="00A533C7"/>
    <w:rsid w:val="00A54113"/>
    <w:rsid w:val="00A5579C"/>
    <w:rsid w:val="00A6025E"/>
    <w:rsid w:val="00A606ED"/>
    <w:rsid w:val="00A60E0B"/>
    <w:rsid w:val="00A62E28"/>
    <w:rsid w:val="00A70184"/>
    <w:rsid w:val="00A7368F"/>
    <w:rsid w:val="00A76C55"/>
    <w:rsid w:val="00A803FA"/>
    <w:rsid w:val="00A81E01"/>
    <w:rsid w:val="00A82C7E"/>
    <w:rsid w:val="00A84060"/>
    <w:rsid w:val="00A85155"/>
    <w:rsid w:val="00A85F73"/>
    <w:rsid w:val="00A90ED1"/>
    <w:rsid w:val="00A90F68"/>
    <w:rsid w:val="00A9307C"/>
    <w:rsid w:val="00A9395D"/>
    <w:rsid w:val="00A95A32"/>
    <w:rsid w:val="00AA01AE"/>
    <w:rsid w:val="00AA0B2D"/>
    <w:rsid w:val="00AA163A"/>
    <w:rsid w:val="00AB42CC"/>
    <w:rsid w:val="00AB6C33"/>
    <w:rsid w:val="00AC3BC2"/>
    <w:rsid w:val="00AC3FE0"/>
    <w:rsid w:val="00AC4ACF"/>
    <w:rsid w:val="00AD119A"/>
    <w:rsid w:val="00AD3B71"/>
    <w:rsid w:val="00AE26FE"/>
    <w:rsid w:val="00AE47F3"/>
    <w:rsid w:val="00AE6C59"/>
    <w:rsid w:val="00AF37EB"/>
    <w:rsid w:val="00AF6782"/>
    <w:rsid w:val="00AF79BB"/>
    <w:rsid w:val="00B01329"/>
    <w:rsid w:val="00B028B9"/>
    <w:rsid w:val="00B12BE4"/>
    <w:rsid w:val="00B16A98"/>
    <w:rsid w:val="00B20244"/>
    <w:rsid w:val="00B2275C"/>
    <w:rsid w:val="00B229CD"/>
    <w:rsid w:val="00B22E15"/>
    <w:rsid w:val="00B24E14"/>
    <w:rsid w:val="00B26EF3"/>
    <w:rsid w:val="00B3645E"/>
    <w:rsid w:val="00B37B2A"/>
    <w:rsid w:val="00B46838"/>
    <w:rsid w:val="00B51B92"/>
    <w:rsid w:val="00B51E94"/>
    <w:rsid w:val="00B578BC"/>
    <w:rsid w:val="00B65021"/>
    <w:rsid w:val="00B66846"/>
    <w:rsid w:val="00B76BA1"/>
    <w:rsid w:val="00B81E95"/>
    <w:rsid w:val="00B821CA"/>
    <w:rsid w:val="00B9127E"/>
    <w:rsid w:val="00B91CA4"/>
    <w:rsid w:val="00B92C2F"/>
    <w:rsid w:val="00B94144"/>
    <w:rsid w:val="00B9418C"/>
    <w:rsid w:val="00BA1227"/>
    <w:rsid w:val="00BA6225"/>
    <w:rsid w:val="00BA66A6"/>
    <w:rsid w:val="00BB2738"/>
    <w:rsid w:val="00BB4109"/>
    <w:rsid w:val="00BB524E"/>
    <w:rsid w:val="00BC0F23"/>
    <w:rsid w:val="00BC4584"/>
    <w:rsid w:val="00BC4CC3"/>
    <w:rsid w:val="00BD3D40"/>
    <w:rsid w:val="00BD595F"/>
    <w:rsid w:val="00BD6A3E"/>
    <w:rsid w:val="00BE07CB"/>
    <w:rsid w:val="00BE3447"/>
    <w:rsid w:val="00BE4545"/>
    <w:rsid w:val="00BF31AD"/>
    <w:rsid w:val="00BF483F"/>
    <w:rsid w:val="00BF4FA1"/>
    <w:rsid w:val="00C021A8"/>
    <w:rsid w:val="00C1082C"/>
    <w:rsid w:val="00C1181E"/>
    <w:rsid w:val="00C24674"/>
    <w:rsid w:val="00C2575F"/>
    <w:rsid w:val="00C261A5"/>
    <w:rsid w:val="00C262ED"/>
    <w:rsid w:val="00C33C5D"/>
    <w:rsid w:val="00C47A97"/>
    <w:rsid w:val="00C50DEE"/>
    <w:rsid w:val="00C53A71"/>
    <w:rsid w:val="00C53D9D"/>
    <w:rsid w:val="00C5447B"/>
    <w:rsid w:val="00C546AF"/>
    <w:rsid w:val="00C60500"/>
    <w:rsid w:val="00C71279"/>
    <w:rsid w:val="00C72053"/>
    <w:rsid w:val="00C75828"/>
    <w:rsid w:val="00C75960"/>
    <w:rsid w:val="00C77DEE"/>
    <w:rsid w:val="00C810DC"/>
    <w:rsid w:val="00C83D93"/>
    <w:rsid w:val="00C923B2"/>
    <w:rsid w:val="00C946D4"/>
    <w:rsid w:val="00C953B6"/>
    <w:rsid w:val="00C95884"/>
    <w:rsid w:val="00CA3A97"/>
    <w:rsid w:val="00CB0A07"/>
    <w:rsid w:val="00CB20B2"/>
    <w:rsid w:val="00CB4EC3"/>
    <w:rsid w:val="00CB5178"/>
    <w:rsid w:val="00CB6BD6"/>
    <w:rsid w:val="00CB7CC9"/>
    <w:rsid w:val="00CC6103"/>
    <w:rsid w:val="00CD1A2C"/>
    <w:rsid w:val="00CD62A1"/>
    <w:rsid w:val="00CD6454"/>
    <w:rsid w:val="00CD7A81"/>
    <w:rsid w:val="00CE04DE"/>
    <w:rsid w:val="00CE0868"/>
    <w:rsid w:val="00CE5A63"/>
    <w:rsid w:val="00CE6CF3"/>
    <w:rsid w:val="00CE77AA"/>
    <w:rsid w:val="00CE7D61"/>
    <w:rsid w:val="00CF130D"/>
    <w:rsid w:val="00CF1C69"/>
    <w:rsid w:val="00CF3396"/>
    <w:rsid w:val="00CF4003"/>
    <w:rsid w:val="00CF47E6"/>
    <w:rsid w:val="00CF60E9"/>
    <w:rsid w:val="00D00670"/>
    <w:rsid w:val="00D028E9"/>
    <w:rsid w:val="00D02D50"/>
    <w:rsid w:val="00D0340B"/>
    <w:rsid w:val="00D07D2A"/>
    <w:rsid w:val="00D104F6"/>
    <w:rsid w:val="00D14544"/>
    <w:rsid w:val="00D215AA"/>
    <w:rsid w:val="00D22D09"/>
    <w:rsid w:val="00D23C3C"/>
    <w:rsid w:val="00D24C5B"/>
    <w:rsid w:val="00D251EA"/>
    <w:rsid w:val="00D26774"/>
    <w:rsid w:val="00D314B5"/>
    <w:rsid w:val="00D323C2"/>
    <w:rsid w:val="00D32C91"/>
    <w:rsid w:val="00D335A6"/>
    <w:rsid w:val="00D40D80"/>
    <w:rsid w:val="00D42D76"/>
    <w:rsid w:val="00D5586C"/>
    <w:rsid w:val="00D56AB9"/>
    <w:rsid w:val="00D6113E"/>
    <w:rsid w:val="00D64D41"/>
    <w:rsid w:val="00D65C47"/>
    <w:rsid w:val="00D7206A"/>
    <w:rsid w:val="00D72DF0"/>
    <w:rsid w:val="00D74DE8"/>
    <w:rsid w:val="00D776DB"/>
    <w:rsid w:val="00D77734"/>
    <w:rsid w:val="00D80218"/>
    <w:rsid w:val="00D80E21"/>
    <w:rsid w:val="00D81305"/>
    <w:rsid w:val="00D8298F"/>
    <w:rsid w:val="00D8305F"/>
    <w:rsid w:val="00D83803"/>
    <w:rsid w:val="00D842D1"/>
    <w:rsid w:val="00D84F8F"/>
    <w:rsid w:val="00D904CD"/>
    <w:rsid w:val="00D912CC"/>
    <w:rsid w:val="00D9362C"/>
    <w:rsid w:val="00D9382A"/>
    <w:rsid w:val="00D96936"/>
    <w:rsid w:val="00D9696F"/>
    <w:rsid w:val="00D96C48"/>
    <w:rsid w:val="00D9718D"/>
    <w:rsid w:val="00D97433"/>
    <w:rsid w:val="00DA1B3D"/>
    <w:rsid w:val="00DB2CD9"/>
    <w:rsid w:val="00DB467E"/>
    <w:rsid w:val="00DB51BD"/>
    <w:rsid w:val="00DB6220"/>
    <w:rsid w:val="00DB657B"/>
    <w:rsid w:val="00DC33D0"/>
    <w:rsid w:val="00DC655D"/>
    <w:rsid w:val="00DD0940"/>
    <w:rsid w:val="00DD287C"/>
    <w:rsid w:val="00DD5A30"/>
    <w:rsid w:val="00DD7B3F"/>
    <w:rsid w:val="00DE0596"/>
    <w:rsid w:val="00DE516F"/>
    <w:rsid w:val="00DE6ED8"/>
    <w:rsid w:val="00DF25A2"/>
    <w:rsid w:val="00DF35BC"/>
    <w:rsid w:val="00DF4855"/>
    <w:rsid w:val="00DF5934"/>
    <w:rsid w:val="00DF5FCE"/>
    <w:rsid w:val="00DF7C40"/>
    <w:rsid w:val="00E000FC"/>
    <w:rsid w:val="00E02125"/>
    <w:rsid w:val="00E0213B"/>
    <w:rsid w:val="00E023C1"/>
    <w:rsid w:val="00E03201"/>
    <w:rsid w:val="00E04BB9"/>
    <w:rsid w:val="00E07DFD"/>
    <w:rsid w:val="00E117D4"/>
    <w:rsid w:val="00E16448"/>
    <w:rsid w:val="00E176E8"/>
    <w:rsid w:val="00E17A93"/>
    <w:rsid w:val="00E2427F"/>
    <w:rsid w:val="00E26DE1"/>
    <w:rsid w:val="00E30D8C"/>
    <w:rsid w:val="00E316F0"/>
    <w:rsid w:val="00E3180A"/>
    <w:rsid w:val="00E33044"/>
    <w:rsid w:val="00E378E0"/>
    <w:rsid w:val="00E57EF6"/>
    <w:rsid w:val="00E61572"/>
    <w:rsid w:val="00E61FB4"/>
    <w:rsid w:val="00E6526E"/>
    <w:rsid w:val="00E66439"/>
    <w:rsid w:val="00E726FD"/>
    <w:rsid w:val="00E7287F"/>
    <w:rsid w:val="00E76FFE"/>
    <w:rsid w:val="00E776E8"/>
    <w:rsid w:val="00E77F7C"/>
    <w:rsid w:val="00E81FB3"/>
    <w:rsid w:val="00E83F37"/>
    <w:rsid w:val="00E95524"/>
    <w:rsid w:val="00E964E6"/>
    <w:rsid w:val="00EA0F2F"/>
    <w:rsid w:val="00EA0F60"/>
    <w:rsid w:val="00EA1E39"/>
    <w:rsid w:val="00EA4339"/>
    <w:rsid w:val="00EA4B2A"/>
    <w:rsid w:val="00EB673A"/>
    <w:rsid w:val="00EC0843"/>
    <w:rsid w:val="00EC25ED"/>
    <w:rsid w:val="00EC5F89"/>
    <w:rsid w:val="00ED5C16"/>
    <w:rsid w:val="00EE2607"/>
    <w:rsid w:val="00EF28F5"/>
    <w:rsid w:val="00F00DAD"/>
    <w:rsid w:val="00F02A1A"/>
    <w:rsid w:val="00F045AC"/>
    <w:rsid w:val="00F10623"/>
    <w:rsid w:val="00F13319"/>
    <w:rsid w:val="00F13350"/>
    <w:rsid w:val="00F13FD3"/>
    <w:rsid w:val="00F15B78"/>
    <w:rsid w:val="00F16CB4"/>
    <w:rsid w:val="00F177AA"/>
    <w:rsid w:val="00F17B45"/>
    <w:rsid w:val="00F20804"/>
    <w:rsid w:val="00F22E62"/>
    <w:rsid w:val="00F27A18"/>
    <w:rsid w:val="00F302A2"/>
    <w:rsid w:val="00F326DB"/>
    <w:rsid w:val="00F37DD8"/>
    <w:rsid w:val="00F42B43"/>
    <w:rsid w:val="00F45091"/>
    <w:rsid w:val="00F454FF"/>
    <w:rsid w:val="00F51099"/>
    <w:rsid w:val="00F5772A"/>
    <w:rsid w:val="00F57E2D"/>
    <w:rsid w:val="00F622D3"/>
    <w:rsid w:val="00F64B6E"/>
    <w:rsid w:val="00F65126"/>
    <w:rsid w:val="00F70630"/>
    <w:rsid w:val="00F728D5"/>
    <w:rsid w:val="00F72DD0"/>
    <w:rsid w:val="00F738A6"/>
    <w:rsid w:val="00F74A97"/>
    <w:rsid w:val="00F7633A"/>
    <w:rsid w:val="00F76633"/>
    <w:rsid w:val="00F768C6"/>
    <w:rsid w:val="00F76C31"/>
    <w:rsid w:val="00F772F3"/>
    <w:rsid w:val="00F77CDD"/>
    <w:rsid w:val="00F77CE8"/>
    <w:rsid w:val="00F81C5F"/>
    <w:rsid w:val="00F85200"/>
    <w:rsid w:val="00F856A7"/>
    <w:rsid w:val="00F91A3E"/>
    <w:rsid w:val="00F92B27"/>
    <w:rsid w:val="00F934FB"/>
    <w:rsid w:val="00F94A8A"/>
    <w:rsid w:val="00F95A49"/>
    <w:rsid w:val="00F9631D"/>
    <w:rsid w:val="00F9665B"/>
    <w:rsid w:val="00FA0DDA"/>
    <w:rsid w:val="00FA6E5E"/>
    <w:rsid w:val="00FB09AF"/>
    <w:rsid w:val="00FB2C82"/>
    <w:rsid w:val="00FB2D24"/>
    <w:rsid w:val="00FB54FD"/>
    <w:rsid w:val="00FB5667"/>
    <w:rsid w:val="00FB57F6"/>
    <w:rsid w:val="00FC243D"/>
    <w:rsid w:val="00FC662C"/>
    <w:rsid w:val="00FD019E"/>
    <w:rsid w:val="00FD0377"/>
    <w:rsid w:val="00FF0EBC"/>
    <w:rsid w:val="00FF350D"/>
    <w:rsid w:val="00FF4DAC"/>
    <w:rsid w:val="01256AF3"/>
    <w:rsid w:val="012B2678"/>
    <w:rsid w:val="01303CC8"/>
    <w:rsid w:val="015507BA"/>
    <w:rsid w:val="02C92481"/>
    <w:rsid w:val="02EB2761"/>
    <w:rsid w:val="03B5917B"/>
    <w:rsid w:val="048019FD"/>
    <w:rsid w:val="04AB75E4"/>
    <w:rsid w:val="04C1771D"/>
    <w:rsid w:val="04C266F5"/>
    <w:rsid w:val="04F936C7"/>
    <w:rsid w:val="0536577A"/>
    <w:rsid w:val="05986FCB"/>
    <w:rsid w:val="059AF6E5"/>
    <w:rsid w:val="059F2F28"/>
    <w:rsid w:val="05F5CB4F"/>
    <w:rsid w:val="05F73A1D"/>
    <w:rsid w:val="068C2015"/>
    <w:rsid w:val="06F5FD87"/>
    <w:rsid w:val="07236BFA"/>
    <w:rsid w:val="076459C7"/>
    <w:rsid w:val="08252998"/>
    <w:rsid w:val="085C26FF"/>
    <w:rsid w:val="0872D7BB"/>
    <w:rsid w:val="08D03C91"/>
    <w:rsid w:val="08ED1D73"/>
    <w:rsid w:val="0916FFB7"/>
    <w:rsid w:val="09AC3677"/>
    <w:rsid w:val="09DB6519"/>
    <w:rsid w:val="0A127B66"/>
    <w:rsid w:val="0A702BAD"/>
    <w:rsid w:val="0A7393F9"/>
    <w:rsid w:val="0AB4B0BB"/>
    <w:rsid w:val="0B0C8B1D"/>
    <w:rsid w:val="0B1A6186"/>
    <w:rsid w:val="0BFC2ED0"/>
    <w:rsid w:val="0C4D555B"/>
    <w:rsid w:val="0C751C09"/>
    <w:rsid w:val="0C90870A"/>
    <w:rsid w:val="0CCF2707"/>
    <w:rsid w:val="0CE0E036"/>
    <w:rsid w:val="0D208E46"/>
    <w:rsid w:val="0DB74683"/>
    <w:rsid w:val="0DD332F8"/>
    <w:rsid w:val="0DDF0877"/>
    <w:rsid w:val="0EC928FF"/>
    <w:rsid w:val="0EE3805B"/>
    <w:rsid w:val="0F204489"/>
    <w:rsid w:val="0F302381"/>
    <w:rsid w:val="0F4F06D3"/>
    <w:rsid w:val="101F1A84"/>
    <w:rsid w:val="103AAB47"/>
    <w:rsid w:val="108D1706"/>
    <w:rsid w:val="109BFA66"/>
    <w:rsid w:val="11294316"/>
    <w:rsid w:val="1141805A"/>
    <w:rsid w:val="1186FEBB"/>
    <w:rsid w:val="11949E43"/>
    <w:rsid w:val="11C9C1ED"/>
    <w:rsid w:val="12650980"/>
    <w:rsid w:val="12AC50E1"/>
    <w:rsid w:val="12BD9730"/>
    <w:rsid w:val="136060DC"/>
    <w:rsid w:val="1381752F"/>
    <w:rsid w:val="13B071F7"/>
    <w:rsid w:val="13C545F4"/>
    <w:rsid w:val="142FC023"/>
    <w:rsid w:val="144498A7"/>
    <w:rsid w:val="14465376"/>
    <w:rsid w:val="14651617"/>
    <w:rsid w:val="147B581B"/>
    <w:rsid w:val="14A47E22"/>
    <w:rsid w:val="14D5F348"/>
    <w:rsid w:val="14E54B41"/>
    <w:rsid w:val="14E58E8A"/>
    <w:rsid w:val="150988CC"/>
    <w:rsid w:val="15113509"/>
    <w:rsid w:val="152D3163"/>
    <w:rsid w:val="15367CE8"/>
    <w:rsid w:val="153FF026"/>
    <w:rsid w:val="15ED11D1"/>
    <w:rsid w:val="1632EB09"/>
    <w:rsid w:val="165AB46C"/>
    <w:rsid w:val="1661AA9C"/>
    <w:rsid w:val="1668D601"/>
    <w:rsid w:val="168BD96A"/>
    <w:rsid w:val="16DAD0F7"/>
    <w:rsid w:val="17150DE6"/>
    <w:rsid w:val="1815E9A8"/>
    <w:rsid w:val="18221222"/>
    <w:rsid w:val="1854FB94"/>
    <w:rsid w:val="1861C7DF"/>
    <w:rsid w:val="1877536B"/>
    <w:rsid w:val="18FA4E06"/>
    <w:rsid w:val="1964A57C"/>
    <w:rsid w:val="19B2A489"/>
    <w:rsid w:val="1A425F46"/>
    <w:rsid w:val="1A95F2AC"/>
    <w:rsid w:val="1A96F2B5"/>
    <w:rsid w:val="1A9992D4"/>
    <w:rsid w:val="1AB7416A"/>
    <w:rsid w:val="1B89A765"/>
    <w:rsid w:val="1B95A8FE"/>
    <w:rsid w:val="1BA3D5F3"/>
    <w:rsid w:val="1C77390B"/>
    <w:rsid w:val="1CE95565"/>
    <w:rsid w:val="1D2439D9"/>
    <w:rsid w:val="1D3390E2"/>
    <w:rsid w:val="1D33B8D2"/>
    <w:rsid w:val="1D591F05"/>
    <w:rsid w:val="1D59EDF6"/>
    <w:rsid w:val="1D66A429"/>
    <w:rsid w:val="1DE3B665"/>
    <w:rsid w:val="1EC6DAED"/>
    <w:rsid w:val="1ECB0382"/>
    <w:rsid w:val="1F3C9EE6"/>
    <w:rsid w:val="1F80BA08"/>
    <w:rsid w:val="1FC64128"/>
    <w:rsid w:val="1FE47275"/>
    <w:rsid w:val="200F0F29"/>
    <w:rsid w:val="2016F32E"/>
    <w:rsid w:val="202EE678"/>
    <w:rsid w:val="205629BB"/>
    <w:rsid w:val="206BEEE6"/>
    <w:rsid w:val="20F8FAE7"/>
    <w:rsid w:val="21018A24"/>
    <w:rsid w:val="21090607"/>
    <w:rsid w:val="2134A3D0"/>
    <w:rsid w:val="21575CEB"/>
    <w:rsid w:val="21889094"/>
    <w:rsid w:val="21A82EDA"/>
    <w:rsid w:val="22158D3F"/>
    <w:rsid w:val="2296BD35"/>
    <w:rsid w:val="22CE2EA9"/>
    <w:rsid w:val="22E7AD82"/>
    <w:rsid w:val="233DC2AF"/>
    <w:rsid w:val="23B174EE"/>
    <w:rsid w:val="23D6387B"/>
    <w:rsid w:val="23ED6EC3"/>
    <w:rsid w:val="240CAC69"/>
    <w:rsid w:val="2476EB47"/>
    <w:rsid w:val="2486664F"/>
    <w:rsid w:val="24938AA4"/>
    <w:rsid w:val="24CD658E"/>
    <w:rsid w:val="2567EC17"/>
    <w:rsid w:val="25703226"/>
    <w:rsid w:val="25D88D7C"/>
    <w:rsid w:val="25E66CF7"/>
    <w:rsid w:val="2605CF6B"/>
    <w:rsid w:val="265E6490"/>
    <w:rsid w:val="2665E464"/>
    <w:rsid w:val="266BA4D3"/>
    <w:rsid w:val="27261CF5"/>
    <w:rsid w:val="27448B03"/>
    <w:rsid w:val="28A20D2E"/>
    <w:rsid w:val="29672358"/>
    <w:rsid w:val="29A516FA"/>
    <w:rsid w:val="29CBD51E"/>
    <w:rsid w:val="2A0CBDAB"/>
    <w:rsid w:val="2A29459A"/>
    <w:rsid w:val="2AC1E6FA"/>
    <w:rsid w:val="2AC2B6CC"/>
    <w:rsid w:val="2AF39E3D"/>
    <w:rsid w:val="2AF3C18B"/>
    <w:rsid w:val="2B107C97"/>
    <w:rsid w:val="2B1295D0"/>
    <w:rsid w:val="2B3FE3DD"/>
    <w:rsid w:val="2BB1C8C3"/>
    <w:rsid w:val="2C044308"/>
    <w:rsid w:val="2D103249"/>
    <w:rsid w:val="2D9684D2"/>
    <w:rsid w:val="2D99922B"/>
    <w:rsid w:val="2E40EF4A"/>
    <w:rsid w:val="2E45790A"/>
    <w:rsid w:val="2E82099B"/>
    <w:rsid w:val="2EA43E6E"/>
    <w:rsid w:val="2EBCD938"/>
    <w:rsid w:val="2ED1E3D9"/>
    <w:rsid w:val="2EFF50AB"/>
    <w:rsid w:val="2F50C369"/>
    <w:rsid w:val="2F851B91"/>
    <w:rsid w:val="2FE25619"/>
    <w:rsid w:val="303E7C3D"/>
    <w:rsid w:val="30ADDEDE"/>
    <w:rsid w:val="30DEE00F"/>
    <w:rsid w:val="30F075DB"/>
    <w:rsid w:val="314CACDE"/>
    <w:rsid w:val="31AC1A00"/>
    <w:rsid w:val="31D74310"/>
    <w:rsid w:val="31FE601C"/>
    <w:rsid w:val="320BBD12"/>
    <w:rsid w:val="323C4505"/>
    <w:rsid w:val="329B3AF0"/>
    <w:rsid w:val="32A42CC8"/>
    <w:rsid w:val="3349EE43"/>
    <w:rsid w:val="345403BB"/>
    <w:rsid w:val="3463C82D"/>
    <w:rsid w:val="346ED41D"/>
    <w:rsid w:val="347BCFE5"/>
    <w:rsid w:val="34D757D4"/>
    <w:rsid w:val="34D9C1DE"/>
    <w:rsid w:val="36005232"/>
    <w:rsid w:val="365A4D1C"/>
    <w:rsid w:val="369EE841"/>
    <w:rsid w:val="36EF903D"/>
    <w:rsid w:val="371949FD"/>
    <w:rsid w:val="371FB1A5"/>
    <w:rsid w:val="37A2C222"/>
    <w:rsid w:val="37A59794"/>
    <w:rsid w:val="37AAB17D"/>
    <w:rsid w:val="37C32630"/>
    <w:rsid w:val="37E6CC5C"/>
    <w:rsid w:val="37FF59D5"/>
    <w:rsid w:val="385CABA4"/>
    <w:rsid w:val="38EC7396"/>
    <w:rsid w:val="39328E03"/>
    <w:rsid w:val="3933F569"/>
    <w:rsid w:val="394CC5CE"/>
    <w:rsid w:val="3A3085C0"/>
    <w:rsid w:val="3A3F4E65"/>
    <w:rsid w:val="3A67DB43"/>
    <w:rsid w:val="3AADAEB8"/>
    <w:rsid w:val="3B100ED1"/>
    <w:rsid w:val="3B1FED6D"/>
    <w:rsid w:val="3B26C38C"/>
    <w:rsid w:val="3BB49715"/>
    <w:rsid w:val="3BE3274B"/>
    <w:rsid w:val="3C77FB99"/>
    <w:rsid w:val="3C9DEF6C"/>
    <w:rsid w:val="3D850FF6"/>
    <w:rsid w:val="3E0A0B9B"/>
    <w:rsid w:val="3E92091F"/>
    <w:rsid w:val="3EC16FED"/>
    <w:rsid w:val="3F052BB1"/>
    <w:rsid w:val="3F18A7C9"/>
    <w:rsid w:val="3F6C8184"/>
    <w:rsid w:val="3F753E19"/>
    <w:rsid w:val="3FF7682E"/>
    <w:rsid w:val="40170C2F"/>
    <w:rsid w:val="402DD980"/>
    <w:rsid w:val="404EC942"/>
    <w:rsid w:val="407DA579"/>
    <w:rsid w:val="409D7011"/>
    <w:rsid w:val="40B78004"/>
    <w:rsid w:val="40BF7AE2"/>
    <w:rsid w:val="40C78537"/>
    <w:rsid w:val="41791039"/>
    <w:rsid w:val="4182842B"/>
    <w:rsid w:val="41D14701"/>
    <w:rsid w:val="422F491C"/>
    <w:rsid w:val="42394072"/>
    <w:rsid w:val="42616FC1"/>
    <w:rsid w:val="4273DB35"/>
    <w:rsid w:val="427AD044"/>
    <w:rsid w:val="4280737E"/>
    <w:rsid w:val="430BF14E"/>
    <w:rsid w:val="4313FD2C"/>
    <w:rsid w:val="4346B6F2"/>
    <w:rsid w:val="4347B63F"/>
    <w:rsid w:val="4349F175"/>
    <w:rsid w:val="4369A4B9"/>
    <w:rsid w:val="438AE36D"/>
    <w:rsid w:val="43F9FFB3"/>
    <w:rsid w:val="446AF23F"/>
    <w:rsid w:val="446CC2B0"/>
    <w:rsid w:val="449E55A7"/>
    <w:rsid w:val="4514D18F"/>
    <w:rsid w:val="45247AB7"/>
    <w:rsid w:val="45895C9B"/>
    <w:rsid w:val="45946032"/>
    <w:rsid w:val="45E5249C"/>
    <w:rsid w:val="466AD2C3"/>
    <w:rsid w:val="47180273"/>
    <w:rsid w:val="4729201C"/>
    <w:rsid w:val="478ADFAA"/>
    <w:rsid w:val="47A85AC8"/>
    <w:rsid w:val="47B1E96A"/>
    <w:rsid w:val="47D6957F"/>
    <w:rsid w:val="4811BA2F"/>
    <w:rsid w:val="48213663"/>
    <w:rsid w:val="4868C176"/>
    <w:rsid w:val="48702186"/>
    <w:rsid w:val="48EDB831"/>
    <w:rsid w:val="48FAE3DD"/>
    <w:rsid w:val="490627EF"/>
    <w:rsid w:val="4961567E"/>
    <w:rsid w:val="49CA60E8"/>
    <w:rsid w:val="4A2B67E8"/>
    <w:rsid w:val="4A33B8A9"/>
    <w:rsid w:val="4A98CB39"/>
    <w:rsid w:val="4A9B0F6B"/>
    <w:rsid w:val="4ACBC0B2"/>
    <w:rsid w:val="4B1C0678"/>
    <w:rsid w:val="4B51B0E6"/>
    <w:rsid w:val="4B700317"/>
    <w:rsid w:val="4B7CD2AB"/>
    <w:rsid w:val="4B82E08A"/>
    <w:rsid w:val="4BA2C21C"/>
    <w:rsid w:val="4BA6197A"/>
    <w:rsid w:val="4BAF8EE7"/>
    <w:rsid w:val="4BF261D5"/>
    <w:rsid w:val="4C71E4DF"/>
    <w:rsid w:val="4C9B5017"/>
    <w:rsid w:val="4CF3FA07"/>
    <w:rsid w:val="4D302BFB"/>
    <w:rsid w:val="4D388D2B"/>
    <w:rsid w:val="4D966211"/>
    <w:rsid w:val="4D993C46"/>
    <w:rsid w:val="4DE1957D"/>
    <w:rsid w:val="4DEB49B3"/>
    <w:rsid w:val="4E4304E8"/>
    <w:rsid w:val="4EDC99CC"/>
    <w:rsid w:val="4F1FB100"/>
    <w:rsid w:val="4F2E7B7F"/>
    <w:rsid w:val="4F520E0E"/>
    <w:rsid w:val="4F62C01C"/>
    <w:rsid w:val="50952C4B"/>
    <w:rsid w:val="50CCF812"/>
    <w:rsid w:val="50DA7AA0"/>
    <w:rsid w:val="51207C8B"/>
    <w:rsid w:val="5144CF0C"/>
    <w:rsid w:val="52174099"/>
    <w:rsid w:val="524A75DE"/>
    <w:rsid w:val="524E8AA1"/>
    <w:rsid w:val="5294F6A7"/>
    <w:rsid w:val="5343272F"/>
    <w:rsid w:val="53D0F90C"/>
    <w:rsid w:val="5428C954"/>
    <w:rsid w:val="54B38926"/>
    <w:rsid w:val="5522340D"/>
    <w:rsid w:val="553DCC1D"/>
    <w:rsid w:val="55DC8215"/>
    <w:rsid w:val="56A325F1"/>
    <w:rsid w:val="56A4298A"/>
    <w:rsid w:val="57E653C7"/>
    <w:rsid w:val="58728B0D"/>
    <w:rsid w:val="5878DCEB"/>
    <w:rsid w:val="5897B6E8"/>
    <w:rsid w:val="58AAAC10"/>
    <w:rsid w:val="58C7F40C"/>
    <w:rsid w:val="59AB78E3"/>
    <w:rsid w:val="5AA53427"/>
    <w:rsid w:val="5AAA2CE2"/>
    <w:rsid w:val="5B38793B"/>
    <w:rsid w:val="5B41BD9B"/>
    <w:rsid w:val="5BE81524"/>
    <w:rsid w:val="5C425783"/>
    <w:rsid w:val="5CCF0584"/>
    <w:rsid w:val="5CDB4C51"/>
    <w:rsid w:val="5D44304C"/>
    <w:rsid w:val="5D9ADB42"/>
    <w:rsid w:val="5D9D543D"/>
    <w:rsid w:val="5DB4081B"/>
    <w:rsid w:val="5E1659A9"/>
    <w:rsid w:val="5E7F31CC"/>
    <w:rsid w:val="5EA63845"/>
    <w:rsid w:val="5F11886D"/>
    <w:rsid w:val="5F59E18E"/>
    <w:rsid w:val="5F5A171E"/>
    <w:rsid w:val="5FBF0776"/>
    <w:rsid w:val="5FDF69A5"/>
    <w:rsid w:val="5FE1DA60"/>
    <w:rsid w:val="5FE60652"/>
    <w:rsid w:val="602E981E"/>
    <w:rsid w:val="60364C60"/>
    <w:rsid w:val="60790CA4"/>
    <w:rsid w:val="608493C3"/>
    <w:rsid w:val="61A9E67A"/>
    <w:rsid w:val="620731C1"/>
    <w:rsid w:val="621B5F01"/>
    <w:rsid w:val="629BD6A9"/>
    <w:rsid w:val="630BC003"/>
    <w:rsid w:val="6324DF06"/>
    <w:rsid w:val="63325FE9"/>
    <w:rsid w:val="633A6C8E"/>
    <w:rsid w:val="633C5E1C"/>
    <w:rsid w:val="63D246A1"/>
    <w:rsid w:val="64420358"/>
    <w:rsid w:val="6456163D"/>
    <w:rsid w:val="64EAB8AE"/>
    <w:rsid w:val="64ECE541"/>
    <w:rsid w:val="6581A186"/>
    <w:rsid w:val="65B3096D"/>
    <w:rsid w:val="665F5446"/>
    <w:rsid w:val="66655544"/>
    <w:rsid w:val="66AA964F"/>
    <w:rsid w:val="66D4B196"/>
    <w:rsid w:val="674D5DA4"/>
    <w:rsid w:val="688F9ED0"/>
    <w:rsid w:val="6987C631"/>
    <w:rsid w:val="6A2CBF38"/>
    <w:rsid w:val="6AB99FAF"/>
    <w:rsid w:val="6B4CE118"/>
    <w:rsid w:val="6B70FFB9"/>
    <w:rsid w:val="6B72410C"/>
    <w:rsid w:val="6B7442CC"/>
    <w:rsid w:val="6BBD9739"/>
    <w:rsid w:val="6C376617"/>
    <w:rsid w:val="6C461236"/>
    <w:rsid w:val="6C4BD6A4"/>
    <w:rsid w:val="6C6A8459"/>
    <w:rsid w:val="6CD4D8E0"/>
    <w:rsid w:val="6CEB69F3"/>
    <w:rsid w:val="6CF7B8C9"/>
    <w:rsid w:val="6E6F294D"/>
    <w:rsid w:val="6EEB2E20"/>
    <w:rsid w:val="6F2502CD"/>
    <w:rsid w:val="70D301A4"/>
    <w:rsid w:val="71707C86"/>
    <w:rsid w:val="717B6E70"/>
    <w:rsid w:val="717DFE96"/>
    <w:rsid w:val="71C2638B"/>
    <w:rsid w:val="721F9732"/>
    <w:rsid w:val="727B923B"/>
    <w:rsid w:val="7293866A"/>
    <w:rsid w:val="72AE38F8"/>
    <w:rsid w:val="72C69D80"/>
    <w:rsid w:val="72CC6F69"/>
    <w:rsid w:val="7387A15E"/>
    <w:rsid w:val="73C659CA"/>
    <w:rsid w:val="74102562"/>
    <w:rsid w:val="75407E53"/>
    <w:rsid w:val="757FFADD"/>
    <w:rsid w:val="7592B4A8"/>
    <w:rsid w:val="75B2C47D"/>
    <w:rsid w:val="75E3F382"/>
    <w:rsid w:val="761CBFD2"/>
    <w:rsid w:val="76293B13"/>
    <w:rsid w:val="765A2E98"/>
    <w:rsid w:val="7695D4AE"/>
    <w:rsid w:val="76A56F4B"/>
    <w:rsid w:val="7749C7F3"/>
    <w:rsid w:val="7758AB68"/>
    <w:rsid w:val="778FC75C"/>
    <w:rsid w:val="781F9CA7"/>
    <w:rsid w:val="785FAEA3"/>
    <w:rsid w:val="7866934C"/>
    <w:rsid w:val="7870D21C"/>
    <w:rsid w:val="7879130C"/>
    <w:rsid w:val="7904CEFF"/>
    <w:rsid w:val="7A75A400"/>
    <w:rsid w:val="7AAA9016"/>
    <w:rsid w:val="7AC78FD8"/>
    <w:rsid w:val="7ACBD006"/>
    <w:rsid w:val="7AD527CB"/>
    <w:rsid w:val="7B1F202B"/>
    <w:rsid w:val="7B31BA7D"/>
    <w:rsid w:val="7B45EF68"/>
    <w:rsid w:val="7B819452"/>
    <w:rsid w:val="7B871B0D"/>
    <w:rsid w:val="7C9833DC"/>
    <w:rsid w:val="7C9A8095"/>
    <w:rsid w:val="7CD21297"/>
    <w:rsid w:val="7D0BA300"/>
    <w:rsid w:val="7D2C1122"/>
    <w:rsid w:val="7D470D03"/>
    <w:rsid w:val="7DB78409"/>
    <w:rsid w:val="7DF82F19"/>
    <w:rsid w:val="7E2B2262"/>
    <w:rsid w:val="7E6B0BF5"/>
    <w:rsid w:val="7E758D6A"/>
    <w:rsid w:val="7EBBBCF6"/>
    <w:rsid w:val="7EC69A98"/>
    <w:rsid w:val="7ED8E3CB"/>
    <w:rsid w:val="7F115842"/>
    <w:rsid w:val="7F6CBA4E"/>
    <w:rsid w:val="7F778EDB"/>
    <w:rsid w:val="7F99E29B"/>
    <w:rsid w:val="7FBED458"/>
    <w:rsid w:val="7FEB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ADAFF"/>
  <w15:chartTrackingRefBased/>
  <w15:docId w15:val="{9AFFAA57-3AF2-4F10-B954-7BCDBCDC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53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3F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4A97"/>
    <w:pPr>
      <w:keepNext/>
      <w:spacing w:before="240" w:after="60" w:line="259" w:lineRule="auto"/>
      <w:outlineLvl w:val="3"/>
    </w:pPr>
    <w:rPr>
      <w:rFonts w:eastAsia="Times New Roman"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,L1"/>
    <w:basedOn w:val="Normalny"/>
    <w:link w:val="AkapitzlistZnak"/>
    <w:uiPriority w:val="34"/>
    <w:qFormat/>
    <w:rsid w:val="009029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9B5"/>
  </w:style>
  <w:style w:type="paragraph" w:styleId="Stopka">
    <w:name w:val="footer"/>
    <w:basedOn w:val="Normalny"/>
    <w:link w:val="Stopka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9B5"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rsid w:val="00C50DEE"/>
  </w:style>
  <w:style w:type="paragraph" w:styleId="NormalnyWeb">
    <w:name w:val="Normal (Web)"/>
    <w:basedOn w:val="Normalny"/>
    <w:uiPriority w:val="99"/>
    <w:unhideWhenUsed/>
    <w:rsid w:val="00F57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5772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rsid w:val="009E43C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9E43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E4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3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E43C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EC5F8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89"/>
    <w:pPr>
      <w:spacing w:after="200" w:line="276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C5F8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4Znak">
    <w:name w:val="Nagłówek 4 Znak"/>
    <w:link w:val="Nagwek4"/>
    <w:uiPriority w:val="9"/>
    <w:rsid w:val="00F74A97"/>
    <w:rPr>
      <w:rFonts w:eastAsia="Times New Roman"/>
      <w:sz w:val="28"/>
      <w:lang w:val="x-none" w:eastAsia="en-US"/>
    </w:rPr>
  </w:style>
  <w:style w:type="paragraph" w:styleId="Poprawka">
    <w:name w:val="Revision"/>
    <w:hidden/>
    <w:uiPriority w:val="99"/>
    <w:semiHidden/>
    <w:rsid w:val="00111591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Tekst przypisu Znak,footnote text Znak"/>
    <w:basedOn w:val="Normalny"/>
    <w:link w:val="TekstprzypisudolnegoZnak"/>
    <w:uiPriority w:val="99"/>
    <w:unhideWhenUsed/>
    <w:rsid w:val="00B91C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Tekst przypisu Znak Znak"/>
    <w:link w:val="Tekstprzypisudolnego"/>
    <w:uiPriority w:val="99"/>
    <w:qFormat/>
    <w:rsid w:val="00B91CA4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B91CA4"/>
    <w:rPr>
      <w:vertAlign w:val="superscript"/>
    </w:rPr>
  </w:style>
  <w:style w:type="character" w:customStyle="1" w:styleId="Nagwek3Znak">
    <w:name w:val="Nagłówek 3 Znak"/>
    <w:link w:val="Nagwek3"/>
    <w:uiPriority w:val="9"/>
    <w:rsid w:val="002A3F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paragraph">
    <w:name w:val="paragraph"/>
    <w:basedOn w:val="Normalny"/>
    <w:rsid w:val="00D6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D65C47"/>
  </w:style>
  <w:style w:type="character" w:customStyle="1" w:styleId="eop">
    <w:name w:val="eop"/>
    <w:rsid w:val="00D65C47"/>
  </w:style>
  <w:style w:type="character" w:customStyle="1" w:styleId="contextualspellingandgrammarerror">
    <w:name w:val="contextualspellingandgrammarerror"/>
    <w:rsid w:val="00D65C47"/>
  </w:style>
  <w:style w:type="table" w:styleId="Tabela-Siatka">
    <w:name w:val="Table Grid"/>
    <w:basedOn w:val="Standardowy"/>
    <w:uiPriority w:val="39"/>
    <w:rsid w:val="00452E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452E1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omylnaczcionkaakapitu"/>
    <w:rsid w:val="00452E1A"/>
  </w:style>
  <w:style w:type="character" w:customStyle="1" w:styleId="scxw191472191">
    <w:name w:val="scxw191472191"/>
    <w:basedOn w:val="Domylnaczcionkaakapitu"/>
    <w:rsid w:val="00081CA9"/>
  </w:style>
  <w:style w:type="character" w:customStyle="1" w:styleId="spellingerror">
    <w:name w:val="spellingerror"/>
    <w:basedOn w:val="Domylnaczcionkaakapitu"/>
    <w:rsid w:val="00081CA9"/>
  </w:style>
  <w:style w:type="character" w:customStyle="1" w:styleId="Nagwek1Znak">
    <w:name w:val="Nagłówek 1 Znak"/>
    <w:basedOn w:val="Domylnaczcionkaakapitu"/>
    <w:link w:val="Nagwek1"/>
    <w:uiPriority w:val="9"/>
    <w:rsid w:val="007F5C7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7F5C74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character" w:customStyle="1" w:styleId="scxw68643520">
    <w:name w:val="scxw68643520"/>
    <w:basedOn w:val="Domylnaczcionkaakapitu"/>
    <w:rsid w:val="007F5C74"/>
  </w:style>
  <w:style w:type="character" w:styleId="Hipercze">
    <w:name w:val="Hyperlink"/>
    <w:basedOn w:val="Domylnaczcionkaakapitu"/>
    <w:uiPriority w:val="99"/>
    <w:unhideWhenUsed/>
    <w:rsid w:val="007F5C74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F5C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F5C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F5C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75932655">
    <w:name w:val="scxw175932655"/>
    <w:basedOn w:val="Domylnaczcionkaakapitu"/>
    <w:rsid w:val="007F5C74"/>
  </w:style>
  <w:style w:type="character" w:customStyle="1" w:styleId="superscript">
    <w:name w:val="superscript"/>
    <w:basedOn w:val="Domylnaczcionkaakapitu"/>
    <w:rsid w:val="007F5C74"/>
  </w:style>
  <w:style w:type="character" w:styleId="UyteHipercze">
    <w:name w:val="FollowedHyperlink"/>
    <w:basedOn w:val="Domylnaczcionkaakapitu"/>
    <w:uiPriority w:val="99"/>
    <w:semiHidden/>
    <w:unhideWhenUsed/>
    <w:rsid w:val="007D703F"/>
    <w:rPr>
      <w:color w:val="954F72" w:themeColor="followedHyperlink"/>
      <w:u w:val="single"/>
    </w:rPr>
  </w:style>
  <w:style w:type="table" w:styleId="Tabelasiatki4akcent1">
    <w:name w:val="Grid Table 4 Accent 1"/>
    <w:basedOn w:val="Standardowy"/>
    <w:uiPriority w:val="49"/>
    <w:rsid w:val="00056C8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6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2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1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0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65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73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2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6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2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04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37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54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24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9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pl/web/uzp/kryteria-srodowiskowe-gp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uzp.gov.pl/baza-wiedzy/zrownowazone-zamowienia-publiczne/zielone-zamowienia/kryteria-srodowiskowe-gpp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045f44-ec46-4ccc-a0f5-6e6600517be9">
      <UserInfo>
        <DisplayName>Łapa Małgorzata</DisplayName>
        <AccountId>18</AccountId>
        <AccountType/>
      </UserInfo>
    </SharedWithUsers>
    <TaxCatchAll xmlns="67045f44-ec46-4ccc-a0f5-6e6600517be9" xsi:nil="true"/>
    <lcf76f155ced4ddcb4097134ff3c332f xmlns="ea1f0649-767e-4101-ac42-4c88ca8afb40">
      <Terms xmlns="http://schemas.microsoft.com/office/infopath/2007/PartnerControls"/>
    </lcf76f155ced4ddcb4097134ff3c332f>
  </documentManagement>
</p:properties>
</file>

<file path=customXml/item2.xml><?xml version="1.0" encoding="utf-8"?>
<CoverPageProperties xmlns="http://schemas.microsoft.com/office/2006/coverPageProps">
  <PublishDate>2015-06-02T00:00:00</PublishDate>
  <Abstract/>
  <CompanyAddress/>
  <CompanyPhone/>
  <CompanyFax/>
  <CompanyEmail/>
</CoverPage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12" ma:contentTypeDescription="Utwórz nowy dokument." ma:contentTypeScope="" ma:versionID="df5f9b770d27dd2fd26996e9352074cc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2255c4c002d8f27de89254def71e1bc4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a4e68eb-322a-44de-8ea4-47569f430f32}" ma:internalName="TaxCatchAll" ma:showField="CatchAllData" ma:web="67045f44-ec46-4ccc-a0f5-6e660051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B4246-B0E0-4370-BE89-1F50A02382E1}">
  <ds:schemaRefs>
    <ds:schemaRef ds:uri="http://schemas.microsoft.com/office/2006/metadata/properties"/>
    <ds:schemaRef ds:uri="http://schemas.microsoft.com/office/infopath/2007/PartnerControls"/>
    <ds:schemaRef ds:uri="67045f44-ec46-4ccc-a0f5-6e6600517be9"/>
    <ds:schemaRef ds:uri="ea1f0649-767e-4101-ac42-4c88ca8afb40"/>
  </ds:schemaRefs>
</ds:datastoreItem>
</file>

<file path=customXml/itemProps2.xml><?xml version="1.0" encoding="utf-8"?>
<ds:datastoreItem xmlns:ds="http://schemas.openxmlformats.org/officeDocument/2006/customXml" ds:itemID="{518A4D9D-9BAC-46D9-BB6F-96F96CF08F86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67AD04CE-28DC-4F45-8B95-57BF76301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34FE25-6FCF-4D10-8A93-79C36C01D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250598-07B1-4F96-8268-895594B6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8653</Words>
  <Characters>51923</Characters>
  <Application>Microsoft Office Word</Application>
  <DocSecurity>0</DocSecurity>
  <Lines>432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60456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Woźniak Anna</dc:creator>
  <cp:keywords/>
  <cp:lastModifiedBy>Banek Michał</cp:lastModifiedBy>
  <cp:revision>2</cp:revision>
  <cp:lastPrinted>2025-06-10T05:40:00Z</cp:lastPrinted>
  <dcterms:created xsi:type="dcterms:W3CDTF">2026-01-12T09:08:00Z</dcterms:created>
  <dcterms:modified xsi:type="dcterms:W3CDTF">2026-01-12T09:08:00Z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0x010100D091D2838DF0DC4EB5843F8066A18250</vt:lpwstr>
  </property>
  <property fmtid="{D5CDD505-2E9C-101B-9397-08002B2CF9AE}" pid="3" name="MediaServiceImageTags">
    <vt:lpwstr/>
  </property>
</Properties>
</file>