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bookmarkStart w:id="0" w:name="_GoBack"/>
      <w:bookmarkEnd w:id="0"/>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0D0E736F" w14:textId="192F0637" w:rsidR="00E72D9B" w:rsidRPr="00A501A3" w:rsidRDefault="00E72D9B" w:rsidP="00A501A3">
      <w:pPr>
        <w:pStyle w:val="Tytu"/>
      </w:pPr>
      <w:r>
        <w:rPr>
          <w:b w:val="0"/>
        </w:rPr>
        <w:t>w ramach programu</w:t>
      </w:r>
      <w:r>
        <w:br/>
      </w:r>
      <w:r>
        <w:rPr>
          <w:b w:val="0"/>
        </w:rPr>
        <w:t>Fundusze Europejskie dla Śląskiego 2021-2027</w:t>
      </w:r>
      <w:r>
        <w:br/>
      </w:r>
      <w:r w:rsidR="5E0C28DB">
        <w:t>nr FESL</w:t>
      </w:r>
      <w:r w:rsidR="19FE08AE">
        <w:t>.</w:t>
      </w:r>
      <w:r w:rsidR="007C2416">
        <w:t>02.06</w:t>
      </w:r>
      <w:r w:rsidR="54EA31AD">
        <w:t>-IZ</w:t>
      </w:r>
      <w:r w:rsidR="5E0C28DB">
        <w:t>.</w:t>
      </w:r>
      <w:r w:rsidR="00CE169D">
        <w:t>01</w:t>
      </w:r>
      <w:r w:rsidR="5E0C28DB">
        <w:t>-</w:t>
      </w:r>
      <w:r w:rsidR="00A03FD2">
        <w:t>165</w:t>
      </w:r>
      <w:r w:rsidR="5E0C28DB">
        <w:t>/</w:t>
      </w:r>
      <w:r w:rsidR="007C2416">
        <w:t>24</w:t>
      </w:r>
    </w:p>
    <w:p w14:paraId="253FA721" w14:textId="77777777" w:rsidR="00114AA2" w:rsidRDefault="00E90C85" w:rsidP="00E90C85">
      <w:pPr>
        <w:pStyle w:val="Podtytu"/>
      </w:pPr>
      <w:r w:rsidRPr="00E90C85">
        <w:t xml:space="preserve">PRIORYTET II Fundusze Europejskie na zielony rozwój </w:t>
      </w:r>
    </w:p>
    <w:p w14:paraId="7C14DF24" w14:textId="7BDE9679" w:rsidR="00E90C85" w:rsidRPr="00E90C85" w:rsidRDefault="00E90C85" w:rsidP="00E90C85">
      <w:pPr>
        <w:pStyle w:val="Podtytu"/>
      </w:pPr>
      <w:r w:rsidRPr="00E90C85">
        <w:br/>
        <w:t xml:space="preserve">Działanie FESL.02.06 Odnawialne źródła energii </w:t>
      </w:r>
    </w:p>
    <w:p w14:paraId="093D644D" w14:textId="55CA3F17" w:rsidR="00E72D9B" w:rsidRPr="00A501A3" w:rsidRDefault="00E72D9B" w:rsidP="00A501A3">
      <w:pPr>
        <w:pStyle w:val="Podtytu"/>
      </w:pPr>
    </w:p>
    <w:p w14:paraId="133D97BF" w14:textId="4B8A582F"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147F29">
        <w:t>czerwiec</w:t>
      </w:r>
      <w:r w:rsidR="00E90C85">
        <w:t xml:space="preserve"> </w:t>
      </w:r>
      <w:r w:rsidRPr="5EC7A306">
        <w:t>202</w:t>
      </w:r>
      <w:r w:rsidR="00147F29">
        <w:t>5</w:t>
      </w:r>
      <w:r w:rsidR="00E72D9B" w:rsidRPr="5EC7A306">
        <w:t xml:space="preserve"> </w:t>
      </w:r>
    </w:p>
    <w:bookmarkStart w:id="1"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0D3EFA59" w14:textId="67D1F91E" w:rsidR="00CB3F48"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0480854" w:history="1">
            <w:r w:rsidR="00CB3F48" w:rsidRPr="00233F09">
              <w:rPr>
                <w:rStyle w:val="Hipercze"/>
                <w:rFonts w:eastAsiaTheme="majorEastAsia" w:cstheme="majorBidi"/>
                <w:b/>
                <w:noProof/>
              </w:rPr>
              <w:t>Wykaz skrótów</w:t>
            </w:r>
            <w:r w:rsidR="00CB3F48">
              <w:rPr>
                <w:noProof/>
                <w:webHidden/>
              </w:rPr>
              <w:tab/>
            </w:r>
            <w:r w:rsidR="00CB3F48">
              <w:rPr>
                <w:noProof/>
                <w:webHidden/>
              </w:rPr>
              <w:fldChar w:fldCharType="begin"/>
            </w:r>
            <w:r w:rsidR="00CB3F48">
              <w:rPr>
                <w:noProof/>
                <w:webHidden/>
              </w:rPr>
              <w:instrText xml:space="preserve"> PAGEREF _Toc180480854 \h </w:instrText>
            </w:r>
            <w:r w:rsidR="00CB3F48">
              <w:rPr>
                <w:noProof/>
                <w:webHidden/>
              </w:rPr>
            </w:r>
            <w:r w:rsidR="00CB3F48">
              <w:rPr>
                <w:noProof/>
                <w:webHidden/>
              </w:rPr>
              <w:fldChar w:fldCharType="separate"/>
            </w:r>
            <w:r w:rsidR="0015145E">
              <w:rPr>
                <w:noProof/>
                <w:webHidden/>
              </w:rPr>
              <w:t>4</w:t>
            </w:r>
            <w:r w:rsidR="00CB3F48">
              <w:rPr>
                <w:noProof/>
                <w:webHidden/>
              </w:rPr>
              <w:fldChar w:fldCharType="end"/>
            </w:r>
          </w:hyperlink>
        </w:p>
        <w:p w14:paraId="4416F150" w14:textId="44CF7A2C" w:rsidR="00CB3F48" w:rsidRDefault="00BE4CF4">
          <w:pPr>
            <w:pStyle w:val="Spistreci1"/>
            <w:rPr>
              <w:rFonts w:asciiTheme="minorHAnsi" w:eastAsiaTheme="minorEastAsia" w:hAnsiTheme="minorHAnsi"/>
              <w:noProof/>
              <w:sz w:val="22"/>
              <w:lang w:eastAsia="pl-PL"/>
            </w:rPr>
          </w:pPr>
          <w:hyperlink w:anchor="_Toc180480855" w:history="1">
            <w:r w:rsidR="00CB3F48" w:rsidRPr="00233F09">
              <w:rPr>
                <w:rStyle w:val="Hipercze"/>
                <w:rFonts w:eastAsiaTheme="majorEastAsia" w:cstheme="majorBidi"/>
                <w:b/>
                <w:noProof/>
              </w:rPr>
              <w:t>Słownik pojęć</w:t>
            </w:r>
            <w:r w:rsidR="00CB3F48">
              <w:rPr>
                <w:noProof/>
                <w:webHidden/>
              </w:rPr>
              <w:tab/>
            </w:r>
            <w:r w:rsidR="00CB3F48">
              <w:rPr>
                <w:noProof/>
                <w:webHidden/>
              </w:rPr>
              <w:fldChar w:fldCharType="begin"/>
            </w:r>
            <w:r w:rsidR="00CB3F48">
              <w:rPr>
                <w:noProof/>
                <w:webHidden/>
              </w:rPr>
              <w:instrText xml:space="preserve"> PAGEREF _Toc180480855 \h </w:instrText>
            </w:r>
            <w:r w:rsidR="00CB3F48">
              <w:rPr>
                <w:noProof/>
                <w:webHidden/>
              </w:rPr>
            </w:r>
            <w:r w:rsidR="00CB3F48">
              <w:rPr>
                <w:noProof/>
                <w:webHidden/>
              </w:rPr>
              <w:fldChar w:fldCharType="separate"/>
            </w:r>
            <w:r w:rsidR="0015145E">
              <w:rPr>
                <w:noProof/>
                <w:webHidden/>
              </w:rPr>
              <w:t>5</w:t>
            </w:r>
            <w:r w:rsidR="00CB3F48">
              <w:rPr>
                <w:noProof/>
                <w:webHidden/>
              </w:rPr>
              <w:fldChar w:fldCharType="end"/>
            </w:r>
          </w:hyperlink>
        </w:p>
        <w:p w14:paraId="3F3460C1" w14:textId="2BA264E5" w:rsidR="00CB3F48" w:rsidRDefault="00BE4CF4">
          <w:pPr>
            <w:pStyle w:val="Spistreci1"/>
            <w:rPr>
              <w:rFonts w:asciiTheme="minorHAnsi" w:eastAsiaTheme="minorEastAsia" w:hAnsiTheme="minorHAnsi"/>
              <w:noProof/>
              <w:sz w:val="22"/>
              <w:lang w:eastAsia="pl-PL"/>
            </w:rPr>
          </w:pPr>
          <w:hyperlink w:anchor="_Toc180480856" w:history="1">
            <w:r w:rsidR="00CB3F48" w:rsidRPr="00233F09">
              <w:rPr>
                <w:rStyle w:val="Hipercze"/>
                <w:noProof/>
              </w:rPr>
              <w:t>1.</w:t>
            </w:r>
            <w:r w:rsidR="00CB3F48">
              <w:rPr>
                <w:rFonts w:asciiTheme="minorHAnsi" w:eastAsiaTheme="minorEastAsia" w:hAnsiTheme="minorHAnsi"/>
                <w:noProof/>
                <w:sz w:val="22"/>
                <w:lang w:eastAsia="pl-PL"/>
              </w:rPr>
              <w:tab/>
            </w:r>
            <w:r w:rsidR="00CB3F48" w:rsidRPr="00233F09">
              <w:rPr>
                <w:rStyle w:val="Hipercze"/>
                <w:noProof/>
              </w:rPr>
              <w:t>Informacje o naborze</w:t>
            </w:r>
            <w:r w:rsidR="00CB3F48">
              <w:rPr>
                <w:noProof/>
                <w:webHidden/>
              </w:rPr>
              <w:tab/>
            </w:r>
            <w:r w:rsidR="00CB3F48">
              <w:rPr>
                <w:noProof/>
                <w:webHidden/>
              </w:rPr>
              <w:fldChar w:fldCharType="begin"/>
            </w:r>
            <w:r w:rsidR="00CB3F48">
              <w:rPr>
                <w:noProof/>
                <w:webHidden/>
              </w:rPr>
              <w:instrText xml:space="preserve"> PAGEREF _Toc180480856 \h </w:instrText>
            </w:r>
            <w:r w:rsidR="00CB3F48">
              <w:rPr>
                <w:noProof/>
                <w:webHidden/>
              </w:rPr>
            </w:r>
            <w:r w:rsidR="00CB3F48">
              <w:rPr>
                <w:noProof/>
                <w:webHidden/>
              </w:rPr>
              <w:fldChar w:fldCharType="separate"/>
            </w:r>
            <w:r w:rsidR="0015145E">
              <w:rPr>
                <w:noProof/>
                <w:webHidden/>
              </w:rPr>
              <w:t>11</w:t>
            </w:r>
            <w:r w:rsidR="00CB3F48">
              <w:rPr>
                <w:noProof/>
                <w:webHidden/>
              </w:rPr>
              <w:fldChar w:fldCharType="end"/>
            </w:r>
          </w:hyperlink>
        </w:p>
        <w:p w14:paraId="5770AC05" w14:textId="2B7B36E5"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57" w:history="1">
            <w:r w:rsidR="00CB3F48" w:rsidRPr="00233F09">
              <w:rPr>
                <w:rStyle w:val="Hipercze"/>
                <w:noProof/>
              </w:rPr>
              <w:t>1.1</w:t>
            </w:r>
            <w:r w:rsidR="00CB3F48">
              <w:rPr>
                <w:rFonts w:asciiTheme="minorHAnsi" w:eastAsiaTheme="minorEastAsia" w:hAnsiTheme="minorHAnsi"/>
                <w:noProof/>
                <w:sz w:val="22"/>
                <w:lang w:eastAsia="pl-PL"/>
              </w:rPr>
              <w:tab/>
            </w:r>
            <w:r w:rsidR="00CB3F48" w:rsidRPr="00233F09">
              <w:rPr>
                <w:rStyle w:val="Hipercze"/>
                <w:noProof/>
              </w:rPr>
              <w:t>Jak wziąć udział w naborze</w:t>
            </w:r>
            <w:r w:rsidR="00CB3F48">
              <w:rPr>
                <w:noProof/>
                <w:webHidden/>
              </w:rPr>
              <w:tab/>
            </w:r>
            <w:r w:rsidR="00CB3F48">
              <w:rPr>
                <w:noProof/>
                <w:webHidden/>
              </w:rPr>
              <w:fldChar w:fldCharType="begin"/>
            </w:r>
            <w:r w:rsidR="00CB3F48">
              <w:rPr>
                <w:noProof/>
                <w:webHidden/>
              </w:rPr>
              <w:instrText xml:space="preserve"> PAGEREF _Toc180480857 \h </w:instrText>
            </w:r>
            <w:r w:rsidR="00CB3F48">
              <w:rPr>
                <w:noProof/>
                <w:webHidden/>
              </w:rPr>
            </w:r>
            <w:r w:rsidR="00CB3F48">
              <w:rPr>
                <w:noProof/>
                <w:webHidden/>
              </w:rPr>
              <w:fldChar w:fldCharType="separate"/>
            </w:r>
            <w:r w:rsidR="0015145E">
              <w:rPr>
                <w:noProof/>
                <w:webHidden/>
              </w:rPr>
              <w:t>12</w:t>
            </w:r>
            <w:r w:rsidR="00CB3F48">
              <w:rPr>
                <w:noProof/>
                <w:webHidden/>
              </w:rPr>
              <w:fldChar w:fldCharType="end"/>
            </w:r>
          </w:hyperlink>
        </w:p>
        <w:p w14:paraId="188428D7" w14:textId="14F49EDA"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58" w:history="1">
            <w:r w:rsidR="00CB3F48" w:rsidRPr="00233F09">
              <w:rPr>
                <w:rStyle w:val="Hipercze"/>
                <w:noProof/>
              </w:rPr>
              <w:t xml:space="preserve">1.2 </w:t>
            </w:r>
            <w:r w:rsidR="00CB3F48">
              <w:rPr>
                <w:rFonts w:asciiTheme="minorHAnsi" w:eastAsiaTheme="minorEastAsia" w:hAnsiTheme="minorHAnsi"/>
                <w:noProof/>
                <w:sz w:val="22"/>
                <w:lang w:eastAsia="pl-PL"/>
              </w:rPr>
              <w:tab/>
            </w:r>
            <w:r w:rsidR="00CB3F48" w:rsidRPr="00233F09">
              <w:rPr>
                <w:rStyle w:val="Hipercze"/>
                <w:noProof/>
              </w:rPr>
              <w:t>Ważne daty</w:t>
            </w:r>
            <w:r w:rsidR="00CB3F48">
              <w:rPr>
                <w:noProof/>
                <w:webHidden/>
              </w:rPr>
              <w:tab/>
            </w:r>
            <w:r w:rsidR="00CB3F48">
              <w:rPr>
                <w:noProof/>
                <w:webHidden/>
              </w:rPr>
              <w:fldChar w:fldCharType="begin"/>
            </w:r>
            <w:r w:rsidR="00CB3F48">
              <w:rPr>
                <w:noProof/>
                <w:webHidden/>
              </w:rPr>
              <w:instrText xml:space="preserve"> PAGEREF _Toc180480858 \h </w:instrText>
            </w:r>
            <w:r w:rsidR="00CB3F48">
              <w:rPr>
                <w:noProof/>
                <w:webHidden/>
              </w:rPr>
            </w:r>
            <w:r w:rsidR="00CB3F48">
              <w:rPr>
                <w:noProof/>
                <w:webHidden/>
              </w:rPr>
              <w:fldChar w:fldCharType="separate"/>
            </w:r>
            <w:r w:rsidR="0015145E">
              <w:rPr>
                <w:noProof/>
                <w:webHidden/>
              </w:rPr>
              <w:t>12</w:t>
            </w:r>
            <w:r w:rsidR="00CB3F48">
              <w:rPr>
                <w:noProof/>
                <w:webHidden/>
              </w:rPr>
              <w:fldChar w:fldCharType="end"/>
            </w:r>
          </w:hyperlink>
        </w:p>
        <w:p w14:paraId="211F7E99" w14:textId="4C88CC62"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59" w:history="1">
            <w:r w:rsidR="00CB3F48" w:rsidRPr="00233F09">
              <w:rPr>
                <w:rStyle w:val="Hipercze"/>
                <w:noProof/>
              </w:rPr>
              <w:t xml:space="preserve">1.3 </w:t>
            </w:r>
            <w:r w:rsidR="00CB3F48">
              <w:rPr>
                <w:rFonts w:asciiTheme="minorHAnsi" w:eastAsiaTheme="minorEastAsia" w:hAnsiTheme="minorHAnsi"/>
                <w:noProof/>
                <w:sz w:val="22"/>
                <w:lang w:eastAsia="pl-PL"/>
              </w:rPr>
              <w:tab/>
            </w:r>
            <w:r w:rsidR="00CB3F48" w:rsidRPr="00233F09">
              <w:rPr>
                <w:rStyle w:val="Hipercze"/>
                <w:noProof/>
              </w:rPr>
              <w:t>Kto może ubiegać się o dofinansowanie - typy wnioskodawcy</w:t>
            </w:r>
            <w:r w:rsidR="00CB3F48">
              <w:rPr>
                <w:noProof/>
                <w:webHidden/>
              </w:rPr>
              <w:tab/>
            </w:r>
            <w:r w:rsidR="00CB3F48">
              <w:rPr>
                <w:noProof/>
                <w:webHidden/>
              </w:rPr>
              <w:fldChar w:fldCharType="begin"/>
            </w:r>
            <w:r w:rsidR="00CB3F48">
              <w:rPr>
                <w:noProof/>
                <w:webHidden/>
              </w:rPr>
              <w:instrText xml:space="preserve"> PAGEREF _Toc180480859 \h </w:instrText>
            </w:r>
            <w:r w:rsidR="00CB3F48">
              <w:rPr>
                <w:noProof/>
                <w:webHidden/>
              </w:rPr>
            </w:r>
            <w:r w:rsidR="00CB3F48">
              <w:rPr>
                <w:noProof/>
                <w:webHidden/>
              </w:rPr>
              <w:fldChar w:fldCharType="separate"/>
            </w:r>
            <w:r w:rsidR="0015145E">
              <w:rPr>
                <w:noProof/>
                <w:webHidden/>
              </w:rPr>
              <w:t>13</w:t>
            </w:r>
            <w:r w:rsidR="00CB3F48">
              <w:rPr>
                <w:noProof/>
                <w:webHidden/>
              </w:rPr>
              <w:fldChar w:fldCharType="end"/>
            </w:r>
          </w:hyperlink>
        </w:p>
        <w:p w14:paraId="504879CA" w14:textId="01848CE9"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0" w:history="1">
            <w:r w:rsidR="00CB3F48" w:rsidRPr="00233F09">
              <w:rPr>
                <w:rStyle w:val="Hipercze"/>
                <w:noProof/>
              </w:rPr>
              <w:t xml:space="preserve">1.4 </w:t>
            </w:r>
            <w:r w:rsidR="00CB3F48">
              <w:rPr>
                <w:rFonts w:asciiTheme="minorHAnsi" w:eastAsiaTheme="minorEastAsia" w:hAnsiTheme="minorHAnsi"/>
                <w:noProof/>
                <w:sz w:val="22"/>
                <w:lang w:eastAsia="pl-PL"/>
              </w:rPr>
              <w:tab/>
            </w:r>
            <w:r w:rsidR="00CB3F48" w:rsidRPr="00233F09">
              <w:rPr>
                <w:rStyle w:val="Hipercze"/>
                <w:noProof/>
              </w:rPr>
              <w:t>Co możesz zrealizować w projekcie - typy projektów</w:t>
            </w:r>
            <w:r w:rsidR="00CB3F48">
              <w:rPr>
                <w:noProof/>
                <w:webHidden/>
              </w:rPr>
              <w:tab/>
            </w:r>
            <w:r w:rsidR="00CB3F48">
              <w:rPr>
                <w:noProof/>
                <w:webHidden/>
              </w:rPr>
              <w:fldChar w:fldCharType="begin"/>
            </w:r>
            <w:r w:rsidR="00CB3F48">
              <w:rPr>
                <w:noProof/>
                <w:webHidden/>
              </w:rPr>
              <w:instrText xml:space="preserve"> PAGEREF _Toc180480860 \h </w:instrText>
            </w:r>
            <w:r w:rsidR="00CB3F48">
              <w:rPr>
                <w:noProof/>
                <w:webHidden/>
              </w:rPr>
            </w:r>
            <w:r w:rsidR="00CB3F48">
              <w:rPr>
                <w:noProof/>
                <w:webHidden/>
              </w:rPr>
              <w:fldChar w:fldCharType="separate"/>
            </w:r>
            <w:r w:rsidR="0015145E">
              <w:rPr>
                <w:noProof/>
                <w:webHidden/>
              </w:rPr>
              <w:t>16</w:t>
            </w:r>
            <w:r w:rsidR="00CB3F48">
              <w:rPr>
                <w:noProof/>
                <w:webHidden/>
              </w:rPr>
              <w:fldChar w:fldCharType="end"/>
            </w:r>
          </w:hyperlink>
        </w:p>
        <w:p w14:paraId="07751BCB" w14:textId="75234B1B"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1" w:history="1">
            <w:r w:rsidR="00CB3F48" w:rsidRPr="00233F09">
              <w:rPr>
                <w:rStyle w:val="Hipercze"/>
                <w:noProof/>
              </w:rPr>
              <w:t>1.5</w:t>
            </w:r>
            <w:r w:rsidR="00CB3F48">
              <w:rPr>
                <w:rFonts w:asciiTheme="minorHAnsi" w:eastAsiaTheme="minorEastAsia" w:hAnsiTheme="minorHAnsi"/>
                <w:noProof/>
                <w:sz w:val="22"/>
                <w:lang w:eastAsia="pl-PL"/>
              </w:rPr>
              <w:tab/>
            </w:r>
            <w:r w:rsidR="00CB3F48" w:rsidRPr="00233F09">
              <w:rPr>
                <w:rStyle w:val="Hipercze"/>
                <w:noProof/>
              </w:rPr>
              <w:t>Jakie warunki musisz spełnić</w:t>
            </w:r>
            <w:r w:rsidR="00CB3F48">
              <w:rPr>
                <w:noProof/>
                <w:webHidden/>
              </w:rPr>
              <w:tab/>
            </w:r>
            <w:r w:rsidR="00CB3F48">
              <w:rPr>
                <w:noProof/>
                <w:webHidden/>
              </w:rPr>
              <w:fldChar w:fldCharType="begin"/>
            </w:r>
            <w:r w:rsidR="00CB3F48">
              <w:rPr>
                <w:noProof/>
                <w:webHidden/>
              </w:rPr>
              <w:instrText xml:space="preserve"> PAGEREF _Toc180480861 \h </w:instrText>
            </w:r>
            <w:r w:rsidR="00CB3F48">
              <w:rPr>
                <w:noProof/>
                <w:webHidden/>
              </w:rPr>
            </w:r>
            <w:r w:rsidR="00CB3F48">
              <w:rPr>
                <w:noProof/>
                <w:webHidden/>
              </w:rPr>
              <w:fldChar w:fldCharType="separate"/>
            </w:r>
            <w:r w:rsidR="0015145E">
              <w:rPr>
                <w:noProof/>
                <w:webHidden/>
              </w:rPr>
              <w:t>17</w:t>
            </w:r>
            <w:r w:rsidR="00CB3F48">
              <w:rPr>
                <w:noProof/>
                <w:webHidden/>
              </w:rPr>
              <w:fldChar w:fldCharType="end"/>
            </w:r>
          </w:hyperlink>
        </w:p>
        <w:p w14:paraId="32B7F351" w14:textId="76A75CEF"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2" w:history="1">
            <w:r w:rsidR="00CB3F48" w:rsidRPr="00233F09">
              <w:rPr>
                <w:rStyle w:val="Hipercze"/>
                <w:noProof/>
              </w:rPr>
              <w:t>1.6</w:t>
            </w:r>
            <w:r w:rsidR="00CB3F48">
              <w:rPr>
                <w:rFonts w:asciiTheme="minorHAnsi" w:eastAsiaTheme="minorEastAsia" w:hAnsiTheme="minorHAnsi"/>
                <w:noProof/>
                <w:sz w:val="22"/>
                <w:lang w:eastAsia="pl-PL"/>
              </w:rPr>
              <w:tab/>
            </w:r>
            <w:r w:rsidR="00CB3F48" w:rsidRPr="00233F09">
              <w:rPr>
                <w:rStyle w:val="Hipercze"/>
                <w:noProof/>
              </w:rPr>
              <w:t>Kto skorzysta na realizacji projektu – nie dotyczy</w:t>
            </w:r>
            <w:r w:rsidR="00CB3F48">
              <w:rPr>
                <w:noProof/>
                <w:webHidden/>
              </w:rPr>
              <w:tab/>
            </w:r>
            <w:r w:rsidR="00CB3F48">
              <w:rPr>
                <w:noProof/>
                <w:webHidden/>
              </w:rPr>
              <w:fldChar w:fldCharType="begin"/>
            </w:r>
            <w:r w:rsidR="00CB3F48">
              <w:rPr>
                <w:noProof/>
                <w:webHidden/>
              </w:rPr>
              <w:instrText xml:space="preserve"> PAGEREF _Toc180480862 \h </w:instrText>
            </w:r>
            <w:r w:rsidR="00CB3F48">
              <w:rPr>
                <w:noProof/>
                <w:webHidden/>
              </w:rPr>
            </w:r>
            <w:r w:rsidR="00CB3F48">
              <w:rPr>
                <w:noProof/>
                <w:webHidden/>
              </w:rPr>
              <w:fldChar w:fldCharType="separate"/>
            </w:r>
            <w:r w:rsidR="0015145E">
              <w:rPr>
                <w:noProof/>
                <w:webHidden/>
              </w:rPr>
              <w:t>22</w:t>
            </w:r>
            <w:r w:rsidR="00CB3F48">
              <w:rPr>
                <w:noProof/>
                <w:webHidden/>
              </w:rPr>
              <w:fldChar w:fldCharType="end"/>
            </w:r>
          </w:hyperlink>
        </w:p>
        <w:p w14:paraId="55FE4995" w14:textId="51F1586B"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3" w:history="1">
            <w:r w:rsidR="00CB3F48" w:rsidRPr="00233F09">
              <w:rPr>
                <w:rStyle w:val="Hipercze"/>
                <w:noProof/>
              </w:rPr>
              <w:t>1.7</w:t>
            </w:r>
            <w:r w:rsidR="00CB3F48">
              <w:rPr>
                <w:rFonts w:asciiTheme="minorHAnsi" w:eastAsiaTheme="minorEastAsia" w:hAnsiTheme="minorHAnsi"/>
                <w:noProof/>
                <w:sz w:val="22"/>
                <w:lang w:eastAsia="pl-PL"/>
              </w:rPr>
              <w:tab/>
            </w:r>
            <w:r w:rsidR="00CB3F48" w:rsidRPr="00233F09">
              <w:rPr>
                <w:rStyle w:val="Hipercze"/>
                <w:noProof/>
              </w:rPr>
              <w:t>Informacje dotyczące partnerstwa</w:t>
            </w:r>
            <w:r w:rsidR="00CB3F48">
              <w:rPr>
                <w:noProof/>
                <w:webHidden/>
              </w:rPr>
              <w:tab/>
            </w:r>
            <w:r w:rsidR="00CB3F48">
              <w:rPr>
                <w:noProof/>
                <w:webHidden/>
              </w:rPr>
              <w:fldChar w:fldCharType="begin"/>
            </w:r>
            <w:r w:rsidR="00CB3F48">
              <w:rPr>
                <w:noProof/>
                <w:webHidden/>
              </w:rPr>
              <w:instrText xml:space="preserve"> PAGEREF _Toc180480863 \h </w:instrText>
            </w:r>
            <w:r w:rsidR="00CB3F48">
              <w:rPr>
                <w:noProof/>
                <w:webHidden/>
              </w:rPr>
            </w:r>
            <w:r w:rsidR="00CB3F48">
              <w:rPr>
                <w:noProof/>
                <w:webHidden/>
              </w:rPr>
              <w:fldChar w:fldCharType="separate"/>
            </w:r>
            <w:r w:rsidR="0015145E">
              <w:rPr>
                <w:noProof/>
                <w:webHidden/>
              </w:rPr>
              <w:t>22</w:t>
            </w:r>
            <w:r w:rsidR="00CB3F48">
              <w:rPr>
                <w:noProof/>
                <w:webHidden/>
              </w:rPr>
              <w:fldChar w:fldCharType="end"/>
            </w:r>
          </w:hyperlink>
        </w:p>
        <w:p w14:paraId="1759CD32" w14:textId="12494DAE"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4" w:history="1">
            <w:r w:rsidR="00CB3F48" w:rsidRPr="00233F09">
              <w:rPr>
                <w:rStyle w:val="Hipercze"/>
                <w:noProof/>
              </w:rPr>
              <w:t>1.8</w:t>
            </w:r>
            <w:r w:rsidR="00CB3F48">
              <w:rPr>
                <w:rFonts w:asciiTheme="minorHAnsi" w:eastAsiaTheme="minorEastAsia" w:hAnsiTheme="minorHAnsi"/>
                <w:noProof/>
                <w:sz w:val="22"/>
                <w:lang w:eastAsia="pl-PL"/>
              </w:rPr>
              <w:tab/>
            </w:r>
            <w:r w:rsidR="00CB3F48" w:rsidRPr="00233F09">
              <w:rPr>
                <w:rStyle w:val="Hipercze"/>
                <w:noProof/>
              </w:rPr>
              <w:t>Zgodność z zasadami horyzontalnymi</w:t>
            </w:r>
            <w:r w:rsidR="00CB3F48">
              <w:rPr>
                <w:noProof/>
                <w:webHidden/>
              </w:rPr>
              <w:tab/>
            </w:r>
            <w:r w:rsidR="00CB3F48">
              <w:rPr>
                <w:noProof/>
                <w:webHidden/>
              </w:rPr>
              <w:fldChar w:fldCharType="begin"/>
            </w:r>
            <w:r w:rsidR="00CB3F48">
              <w:rPr>
                <w:noProof/>
                <w:webHidden/>
              </w:rPr>
              <w:instrText xml:space="preserve"> PAGEREF _Toc180480864 \h </w:instrText>
            </w:r>
            <w:r w:rsidR="00CB3F48">
              <w:rPr>
                <w:noProof/>
                <w:webHidden/>
              </w:rPr>
            </w:r>
            <w:r w:rsidR="00CB3F48">
              <w:rPr>
                <w:noProof/>
                <w:webHidden/>
              </w:rPr>
              <w:fldChar w:fldCharType="separate"/>
            </w:r>
            <w:r w:rsidR="0015145E">
              <w:rPr>
                <w:noProof/>
                <w:webHidden/>
              </w:rPr>
              <w:t>23</w:t>
            </w:r>
            <w:r w:rsidR="00CB3F48">
              <w:rPr>
                <w:noProof/>
                <w:webHidden/>
              </w:rPr>
              <w:fldChar w:fldCharType="end"/>
            </w:r>
          </w:hyperlink>
        </w:p>
        <w:p w14:paraId="6B21B880" w14:textId="05CAFA8E" w:rsidR="00CB3F48" w:rsidRDefault="00BE4CF4">
          <w:pPr>
            <w:pStyle w:val="Spistreci1"/>
            <w:rPr>
              <w:rFonts w:asciiTheme="minorHAnsi" w:eastAsiaTheme="minorEastAsia" w:hAnsiTheme="minorHAnsi"/>
              <w:noProof/>
              <w:sz w:val="22"/>
              <w:lang w:eastAsia="pl-PL"/>
            </w:rPr>
          </w:pPr>
          <w:hyperlink w:anchor="_Toc180480865" w:history="1">
            <w:r w:rsidR="00CB3F48" w:rsidRPr="00233F09">
              <w:rPr>
                <w:rStyle w:val="Hipercze"/>
                <w:noProof/>
              </w:rPr>
              <w:t>2.</w:t>
            </w:r>
            <w:r w:rsidR="00CB3F48">
              <w:rPr>
                <w:rFonts w:asciiTheme="minorHAnsi" w:eastAsiaTheme="minorEastAsia" w:hAnsiTheme="minorHAnsi"/>
                <w:noProof/>
                <w:sz w:val="22"/>
                <w:lang w:eastAsia="pl-PL"/>
              </w:rPr>
              <w:tab/>
            </w:r>
            <w:r w:rsidR="00CB3F48" w:rsidRPr="00233F09">
              <w:rPr>
                <w:rStyle w:val="Hipercze"/>
                <w:noProof/>
              </w:rPr>
              <w:t>Informacje finansowe</w:t>
            </w:r>
            <w:r w:rsidR="00CB3F48">
              <w:rPr>
                <w:noProof/>
                <w:webHidden/>
              </w:rPr>
              <w:tab/>
            </w:r>
            <w:r w:rsidR="00CB3F48">
              <w:rPr>
                <w:noProof/>
                <w:webHidden/>
              </w:rPr>
              <w:fldChar w:fldCharType="begin"/>
            </w:r>
            <w:r w:rsidR="00CB3F48">
              <w:rPr>
                <w:noProof/>
                <w:webHidden/>
              </w:rPr>
              <w:instrText xml:space="preserve"> PAGEREF _Toc180480865 \h </w:instrText>
            </w:r>
            <w:r w:rsidR="00CB3F48">
              <w:rPr>
                <w:noProof/>
                <w:webHidden/>
              </w:rPr>
            </w:r>
            <w:r w:rsidR="00CB3F48">
              <w:rPr>
                <w:noProof/>
                <w:webHidden/>
              </w:rPr>
              <w:fldChar w:fldCharType="separate"/>
            </w:r>
            <w:r w:rsidR="0015145E">
              <w:rPr>
                <w:noProof/>
                <w:webHidden/>
              </w:rPr>
              <w:t>26</w:t>
            </w:r>
            <w:r w:rsidR="00CB3F48">
              <w:rPr>
                <w:noProof/>
                <w:webHidden/>
              </w:rPr>
              <w:fldChar w:fldCharType="end"/>
            </w:r>
          </w:hyperlink>
        </w:p>
        <w:p w14:paraId="07AFEF54" w14:textId="294467CE"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6" w:history="1">
            <w:r w:rsidR="00CB3F48" w:rsidRPr="00233F09">
              <w:rPr>
                <w:rStyle w:val="Hipercze"/>
                <w:noProof/>
              </w:rPr>
              <w:t>2.1</w:t>
            </w:r>
            <w:r w:rsidR="00CB3F48">
              <w:rPr>
                <w:rFonts w:asciiTheme="minorHAnsi" w:eastAsiaTheme="minorEastAsia" w:hAnsiTheme="minorHAnsi"/>
                <w:noProof/>
                <w:sz w:val="22"/>
                <w:lang w:eastAsia="pl-PL"/>
              </w:rPr>
              <w:tab/>
            </w:r>
            <w:r w:rsidR="00CB3F48" w:rsidRPr="00233F09">
              <w:rPr>
                <w:rStyle w:val="Hipercze"/>
                <w:noProof/>
              </w:rPr>
              <w:t>Podstawowe informacje finansowe</w:t>
            </w:r>
            <w:r w:rsidR="00CB3F48">
              <w:rPr>
                <w:noProof/>
                <w:webHidden/>
              </w:rPr>
              <w:tab/>
            </w:r>
            <w:r w:rsidR="00CB3F48">
              <w:rPr>
                <w:noProof/>
                <w:webHidden/>
              </w:rPr>
              <w:fldChar w:fldCharType="begin"/>
            </w:r>
            <w:r w:rsidR="00CB3F48">
              <w:rPr>
                <w:noProof/>
                <w:webHidden/>
              </w:rPr>
              <w:instrText xml:space="preserve"> PAGEREF _Toc180480866 \h </w:instrText>
            </w:r>
            <w:r w:rsidR="00CB3F48">
              <w:rPr>
                <w:noProof/>
                <w:webHidden/>
              </w:rPr>
            </w:r>
            <w:r w:rsidR="00CB3F48">
              <w:rPr>
                <w:noProof/>
                <w:webHidden/>
              </w:rPr>
              <w:fldChar w:fldCharType="separate"/>
            </w:r>
            <w:r w:rsidR="0015145E">
              <w:rPr>
                <w:noProof/>
                <w:webHidden/>
              </w:rPr>
              <w:t>26</w:t>
            </w:r>
            <w:r w:rsidR="00CB3F48">
              <w:rPr>
                <w:noProof/>
                <w:webHidden/>
              </w:rPr>
              <w:fldChar w:fldCharType="end"/>
            </w:r>
          </w:hyperlink>
        </w:p>
        <w:p w14:paraId="037D217E" w14:textId="549D546A"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7" w:history="1">
            <w:r w:rsidR="00CB3F48" w:rsidRPr="00233F09">
              <w:rPr>
                <w:rStyle w:val="Hipercze"/>
                <w:noProof/>
              </w:rPr>
              <w:t>2.2</w:t>
            </w:r>
            <w:r w:rsidR="00CB3F48">
              <w:rPr>
                <w:rFonts w:asciiTheme="minorHAnsi" w:eastAsiaTheme="minorEastAsia" w:hAnsiTheme="minorHAnsi"/>
                <w:noProof/>
                <w:sz w:val="22"/>
                <w:lang w:eastAsia="pl-PL"/>
              </w:rPr>
              <w:tab/>
            </w:r>
            <w:r w:rsidR="00CB3F48" w:rsidRPr="00233F09">
              <w:rPr>
                <w:rStyle w:val="Hipercze"/>
                <w:noProof/>
              </w:rPr>
              <w:t>Środki przeznaczone na mechanizm racjonalnych usprawnień w naborze</w:t>
            </w:r>
            <w:r w:rsidR="00CB3F48">
              <w:rPr>
                <w:noProof/>
                <w:webHidden/>
              </w:rPr>
              <w:tab/>
            </w:r>
            <w:r w:rsidR="00CB3F48">
              <w:rPr>
                <w:noProof/>
                <w:webHidden/>
              </w:rPr>
              <w:fldChar w:fldCharType="begin"/>
            </w:r>
            <w:r w:rsidR="00CB3F48">
              <w:rPr>
                <w:noProof/>
                <w:webHidden/>
              </w:rPr>
              <w:instrText xml:space="preserve"> PAGEREF _Toc180480867 \h </w:instrText>
            </w:r>
            <w:r w:rsidR="00CB3F48">
              <w:rPr>
                <w:noProof/>
                <w:webHidden/>
              </w:rPr>
            </w:r>
            <w:r w:rsidR="00CB3F48">
              <w:rPr>
                <w:noProof/>
                <w:webHidden/>
              </w:rPr>
              <w:fldChar w:fldCharType="separate"/>
            </w:r>
            <w:r w:rsidR="0015145E">
              <w:rPr>
                <w:noProof/>
                <w:webHidden/>
              </w:rPr>
              <w:t>27</w:t>
            </w:r>
            <w:r w:rsidR="00CB3F48">
              <w:rPr>
                <w:noProof/>
                <w:webHidden/>
              </w:rPr>
              <w:fldChar w:fldCharType="end"/>
            </w:r>
          </w:hyperlink>
        </w:p>
        <w:p w14:paraId="727A862F" w14:textId="2D913D4C"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68" w:history="1">
            <w:r w:rsidR="00CB3F48" w:rsidRPr="00233F09">
              <w:rPr>
                <w:rStyle w:val="Hipercze"/>
                <w:noProof/>
              </w:rPr>
              <w:t>2.3</w:t>
            </w:r>
            <w:r w:rsidR="00CB3F48">
              <w:rPr>
                <w:rFonts w:asciiTheme="minorHAnsi" w:eastAsiaTheme="minorEastAsia" w:hAnsiTheme="minorHAnsi"/>
                <w:noProof/>
                <w:sz w:val="22"/>
                <w:lang w:eastAsia="pl-PL"/>
              </w:rPr>
              <w:tab/>
            </w:r>
            <w:r w:rsidR="00CB3F48" w:rsidRPr="00233F09">
              <w:rPr>
                <w:rStyle w:val="Hipercze"/>
                <w:noProof/>
              </w:rPr>
              <w:t>Kwalifikowalność wydatków</w:t>
            </w:r>
            <w:r w:rsidR="00CB3F48">
              <w:rPr>
                <w:noProof/>
                <w:webHidden/>
              </w:rPr>
              <w:tab/>
            </w:r>
            <w:r w:rsidR="00CB3F48">
              <w:rPr>
                <w:noProof/>
                <w:webHidden/>
              </w:rPr>
              <w:fldChar w:fldCharType="begin"/>
            </w:r>
            <w:r w:rsidR="00CB3F48">
              <w:rPr>
                <w:noProof/>
                <w:webHidden/>
              </w:rPr>
              <w:instrText xml:space="preserve"> PAGEREF _Toc180480868 \h </w:instrText>
            </w:r>
            <w:r w:rsidR="00CB3F48">
              <w:rPr>
                <w:noProof/>
                <w:webHidden/>
              </w:rPr>
            </w:r>
            <w:r w:rsidR="00CB3F48">
              <w:rPr>
                <w:noProof/>
                <w:webHidden/>
              </w:rPr>
              <w:fldChar w:fldCharType="separate"/>
            </w:r>
            <w:r w:rsidR="0015145E">
              <w:rPr>
                <w:noProof/>
                <w:webHidden/>
              </w:rPr>
              <w:t>27</w:t>
            </w:r>
            <w:r w:rsidR="00CB3F48">
              <w:rPr>
                <w:noProof/>
                <w:webHidden/>
              </w:rPr>
              <w:fldChar w:fldCharType="end"/>
            </w:r>
          </w:hyperlink>
        </w:p>
        <w:p w14:paraId="617AA7BE" w14:textId="66D2DADA" w:rsidR="00CB3F48" w:rsidRDefault="00BE4CF4">
          <w:pPr>
            <w:pStyle w:val="Spistreci1"/>
            <w:rPr>
              <w:rFonts w:asciiTheme="minorHAnsi" w:eastAsiaTheme="minorEastAsia" w:hAnsiTheme="minorHAnsi"/>
              <w:noProof/>
              <w:sz w:val="22"/>
              <w:lang w:eastAsia="pl-PL"/>
            </w:rPr>
          </w:pPr>
          <w:hyperlink w:anchor="_Toc180480869" w:history="1">
            <w:r w:rsidR="00CB3F48" w:rsidRPr="00233F09">
              <w:rPr>
                <w:rStyle w:val="Hipercze"/>
                <w:noProof/>
              </w:rPr>
              <w:t>3</w:t>
            </w:r>
            <w:r w:rsidR="00CB3F48">
              <w:rPr>
                <w:rFonts w:asciiTheme="minorHAnsi" w:eastAsiaTheme="minorEastAsia" w:hAnsiTheme="minorHAnsi"/>
                <w:noProof/>
                <w:sz w:val="22"/>
                <w:lang w:eastAsia="pl-PL"/>
              </w:rPr>
              <w:tab/>
            </w:r>
            <w:r w:rsidR="00CB3F48" w:rsidRPr="00233F09">
              <w:rPr>
                <w:rStyle w:val="Hipercze"/>
                <w:noProof/>
              </w:rPr>
              <w:t>Wniosek o dofinansowanie projektu (WOD)</w:t>
            </w:r>
            <w:r w:rsidR="00CB3F48">
              <w:rPr>
                <w:noProof/>
                <w:webHidden/>
              </w:rPr>
              <w:tab/>
            </w:r>
            <w:r w:rsidR="00CB3F48">
              <w:rPr>
                <w:noProof/>
                <w:webHidden/>
              </w:rPr>
              <w:fldChar w:fldCharType="begin"/>
            </w:r>
            <w:r w:rsidR="00CB3F48">
              <w:rPr>
                <w:noProof/>
                <w:webHidden/>
              </w:rPr>
              <w:instrText xml:space="preserve"> PAGEREF _Toc180480869 \h </w:instrText>
            </w:r>
            <w:r w:rsidR="00CB3F48">
              <w:rPr>
                <w:noProof/>
                <w:webHidden/>
              </w:rPr>
            </w:r>
            <w:r w:rsidR="00CB3F48">
              <w:rPr>
                <w:noProof/>
                <w:webHidden/>
              </w:rPr>
              <w:fldChar w:fldCharType="separate"/>
            </w:r>
            <w:r w:rsidR="0015145E">
              <w:rPr>
                <w:noProof/>
                <w:webHidden/>
              </w:rPr>
              <w:t>28</w:t>
            </w:r>
            <w:r w:rsidR="00CB3F48">
              <w:rPr>
                <w:noProof/>
                <w:webHidden/>
              </w:rPr>
              <w:fldChar w:fldCharType="end"/>
            </w:r>
          </w:hyperlink>
        </w:p>
        <w:p w14:paraId="398208CD" w14:textId="41A16459"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70" w:history="1">
            <w:r w:rsidR="00CB3F48" w:rsidRPr="00233F09">
              <w:rPr>
                <w:rStyle w:val="Hipercze"/>
                <w:noProof/>
              </w:rPr>
              <w:t>3.1</w:t>
            </w:r>
            <w:r w:rsidR="00CB3F48">
              <w:rPr>
                <w:rFonts w:asciiTheme="minorHAnsi" w:eastAsiaTheme="minorEastAsia" w:hAnsiTheme="minorHAnsi"/>
                <w:noProof/>
                <w:sz w:val="22"/>
                <w:lang w:eastAsia="pl-PL"/>
              </w:rPr>
              <w:tab/>
            </w:r>
            <w:r w:rsidR="00CB3F48" w:rsidRPr="00233F09">
              <w:rPr>
                <w:rStyle w:val="Hipercze"/>
                <w:noProof/>
              </w:rPr>
              <w:t>Sposób złożenia wniosku o dofinansowanie</w:t>
            </w:r>
            <w:r w:rsidR="00CB3F48">
              <w:rPr>
                <w:noProof/>
                <w:webHidden/>
              </w:rPr>
              <w:tab/>
            </w:r>
            <w:r w:rsidR="00CB3F48">
              <w:rPr>
                <w:noProof/>
                <w:webHidden/>
              </w:rPr>
              <w:fldChar w:fldCharType="begin"/>
            </w:r>
            <w:r w:rsidR="00CB3F48">
              <w:rPr>
                <w:noProof/>
                <w:webHidden/>
              </w:rPr>
              <w:instrText xml:space="preserve"> PAGEREF _Toc180480870 \h </w:instrText>
            </w:r>
            <w:r w:rsidR="00CB3F48">
              <w:rPr>
                <w:noProof/>
                <w:webHidden/>
              </w:rPr>
            </w:r>
            <w:r w:rsidR="00CB3F48">
              <w:rPr>
                <w:noProof/>
                <w:webHidden/>
              </w:rPr>
              <w:fldChar w:fldCharType="separate"/>
            </w:r>
            <w:r w:rsidR="0015145E">
              <w:rPr>
                <w:noProof/>
                <w:webHidden/>
              </w:rPr>
              <w:t>28</w:t>
            </w:r>
            <w:r w:rsidR="00CB3F48">
              <w:rPr>
                <w:noProof/>
                <w:webHidden/>
              </w:rPr>
              <w:fldChar w:fldCharType="end"/>
            </w:r>
          </w:hyperlink>
        </w:p>
        <w:p w14:paraId="4C988613" w14:textId="359B0053"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71" w:history="1">
            <w:r w:rsidR="00CB3F48" w:rsidRPr="00233F09">
              <w:rPr>
                <w:rStyle w:val="Hipercze"/>
                <w:noProof/>
              </w:rPr>
              <w:t>3.2</w:t>
            </w:r>
            <w:r w:rsidR="00CB3F48">
              <w:rPr>
                <w:rFonts w:asciiTheme="minorHAnsi" w:eastAsiaTheme="minorEastAsia" w:hAnsiTheme="minorHAnsi"/>
                <w:noProof/>
                <w:sz w:val="22"/>
                <w:lang w:eastAsia="pl-PL"/>
              </w:rPr>
              <w:tab/>
            </w:r>
            <w:r w:rsidR="00CB3F48" w:rsidRPr="00233F09">
              <w:rPr>
                <w:rStyle w:val="Hipercze"/>
                <w:noProof/>
              </w:rPr>
              <w:t>Sposób, forma i termin składania załączników do WOD</w:t>
            </w:r>
            <w:r w:rsidR="00CB3F48">
              <w:rPr>
                <w:noProof/>
                <w:webHidden/>
              </w:rPr>
              <w:tab/>
            </w:r>
            <w:r w:rsidR="00CB3F48">
              <w:rPr>
                <w:noProof/>
                <w:webHidden/>
              </w:rPr>
              <w:fldChar w:fldCharType="begin"/>
            </w:r>
            <w:r w:rsidR="00CB3F48">
              <w:rPr>
                <w:noProof/>
                <w:webHidden/>
              </w:rPr>
              <w:instrText xml:space="preserve"> PAGEREF _Toc180480871 \h </w:instrText>
            </w:r>
            <w:r w:rsidR="00CB3F48">
              <w:rPr>
                <w:noProof/>
                <w:webHidden/>
              </w:rPr>
            </w:r>
            <w:r w:rsidR="00CB3F48">
              <w:rPr>
                <w:noProof/>
                <w:webHidden/>
              </w:rPr>
              <w:fldChar w:fldCharType="separate"/>
            </w:r>
            <w:r w:rsidR="0015145E">
              <w:rPr>
                <w:noProof/>
                <w:webHidden/>
              </w:rPr>
              <w:t>30</w:t>
            </w:r>
            <w:r w:rsidR="00CB3F48">
              <w:rPr>
                <w:noProof/>
                <w:webHidden/>
              </w:rPr>
              <w:fldChar w:fldCharType="end"/>
            </w:r>
          </w:hyperlink>
        </w:p>
        <w:p w14:paraId="125C6C6F" w14:textId="38C2CAC8"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72" w:history="1">
            <w:r w:rsidR="00CB3F48" w:rsidRPr="00233F09">
              <w:rPr>
                <w:rStyle w:val="Hipercze"/>
                <w:noProof/>
              </w:rPr>
              <w:t>3.3</w:t>
            </w:r>
            <w:r w:rsidR="00CB3F48">
              <w:rPr>
                <w:rFonts w:asciiTheme="minorHAnsi" w:eastAsiaTheme="minorEastAsia" w:hAnsiTheme="minorHAnsi"/>
                <w:noProof/>
                <w:sz w:val="22"/>
                <w:lang w:eastAsia="pl-PL"/>
              </w:rPr>
              <w:tab/>
            </w:r>
            <w:r w:rsidR="00CB3F48" w:rsidRPr="00233F09">
              <w:rPr>
                <w:rStyle w:val="Hipercze"/>
                <w:noProof/>
              </w:rPr>
              <w:t>Awaria LSI 2021</w:t>
            </w:r>
            <w:r w:rsidR="00CB3F48">
              <w:rPr>
                <w:noProof/>
                <w:webHidden/>
              </w:rPr>
              <w:tab/>
            </w:r>
            <w:r w:rsidR="00CB3F48">
              <w:rPr>
                <w:noProof/>
                <w:webHidden/>
              </w:rPr>
              <w:fldChar w:fldCharType="begin"/>
            </w:r>
            <w:r w:rsidR="00CB3F48">
              <w:rPr>
                <w:noProof/>
                <w:webHidden/>
              </w:rPr>
              <w:instrText xml:space="preserve"> PAGEREF _Toc180480872 \h </w:instrText>
            </w:r>
            <w:r w:rsidR="00CB3F48">
              <w:rPr>
                <w:noProof/>
                <w:webHidden/>
              </w:rPr>
            </w:r>
            <w:r w:rsidR="00CB3F48">
              <w:rPr>
                <w:noProof/>
                <w:webHidden/>
              </w:rPr>
              <w:fldChar w:fldCharType="separate"/>
            </w:r>
            <w:r w:rsidR="0015145E">
              <w:rPr>
                <w:noProof/>
                <w:webHidden/>
              </w:rPr>
              <w:t>32</w:t>
            </w:r>
            <w:r w:rsidR="00CB3F48">
              <w:rPr>
                <w:noProof/>
                <w:webHidden/>
              </w:rPr>
              <w:fldChar w:fldCharType="end"/>
            </w:r>
          </w:hyperlink>
        </w:p>
        <w:p w14:paraId="7EB89684" w14:textId="15D017F5" w:rsidR="00CB3F48" w:rsidRDefault="00BE4CF4">
          <w:pPr>
            <w:pStyle w:val="Spistreci3"/>
            <w:tabs>
              <w:tab w:val="left" w:pos="1320"/>
              <w:tab w:val="right" w:leader="dot" w:pos="9060"/>
            </w:tabs>
            <w:rPr>
              <w:rFonts w:asciiTheme="minorHAnsi" w:eastAsiaTheme="minorEastAsia" w:hAnsiTheme="minorHAnsi"/>
              <w:noProof/>
              <w:sz w:val="22"/>
              <w:lang w:eastAsia="pl-PL"/>
            </w:rPr>
          </w:pPr>
          <w:hyperlink w:anchor="_Toc180480873" w:history="1">
            <w:r w:rsidR="00CB3F48" w:rsidRPr="00233F09">
              <w:rPr>
                <w:rStyle w:val="Hipercze"/>
                <w:rFonts w:eastAsia="Times New Roman"/>
                <w:noProof/>
                <w:lang w:eastAsia="pl-PL"/>
              </w:rPr>
              <w:t>3.3.1</w:t>
            </w:r>
            <w:r w:rsidR="00CB3F48">
              <w:rPr>
                <w:rFonts w:asciiTheme="minorHAnsi" w:eastAsiaTheme="minorEastAsia" w:hAnsiTheme="minorHAnsi"/>
                <w:noProof/>
                <w:sz w:val="22"/>
                <w:lang w:eastAsia="pl-PL"/>
              </w:rPr>
              <w:tab/>
            </w:r>
            <w:r w:rsidR="00CB3F48" w:rsidRPr="00233F09">
              <w:rPr>
                <w:rStyle w:val="Hipercze"/>
                <w:rFonts w:eastAsia="Times New Roman"/>
                <w:noProof/>
                <w:lang w:eastAsia="pl-PL"/>
              </w:rPr>
              <w:t>Awaria krytyczna</w:t>
            </w:r>
            <w:r w:rsidR="00CB3F48">
              <w:rPr>
                <w:noProof/>
                <w:webHidden/>
              </w:rPr>
              <w:tab/>
            </w:r>
            <w:r w:rsidR="00CB3F48">
              <w:rPr>
                <w:noProof/>
                <w:webHidden/>
              </w:rPr>
              <w:fldChar w:fldCharType="begin"/>
            </w:r>
            <w:r w:rsidR="00CB3F48">
              <w:rPr>
                <w:noProof/>
                <w:webHidden/>
              </w:rPr>
              <w:instrText xml:space="preserve"> PAGEREF _Toc180480873 \h </w:instrText>
            </w:r>
            <w:r w:rsidR="00CB3F48">
              <w:rPr>
                <w:noProof/>
                <w:webHidden/>
              </w:rPr>
            </w:r>
            <w:r w:rsidR="00CB3F48">
              <w:rPr>
                <w:noProof/>
                <w:webHidden/>
              </w:rPr>
              <w:fldChar w:fldCharType="separate"/>
            </w:r>
            <w:r w:rsidR="0015145E">
              <w:rPr>
                <w:noProof/>
                <w:webHidden/>
              </w:rPr>
              <w:t>32</w:t>
            </w:r>
            <w:r w:rsidR="00CB3F48">
              <w:rPr>
                <w:noProof/>
                <w:webHidden/>
              </w:rPr>
              <w:fldChar w:fldCharType="end"/>
            </w:r>
          </w:hyperlink>
        </w:p>
        <w:p w14:paraId="0A734F00" w14:textId="52D07659" w:rsidR="00CB3F48" w:rsidRDefault="00BE4CF4">
          <w:pPr>
            <w:pStyle w:val="Spistreci3"/>
            <w:tabs>
              <w:tab w:val="left" w:pos="1320"/>
              <w:tab w:val="right" w:leader="dot" w:pos="9060"/>
            </w:tabs>
            <w:rPr>
              <w:rFonts w:asciiTheme="minorHAnsi" w:eastAsiaTheme="minorEastAsia" w:hAnsiTheme="minorHAnsi"/>
              <w:noProof/>
              <w:sz w:val="22"/>
              <w:lang w:eastAsia="pl-PL"/>
            </w:rPr>
          </w:pPr>
          <w:hyperlink w:anchor="_Toc180480874" w:history="1">
            <w:r w:rsidR="00CB3F48" w:rsidRPr="00233F09">
              <w:rPr>
                <w:rStyle w:val="Hipercze"/>
                <w:rFonts w:eastAsia="Times New Roman"/>
                <w:noProof/>
                <w:lang w:eastAsia="pl-PL"/>
              </w:rPr>
              <w:t>3.3.2</w:t>
            </w:r>
            <w:r w:rsidR="00CB3F48">
              <w:rPr>
                <w:rFonts w:asciiTheme="minorHAnsi" w:eastAsiaTheme="minorEastAsia" w:hAnsiTheme="minorHAnsi"/>
                <w:noProof/>
                <w:sz w:val="22"/>
                <w:lang w:eastAsia="pl-PL"/>
              </w:rPr>
              <w:tab/>
            </w:r>
            <w:r w:rsidR="00CB3F48" w:rsidRPr="00233F09">
              <w:rPr>
                <w:rStyle w:val="Hipercze"/>
                <w:rFonts w:eastAsia="Times New Roman"/>
                <w:noProof/>
                <w:lang w:eastAsia="pl-PL"/>
              </w:rPr>
              <w:t>Inne awarie systemu</w:t>
            </w:r>
            <w:r w:rsidR="00CB3F48">
              <w:rPr>
                <w:noProof/>
                <w:webHidden/>
              </w:rPr>
              <w:tab/>
            </w:r>
            <w:r w:rsidR="00CB3F48">
              <w:rPr>
                <w:noProof/>
                <w:webHidden/>
              </w:rPr>
              <w:fldChar w:fldCharType="begin"/>
            </w:r>
            <w:r w:rsidR="00CB3F48">
              <w:rPr>
                <w:noProof/>
                <w:webHidden/>
              </w:rPr>
              <w:instrText xml:space="preserve"> PAGEREF _Toc180480874 \h </w:instrText>
            </w:r>
            <w:r w:rsidR="00CB3F48">
              <w:rPr>
                <w:noProof/>
                <w:webHidden/>
              </w:rPr>
            </w:r>
            <w:r w:rsidR="00CB3F48">
              <w:rPr>
                <w:noProof/>
                <w:webHidden/>
              </w:rPr>
              <w:fldChar w:fldCharType="separate"/>
            </w:r>
            <w:r w:rsidR="0015145E">
              <w:rPr>
                <w:noProof/>
                <w:webHidden/>
              </w:rPr>
              <w:t>33</w:t>
            </w:r>
            <w:r w:rsidR="00CB3F48">
              <w:rPr>
                <w:noProof/>
                <w:webHidden/>
              </w:rPr>
              <w:fldChar w:fldCharType="end"/>
            </w:r>
          </w:hyperlink>
        </w:p>
        <w:p w14:paraId="04AA6F06" w14:textId="19AA8C58" w:rsidR="00CB3F48" w:rsidRDefault="00BE4CF4">
          <w:pPr>
            <w:pStyle w:val="Spistreci3"/>
            <w:tabs>
              <w:tab w:val="left" w:pos="1320"/>
              <w:tab w:val="right" w:leader="dot" w:pos="9060"/>
            </w:tabs>
            <w:rPr>
              <w:rFonts w:asciiTheme="minorHAnsi" w:eastAsiaTheme="minorEastAsia" w:hAnsiTheme="minorHAnsi"/>
              <w:noProof/>
              <w:sz w:val="22"/>
              <w:lang w:eastAsia="pl-PL"/>
            </w:rPr>
          </w:pPr>
          <w:hyperlink w:anchor="_Toc180480875" w:history="1">
            <w:r w:rsidR="00CB3F48" w:rsidRPr="00233F09">
              <w:rPr>
                <w:rStyle w:val="Hipercze"/>
                <w:rFonts w:eastAsia="Times New Roman"/>
                <w:noProof/>
                <w:lang w:eastAsia="pl-PL"/>
              </w:rPr>
              <w:t>3.3.3</w:t>
            </w:r>
            <w:r w:rsidR="00CB3F48">
              <w:rPr>
                <w:rFonts w:asciiTheme="minorHAnsi" w:eastAsiaTheme="minorEastAsia" w:hAnsiTheme="minorHAnsi"/>
                <w:noProof/>
                <w:sz w:val="22"/>
                <w:lang w:eastAsia="pl-PL"/>
              </w:rPr>
              <w:tab/>
            </w:r>
            <w:r w:rsidR="00CB3F48" w:rsidRPr="00233F09">
              <w:rPr>
                <w:rStyle w:val="Hipercze"/>
                <w:rFonts w:eastAsia="Times New Roman"/>
                <w:noProof/>
                <w:lang w:eastAsia="pl-PL"/>
              </w:rPr>
              <w:t>Sposoby zgłaszania awarii i błędów LSI 2021</w:t>
            </w:r>
            <w:r w:rsidR="00CB3F48">
              <w:rPr>
                <w:noProof/>
                <w:webHidden/>
              </w:rPr>
              <w:tab/>
            </w:r>
            <w:r w:rsidR="00CB3F48">
              <w:rPr>
                <w:noProof/>
                <w:webHidden/>
              </w:rPr>
              <w:fldChar w:fldCharType="begin"/>
            </w:r>
            <w:r w:rsidR="00CB3F48">
              <w:rPr>
                <w:noProof/>
                <w:webHidden/>
              </w:rPr>
              <w:instrText xml:space="preserve"> PAGEREF _Toc180480875 \h </w:instrText>
            </w:r>
            <w:r w:rsidR="00CB3F48">
              <w:rPr>
                <w:noProof/>
                <w:webHidden/>
              </w:rPr>
            </w:r>
            <w:r w:rsidR="00CB3F48">
              <w:rPr>
                <w:noProof/>
                <w:webHidden/>
              </w:rPr>
              <w:fldChar w:fldCharType="separate"/>
            </w:r>
            <w:r w:rsidR="0015145E">
              <w:rPr>
                <w:noProof/>
                <w:webHidden/>
              </w:rPr>
              <w:t>33</w:t>
            </w:r>
            <w:r w:rsidR="00CB3F48">
              <w:rPr>
                <w:noProof/>
                <w:webHidden/>
              </w:rPr>
              <w:fldChar w:fldCharType="end"/>
            </w:r>
          </w:hyperlink>
        </w:p>
        <w:p w14:paraId="1971D940" w14:textId="2424A0F4"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76" w:history="1">
            <w:r w:rsidR="00CB3F48" w:rsidRPr="00233F09">
              <w:rPr>
                <w:rStyle w:val="Hipercze"/>
                <w:noProof/>
              </w:rPr>
              <w:t>3.4</w:t>
            </w:r>
            <w:r w:rsidR="00CB3F48">
              <w:rPr>
                <w:rFonts w:asciiTheme="minorHAnsi" w:eastAsiaTheme="minorEastAsia" w:hAnsiTheme="minorHAnsi"/>
                <w:noProof/>
                <w:sz w:val="22"/>
                <w:lang w:eastAsia="pl-PL"/>
              </w:rPr>
              <w:tab/>
            </w:r>
            <w:r w:rsidR="00CB3F48" w:rsidRPr="00233F09">
              <w:rPr>
                <w:rStyle w:val="Hipercze"/>
                <w:noProof/>
              </w:rPr>
              <w:t>Unieważnienie postępowania w zakresie wyboru projektów</w:t>
            </w:r>
            <w:r w:rsidR="00CB3F48">
              <w:rPr>
                <w:noProof/>
                <w:webHidden/>
              </w:rPr>
              <w:tab/>
            </w:r>
            <w:r w:rsidR="00CB3F48">
              <w:rPr>
                <w:noProof/>
                <w:webHidden/>
              </w:rPr>
              <w:fldChar w:fldCharType="begin"/>
            </w:r>
            <w:r w:rsidR="00CB3F48">
              <w:rPr>
                <w:noProof/>
                <w:webHidden/>
              </w:rPr>
              <w:instrText xml:space="preserve"> PAGEREF _Toc180480876 \h </w:instrText>
            </w:r>
            <w:r w:rsidR="00CB3F48">
              <w:rPr>
                <w:noProof/>
                <w:webHidden/>
              </w:rPr>
            </w:r>
            <w:r w:rsidR="00CB3F48">
              <w:rPr>
                <w:noProof/>
                <w:webHidden/>
              </w:rPr>
              <w:fldChar w:fldCharType="separate"/>
            </w:r>
            <w:r w:rsidR="0015145E">
              <w:rPr>
                <w:noProof/>
                <w:webHidden/>
              </w:rPr>
              <w:t>34</w:t>
            </w:r>
            <w:r w:rsidR="00CB3F48">
              <w:rPr>
                <w:noProof/>
                <w:webHidden/>
              </w:rPr>
              <w:fldChar w:fldCharType="end"/>
            </w:r>
          </w:hyperlink>
        </w:p>
        <w:p w14:paraId="3FA83C33" w14:textId="24F96932" w:rsidR="00CB3F48" w:rsidRDefault="00BE4CF4">
          <w:pPr>
            <w:pStyle w:val="Spistreci1"/>
            <w:rPr>
              <w:rFonts w:asciiTheme="minorHAnsi" w:eastAsiaTheme="minorEastAsia" w:hAnsiTheme="minorHAnsi"/>
              <w:noProof/>
              <w:sz w:val="22"/>
              <w:lang w:eastAsia="pl-PL"/>
            </w:rPr>
          </w:pPr>
          <w:hyperlink w:anchor="_Toc180480877" w:history="1">
            <w:r w:rsidR="00CB3F48" w:rsidRPr="00233F09">
              <w:rPr>
                <w:rStyle w:val="Hipercze"/>
                <w:noProof/>
              </w:rPr>
              <w:t>4</w:t>
            </w:r>
            <w:r w:rsidR="00CB3F48">
              <w:rPr>
                <w:rFonts w:asciiTheme="minorHAnsi" w:eastAsiaTheme="minorEastAsia" w:hAnsiTheme="minorHAnsi"/>
                <w:noProof/>
                <w:sz w:val="22"/>
                <w:lang w:eastAsia="pl-PL"/>
              </w:rPr>
              <w:tab/>
            </w:r>
            <w:r w:rsidR="00CB3F48" w:rsidRPr="00233F09">
              <w:rPr>
                <w:rStyle w:val="Hipercze"/>
                <w:noProof/>
              </w:rPr>
              <w:t>Kryteria wyboru projektów i wskaźniki</w:t>
            </w:r>
            <w:r w:rsidR="00CB3F48">
              <w:rPr>
                <w:noProof/>
                <w:webHidden/>
              </w:rPr>
              <w:tab/>
            </w:r>
            <w:r w:rsidR="00CB3F48">
              <w:rPr>
                <w:noProof/>
                <w:webHidden/>
              </w:rPr>
              <w:fldChar w:fldCharType="begin"/>
            </w:r>
            <w:r w:rsidR="00CB3F48">
              <w:rPr>
                <w:noProof/>
                <w:webHidden/>
              </w:rPr>
              <w:instrText xml:space="preserve"> PAGEREF _Toc180480877 \h </w:instrText>
            </w:r>
            <w:r w:rsidR="00CB3F48">
              <w:rPr>
                <w:noProof/>
                <w:webHidden/>
              </w:rPr>
            </w:r>
            <w:r w:rsidR="00CB3F48">
              <w:rPr>
                <w:noProof/>
                <w:webHidden/>
              </w:rPr>
              <w:fldChar w:fldCharType="separate"/>
            </w:r>
            <w:r w:rsidR="0015145E">
              <w:rPr>
                <w:noProof/>
                <w:webHidden/>
              </w:rPr>
              <w:t>35</w:t>
            </w:r>
            <w:r w:rsidR="00CB3F48">
              <w:rPr>
                <w:noProof/>
                <w:webHidden/>
              </w:rPr>
              <w:fldChar w:fldCharType="end"/>
            </w:r>
          </w:hyperlink>
        </w:p>
        <w:p w14:paraId="341A4319" w14:textId="1129D870"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78" w:history="1">
            <w:r w:rsidR="00CB3F48" w:rsidRPr="00233F09">
              <w:rPr>
                <w:rStyle w:val="Hipercze"/>
                <w:noProof/>
              </w:rPr>
              <w:t>4.1</w:t>
            </w:r>
            <w:r w:rsidR="00CB3F48">
              <w:rPr>
                <w:rFonts w:asciiTheme="minorHAnsi" w:eastAsiaTheme="minorEastAsia" w:hAnsiTheme="minorHAnsi"/>
                <w:noProof/>
                <w:sz w:val="22"/>
                <w:lang w:eastAsia="pl-PL"/>
              </w:rPr>
              <w:tab/>
            </w:r>
            <w:r w:rsidR="00CB3F48" w:rsidRPr="00233F09">
              <w:rPr>
                <w:rStyle w:val="Hipercze"/>
                <w:noProof/>
              </w:rPr>
              <w:t>Kryteria wyboru projektów</w:t>
            </w:r>
            <w:r w:rsidR="00CB3F48">
              <w:rPr>
                <w:noProof/>
                <w:webHidden/>
              </w:rPr>
              <w:tab/>
            </w:r>
            <w:r w:rsidR="00CB3F48">
              <w:rPr>
                <w:noProof/>
                <w:webHidden/>
              </w:rPr>
              <w:fldChar w:fldCharType="begin"/>
            </w:r>
            <w:r w:rsidR="00CB3F48">
              <w:rPr>
                <w:noProof/>
                <w:webHidden/>
              </w:rPr>
              <w:instrText xml:space="preserve"> PAGEREF _Toc180480878 \h </w:instrText>
            </w:r>
            <w:r w:rsidR="00CB3F48">
              <w:rPr>
                <w:noProof/>
                <w:webHidden/>
              </w:rPr>
            </w:r>
            <w:r w:rsidR="00CB3F48">
              <w:rPr>
                <w:noProof/>
                <w:webHidden/>
              </w:rPr>
              <w:fldChar w:fldCharType="separate"/>
            </w:r>
            <w:r w:rsidR="0015145E">
              <w:rPr>
                <w:noProof/>
                <w:webHidden/>
              </w:rPr>
              <w:t>35</w:t>
            </w:r>
            <w:r w:rsidR="00CB3F48">
              <w:rPr>
                <w:noProof/>
                <w:webHidden/>
              </w:rPr>
              <w:fldChar w:fldCharType="end"/>
            </w:r>
          </w:hyperlink>
        </w:p>
        <w:p w14:paraId="6E8CF65D" w14:textId="728C2C98"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79" w:history="1">
            <w:r w:rsidR="00CB3F48" w:rsidRPr="00233F09">
              <w:rPr>
                <w:rStyle w:val="Hipercze"/>
                <w:noProof/>
              </w:rPr>
              <w:t>4.2</w:t>
            </w:r>
            <w:r w:rsidR="00CB3F48">
              <w:rPr>
                <w:rFonts w:asciiTheme="minorHAnsi" w:eastAsiaTheme="minorEastAsia" w:hAnsiTheme="minorHAnsi"/>
                <w:noProof/>
                <w:sz w:val="22"/>
                <w:lang w:eastAsia="pl-PL"/>
              </w:rPr>
              <w:tab/>
            </w:r>
            <w:r w:rsidR="00CB3F48" w:rsidRPr="00233F09">
              <w:rPr>
                <w:rStyle w:val="Hipercze"/>
                <w:noProof/>
              </w:rPr>
              <w:t>Wskaźniki</w:t>
            </w:r>
            <w:r w:rsidR="00CB3F48">
              <w:rPr>
                <w:noProof/>
                <w:webHidden/>
              </w:rPr>
              <w:tab/>
            </w:r>
            <w:r w:rsidR="00CB3F48">
              <w:rPr>
                <w:noProof/>
                <w:webHidden/>
              </w:rPr>
              <w:fldChar w:fldCharType="begin"/>
            </w:r>
            <w:r w:rsidR="00CB3F48">
              <w:rPr>
                <w:noProof/>
                <w:webHidden/>
              </w:rPr>
              <w:instrText xml:space="preserve"> PAGEREF _Toc180480879 \h </w:instrText>
            </w:r>
            <w:r w:rsidR="00CB3F48">
              <w:rPr>
                <w:noProof/>
                <w:webHidden/>
              </w:rPr>
            </w:r>
            <w:r w:rsidR="00CB3F48">
              <w:rPr>
                <w:noProof/>
                <w:webHidden/>
              </w:rPr>
              <w:fldChar w:fldCharType="separate"/>
            </w:r>
            <w:r w:rsidR="0015145E">
              <w:rPr>
                <w:noProof/>
                <w:webHidden/>
              </w:rPr>
              <w:t>35</w:t>
            </w:r>
            <w:r w:rsidR="00CB3F48">
              <w:rPr>
                <w:noProof/>
                <w:webHidden/>
              </w:rPr>
              <w:fldChar w:fldCharType="end"/>
            </w:r>
          </w:hyperlink>
        </w:p>
        <w:p w14:paraId="30D43749" w14:textId="7203EF5F" w:rsidR="00CB3F48" w:rsidRDefault="00BE4CF4">
          <w:pPr>
            <w:pStyle w:val="Spistreci1"/>
            <w:rPr>
              <w:rFonts w:asciiTheme="minorHAnsi" w:eastAsiaTheme="minorEastAsia" w:hAnsiTheme="minorHAnsi"/>
              <w:noProof/>
              <w:sz w:val="22"/>
              <w:lang w:eastAsia="pl-PL"/>
            </w:rPr>
          </w:pPr>
          <w:hyperlink w:anchor="_Toc180480880" w:history="1">
            <w:r w:rsidR="00CB3F48" w:rsidRPr="00233F09">
              <w:rPr>
                <w:rStyle w:val="Hipercze"/>
                <w:noProof/>
              </w:rPr>
              <w:t>5</w:t>
            </w:r>
            <w:r w:rsidR="00CB3F48">
              <w:rPr>
                <w:rFonts w:asciiTheme="minorHAnsi" w:eastAsiaTheme="minorEastAsia" w:hAnsiTheme="minorHAnsi"/>
                <w:noProof/>
                <w:sz w:val="22"/>
                <w:lang w:eastAsia="pl-PL"/>
              </w:rPr>
              <w:tab/>
            </w:r>
            <w:r w:rsidR="00CB3F48" w:rsidRPr="00233F09">
              <w:rPr>
                <w:rStyle w:val="Hipercze"/>
                <w:noProof/>
              </w:rPr>
              <w:t>Wybór projektów do dofinansowania</w:t>
            </w:r>
            <w:r w:rsidR="00CB3F48">
              <w:rPr>
                <w:noProof/>
                <w:webHidden/>
              </w:rPr>
              <w:tab/>
            </w:r>
            <w:r w:rsidR="00CB3F48">
              <w:rPr>
                <w:noProof/>
                <w:webHidden/>
              </w:rPr>
              <w:fldChar w:fldCharType="begin"/>
            </w:r>
            <w:r w:rsidR="00CB3F48">
              <w:rPr>
                <w:noProof/>
                <w:webHidden/>
              </w:rPr>
              <w:instrText xml:space="preserve"> PAGEREF _Toc180480880 \h </w:instrText>
            </w:r>
            <w:r w:rsidR="00CB3F48">
              <w:rPr>
                <w:noProof/>
                <w:webHidden/>
              </w:rPr>
            </w:r>
            <w:r w:rsidR="00CB3F48">
              <w:rPr>
                <w:noProof/>
                <w:webHidden/>
              </w:rPr>
              <w:fldChar w:fldCharType="separate"/>
            </w:r>
            <w:r w:rsidR="0015145E">
              <w:rPr>
                <w:noProof/>
                <w:webHidden/>
              </w:rPr>
              <w:t>36</w:t>
            </w:r>
            <w:r w:rsidR="00CB3F48">
              <w:rPr>
                <w:noProof/>
                <w:webHidden/>
              </w:rPr>
              <w:fldChar w:fldCharType="end"/>
            </w:r>
          </w:hyperlink>
        </w:p>
        <w:p w14:paraId="5859BBC4" w14:textId="019CD2E3"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81" w:history="1">
            <w:r w:rsidR="00CB3F48" w:rsidRPr="00233F09">
              <w:rPr>
                <w:rStyle w:val="Hipercze"/>
                <w:noProof/>
              </w:rPr>
              <w:t>5.1</w:t>
            </w:r>
            <w:r w:rsidR="00CB3F48">
              <w:rPr>
                <w:rFonts w:asciiTheme="minorHAnsi" w:eastAsiaTheme="minorEastAsia" w:hAnsiTheme="minorHAnsi"/>
                <w:noProof/>
                <w:sz w:val="22"/>
                <w:lang w:eastAsia="pl-PL"/>
              </w:rPr>
              <w:tab/>
            </w:r>
            <w:r w:rsidR="00CB3F48" w:rsidRPr="00233F09">
              <w:rPr>
                <w:rStyle w:val="Hipercze"/>
                <w:noProof/>
              </w:rPr>
              <w:t>Sposób wyboru projektów</w:t>
            </w:r>
            <w:r w:rsidR="00CB3F48">
              <w:rPr>
                <w:noProof/>
                <w:webHidden/>
              </w:rPr>
              <w:tab/>
            </w:r>
            <w:r w:rsidR="00CB3F48">
              <w:rPr>
                <w:noProof/>
                <w:webHidden/>
              </w:rPr>
              <w:fldChar w:fldCharType="begin"/>
            </w:r>
            <w:r w:rsidR="00CB3F48">
              <w:rPr>
                <w:noProof/>
                <w:webHidden/>
              </w:rPr>
              <w:instrText xml:space="preserve"> PAGEREF _Toc180480881 \h </w:instrText>
            </w:r>
            <w:r w:rsidR="00CB3F48">
              <w:rPr>
                <w:noProof/>
                <w:webHidden/>
              </w:rPr>
            </w:r>
            <w:r w:rsidR="00CB3F48">
              <w:rPr>
                <w:noProof/>
                <w:webHidden/>
              </w:rPr>
              <w:fldChar w:fldCharType="separate"/>
            </w:r>
            <w:r w:rsidR="0015145E">
              <w:rPr>
                <w:noProof/>
                <w:webHidden/>
              </w:rPr>
              <w:t>36</w:t>
            </w:r>
            <w:r w:rsidR="00CB3F48">
              <w:rPr>
                <w:noProof/>
                <w:webHidden/>
              </w:rPr>
              <w:fldChar w:fldCharType="end"/>
            </w:r>
          </w:hyperlink>
        </w:p>
        <w:p w14:paraId="05853CA7" w14:textId="13F214F3"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82" w:history="1">
            <w:r w:rsidR="00CB3F48" w:rsidRPr="00233F09">
              <w:rPr>
                <w:rStyle w:val="Hipercze"/>
                <w:noProof/>
              </w:rPr>
              <w:t>5.2</w:t>
            </w:r>
            <w:r w:rsidR="00CB3F48">
              <w:rPr>
                <w:rFonts w:asciiTheme="minorHAnsi" w:eastAsiaTheme="minorEastAsia" w:hAnsiTheme="minorHAnsi"/>
                <w:noProof/>
                <w:sz w:val="22"/>
                <w:lang w:eastAsia="pl-PL"/>
              </w:rPr>
              <w:tab/>
            </w:r>
            <w:r w:rsidR="00CB3F48" w:rsidRPr="00233F09">
              <w:rPr>
                <w:rStyle w:val="Hipercze"/>
                <w:noProof/>
              </w:rPr>
              <w:t>Opis procedury oceny projektów</w:t>
            </w:r>
            <w:r w:rsidR="00CB3F48">
              <w:rPr>
                <w:noProof/>
                <w:webHidden/>
              </w:rPr>
              <w:tab/>
            </w:r>
            <w:r w:rsidR="00CB3F48">
              <w:rPr>
                <w:noProof/>
                <w:webHidden/>
              </w:rPr>
              <w:fldChar w:fldCharType="begin"/>
            </w:r>
            <w:r w:rsidR="00CB3F48">
              <w:rPr>
                <w:noProof/>
                <w:webHidden/>
              </w:rPr>
              <w:instrText xml:space="preserve"> PAGEREF _Toc180480882 \h </w:instrText>
            </w:r>
            <w:r w:rsidR="00CB3F48">
              <w:rPr>
                <w:noProof/>
                <w:webHidden/>
              </w:rPr>
            </w:r>
            <w:r w:rsidR="00CB3F48">
              <w:rPr>
                <w:noProof/>
                <w:webHidden/>
              </w:rPr>
              <w:fldChar w:fldCharType="separate"/>
            </w:r>
            <w:r w:rsidR="0015145E">
              <w:rPr>
                <w:noProof/>
                <w:webHidden/>
              </w:rPr>
              <w:t>36</w:t>
            </w:r>
            <w:r w:rsidR="00CB3F48">
              <w:rPr>
                <w:noProof/>
                <w:webHidden/>
              </w:rPr>
              <w:fldChar w:fldCharType="end"/>
            </w:r>
          </w:hyperlink>
        </w:p>
        <w:p w14:paraId="63747C1A" w14:textId="518CD977"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83" w:history="1">
            <w:r w:rsidR="00CB3F48" w:rsidRPr="00233F09">
              <w:rPr>
                <w:rStyle w:val="Hipercze"/>
                <w:noProof/>
              </w:rPr>
              <w:t>5.3</w:t>
            </w:r>
            <w:r w:rsidR="00CB3F48">
              <w:rPr>
                <w:rFonts w:asciiTheme="minorHAnsi" w:eastAsiaTheme="minorEastAsia" w:hAnsiTheme="minorHAnsi"/>
                <w:noProof/>
                <w:sz w:val="22"/>
                <w:lang w:eastAsia="pl-PL"/>
              </w:rPr>
              <w:tab/>
            </w:r>
            <w:r w:rsidR="00CB3F48" w:rsidRPr="00233F09">
              <w:rPr>
                <w:rStyle w:val="Hipercze"/>
                <w:noProof/>
              </w:rPr>
              <w:t>Uzupełnienie i poprawa wniosków o dofinansowanie</w:t>
            </w:r>
            <w:r w:rsidR="00CB3F48">
              <w:rPr>
                <w:noProof/>
                <w:webHidden/>
              </w:rPr>
              <w:tab/>
            </w:r>
            <w:r w:rsidR="00CB3F48">
              <w:rPr>
                <w:noProof/>
                <w:webHidden/>
              </w:rPr>
              <w:fldChar w:fldCharType="begin"/>
            </w:r>
            <w:r w:rsidR="00CB3F48">
              <w:rPr>
                <w:noProof/>
                <w:webHidden/>
              </w:rPr>
              <w:instrText xml:space="preserve"> PAGEREF _Toc180480883 \h </w:instrText>
            </w:r>
            <w:r w:rsidR="00CB3F48">
              <w:rPr>
                <w:noProof/>
                <w:webHidden/>
              </w:rPr>
            </w:r>
            <w:r w:rsidR="00CB3F48">
              <w:rPr>
                <w:noProof/>
                <w:webHidden/>
              </w:rPr>
              <w:fldChar w:fldCharType="separate"/>
            </w:r>
            <w:r w:rsidR="0015145E">
              <w:rPr>
                <w:noProof/>
                <w:webHidden/>
              </w:rPr>
              <w:t>38</w:t>
            </w:r>
            <w:r w:rsidR="00CB3F48">
              <w:rPr>
                <w:noProof/>
                <w:webHidden/>
              </w:rPr>
              <w:fldChar w:fldCharType="end"/>
            </w:r>
          </w:hyperlink>
        </w:p>
        <w:p w14:paraId="06C9DC72" w14:textId="65CC2733"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84" w:history="1">
            <w:r w:rsidR="00CB3F48" w:rsidRPr="00233F09">
              <w:rPr>
                <w:rStyle w:val="Hipercze"/>
                <w:noProof/>
              </w:rPr>
              <w:t>5.4</w:t>
            </w:r>
            <w:r w:rsidR="00CB3F48">
              <w:rPr>
                <w:rFonts w:asciiTheme="minorHAnsi" w:eastAsiaTheme="minorEastAsia" w:hAnsiTheme="minorHAnsi"/>
                <w:noProof/>
                <w:sz w:val="22"/>
                <w:lang w:eastAsia="pl-PL"/>
              </w:rPr>
              <w:tab/>
            </w:r>
            <w:r w:rsidR="00CB3F48" w:rsidRPr="00233F09">
              <w:rPr>
                <w:rStyle w:val="Hipercze"/>
                <w:noProof/>
              </w:rPr>
              <w:t>Wyniki oceny</w:t>
            </w:r>
            <w:r w:rsidR="00CB3F48">
              <w:rPr>
                <w:noProof/>
                <w:webHidden/>
              </w:rPr>
              <w:tab/>
            </w:r>
            <w:r w:rsidR="00CB3F48">
              <w:rPr>
                <w:noProof/>
                <w:webHidden/>
              </w:rPr>
              <w:fldChar w:fldCharType="begin"/>
            </w:r>
            <w:r w:rsidR="00CB3F48">
              <w:rPr>
                <w:noProof/>
                <w:webHidden/>
              </w:rPr>
              <w:instrText xml:space="preserve"> PAGEREF _Toc180480884 \h </w:instrText>
            </w:r>
            <w:r w:rsidR="00CB3F48">
              <w:rPr>
                <w:noProof/>
                <w:webHidden/>
              </w:rPr>
            </w:r>
            <w:r w:rsidR="00CB3F48">
              <w:rPr>
                <w:noProof/>
                <w:webHidden/>
              </w:rPr>
              <w:fldChar w:fldCharType="separate"/>
            </w:r>
            <w:r w:rsidR="0015145E">
              <w:rPr>
                <w:noProof/>
                <w:webHidden/>
              </w:rPr>
              <w:t>39</w:t>
            </w:r>
            <w:r w:rsidR="00CB3F48">
              <w:rPr>
                <w:noProof/>
                <w:webHidden/>
              </w:rPr>
              <w:fldChar w:fldCharType="end"/>
            </w:r>
          </w:hyperlink>
        </w:p>
        <w:p w14:paraId="091AC394" w14:textId="622E897A"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85" w:history="1">
            <w:r w:rsidR="00CB3F48" w:rsidRPr="00233F09">
              <w:rPr>
                <w:rStyle w:val="Hipercze"/>
                <w:noProof/>
              </w:rPr>
              <w:t>5.5</w:t>
            </w:r>
            <w:r w:rsidR="00CB3F48">
              <w:rPr>
                <w:rFonts w:asciiTheme="minorHAnsi" w:eastAsiaTheme="minorEastAsia" w:hAnsiTheme="minorHAnsi"/>
                <w:noProof/>
                <w:sz w:val="22"/>
                <w:lang w:eastAsia="pl-PL"/>
              </w:rPr>
              <w:tab/>
            </w:r>
            <w:r w:rsidR="00CB3F48" w:rsidRPr="00233F09">
              <w:rPr>
                <w:rStyle w:val="Hipercze"/>
                <w:noProof/>
              </w:rPr>
              <w:t>Procedura odwoławcza</w:t>
            </w:r>
            <w:r w:rsidR="00CB3F48">
              <w:rPr>
                <w:noProof/>
                <w:webHidden/>
              </w:rPr>
              <w:tab/>
            </w:r>
            <w:r w:rsidR="00CB3F48">
              <w:rPr>
                <w:noProof/>
                <w:webHidden/>
              </w:rPr>
              <w:fldChar w:fldCharType="begin"/>
            </w:r>
            <w:r w:rsidR="00CB3F48">
              <w:rPr>
                <w:noProof/>
                <w:webHidden/>
              </w:rPr>
              <w:instrText xml:space="preserve"> PAGEREF _Toc180480885 \h </w:instrText>
            </w:r>
            <w:r w:rsidR="00CB3F48">
              <w:rPr>
                <w:noProof/>
                <w:webHidden/>
              </w:rPr>
            </w:r>
            <w:r w:rsidR="00CB3F48">
              <w:rPr>
                <w:noProof/>
                <w:webHidden/>
              </w:rPr>
              <w:fldChar w:fldCharType="separate"/>
            </w:r>
            <w:r w:rsidR="0015145E">
              <w:rPr>
                <w:noProof/>
                <w:webHidden/>
              </w:rPr>
              <w:t>40</w:t>
            </w:r>
            <w:r w:rsidR="00CB3F48">
              <w:rPr>
                <w:noProof/>
                <w:webHidden/>
              </w:rPr>
              <w:fldChar w:fldCharType="end"/>
            </w:r>
          </w:hyperlink>
        </w:p>
        <w:p w14:paraId="62CDC726" w14:textId="2EF81EF1" w:rsidR="00CB3F48" w:rsidRDefault="00BE4CF4">
          <w:pPr>
            <w:pStyle w:val="Spistreci1"/>
            <w:rPr>
              <w:rFonts w:asciiTheme="minorHAnsi" w:eastAsiaTheme="minorEastAsia" w:hAnsiTheme="minorHAnsi"/>
              <w:noProof/>
              <w:sz w:val="22"/>
              <w:lang w:eastAsia="pl-PL"/>
            </w:rPr>
          </w:pPr>
          <w:hyperlink w:anchor="_Toc180480886" w:history="1">
            <w:r w:rsidR="00CB3F48" w:rsidRPr="00233F09">
              <w:rPr>
                <w:rStyle w:val="Hipercze"/>
                <w:noProof/>
              </w:rPr>
              <w:t>6</w:t>
            </w:r>
            <w:r w:rsidR="00CB3F48">
              <w:rPr>
                <w:rFonts w:asciiTheme="minorHAnsi" w:eastAsiaTheme="minorEastAsia" w:hAnsiTheme="minorHAnsi"/>
                <w:noProof/>
                <w:sz w:val="22"/>
                <w:lang w:eastAsia="pl-PL"/>
              </w:rPr>
              <w:tab/>
            </w:r>
            <w:r w:rsidR="00CB3F48" w:rsidRPr="00233F09">
              <w:rPr>
                <w:rStyle w:val="Hipercze"/>
                <w:noProof/>
              </w:rPr>
              <w:t>Umowa o dofinansowanie projektu</w:t>
            </w:r>
            <w:r w:rsidR="00CB3F48">
              <w:rPr>
                <w:noProof/>
                <w:webHidden/>
              </w:rPr>
              <w:tab/>
            </w:r>
            <w:r w:rsidR="00CB3F48">
              <w:rPr>
                <w:noProof/>
                <w:webHidden/>
              </w:rPr>
              <w:fldChar w:fldCharType="begin"/>
            </w:r>
            <w:r w:rsidR="00CB3F48">
              <w:rPr>
                <w:noProof/>
                <w:webHidden/>
              </w:rPr>
              <w:instrText xml:space="preserve"> PAGEREF _Toc180480886 \h </w:instrText>
            </w:r>
            <w:r w:rsidR="00CB3F48">
              <w:rPr>
                <w:noProof/>
                <w:webHidden/>
              </w:rPr>
            </w:r>
            <w:r w:rsidR="00CB3F48">
              <w:rPr>
                <w:noProof/>
                <w:webHidden/>
              </w:rPr>
              <w:fldChar w:fldCharType="separate"/>
            </w:r>
            <w:r w:rsidR="0015145E">
              <w:rPr>
                <w:noProof/>
                <w:webHidden/>
              </w:rPr>
              <w:t>43</w:t>
            </w:r>
            <w:r w:rsidR="00CB3F48">
              <w:rPr>
                <w:noProof/>
                <w:webHidden/>
              </w:rPr>
              <w:fldChar w:fldCharType="end"/>
            </w:r>
          </w:hyperlink>
        </w:p>
        <w:p w14:paraId="0B5DFA77" w14:textId="5497FCC6" w:rsidR="00CB3F48" w:rsidRDefault="00BE4CF4">
          <w:pPr>
            <w:pStyle w:val="Spistreci1"/>
            <w:rPr>
              <w:rFonts w:asciiTheme="minorHAnsi" w:eastAsiaTheme="minorEastAsia" w:hAnsiTheme="minorHAnsi"/>
              <w:noProof/>
              <w:sz w:val="22"/>
              <w:lang w:eastAsia="pl-PL"/>
            </w:rPr>
          </w:pPr>
          <w:hyperlink w:anchor="_Toc180480887" w:history="1">
            <w:r w:rsidR="00CB3F48" w:rsidRPr="00233F09">
              <w:rPr>
                <w:rStyle w:val="Hipercze"/>
                <w:noProof/>
              </w:rPr>
              <w:t>7</w:t>
            </w:r>
            <w:r w:rsidR="00CB3F48">
              <w:rPr>
                <w:rFonts w:asciiTheme="minorHAnsi" w:eastAsiaTheme="minorEastAsia" w:hAnsiTheme="minorHAnsi"/>
                <w:noProof/>
                <w:sz w:val="22"/>
                <w:lang w:eastAsia="pl-PL"/>
              </w:rPr>
              <w:tab/>
            </w:r>
            <w:r w:rsidR="00CB3F48" w:rsidRPr="00233F09">
              <w:rPr>
                <w:rStyle w:val="Hipercze"/>
                <w:noProof/>
              </w:rPr>
              <w:t>Komunikacja z ION</w:t>
            </w:r>
            <w:r w:rsidR="00CB3F48">
              <w:rPr>
                <w:noProof/>
                <w:webHidden/>
              </w:rPr>
              <w:tab/>
            </w:r>
            <w:r w:rsidR="00CB3F48">
              <w:rPr>
                <w:noProof/>
                <w:webHidden/>
              </w:rPr>
              <w:fldChar w:fldCharType="begin"/>
            </w:r>
            <w:r w:rsidR="00CB3F48">
              <w:rPr>
                <w:noProof/>
                <w:webHidden/>
              </w:rPr>
              <w:instrText xml:space="preserve"> PAGEREF _Toc180480887 \h </w:instrText>
            </w:r>
            <w:r w:rsidR="00CB3F48">
              <w:rPr>
                <w:noProof/>
                <w:webHidden/>
              </w:rPr>
            </w:r>
            <w:r w:rsidR="00CB3F48">
              <w:rPr>
                <w:noProof/>
                <w:webHidden/>
              </w:rPr>
              <w:fldChar w:fldCharType="separate"/>
            </w:r>
            <w:r w:rsidR="0015145E">
              <w:rPr>
                <w:noProof/>
                <w:webHidden/>
              </w:rPr>
              <w:t>44</w:t>
            </w:r>
            <w:r w:rsidR="00CB3F48">
              <w:rPr>
                <w:noProof/>
                <w:webHidden/>
              </w:rPr>
              <w:fldChar w:fldCharType="end"/>
            </w:r>
          </w:hyperlink>
        </w:p>
        <w:p w14:paraId="2F5E4BCC" w14:textId="4189CD6B"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88" w:history="1">
            <w:r w:rsidR="00CB3F48" w:rsidRPr="00233F09">
              <w:rPr>
                <w:rStyle w:val="Hipercze"/>
                <w:noProof/>
              </w:rPr>
              <w:t>7.1</w:t>
            </w:r>
            <w:r w:rsidR="00CB3F48">
              <w:rPr>
                <w:rFonts w:asciiTheme="minorHAnsi" w:eastAsiaTheme="minorEastAsia" w:hAnsiTheme="minorHAnsi"/>
                <w:noProof/>
                <w:sz w:val="22"/>
                <w:lang w:eastAsia="pl-PL"/>
              </w:rPr>
              <w:tab/>
            </w:r>
            <w:r w:rsidR="00CB3F48" w:rsidRPr="00233F09">
              <w:rPr>
                <w:rStyle w:val="Hipercze"/>
                <w:noProof/>
              </w:rPr>
              <w:t>Dane teleadresowe do kontaktu</w:t>
            </w:r>
            <w:r w:rsidR="00CB3F48">
              <w:rPr>
                <w:noProof/>
                <w:webHidden/>
              </w:rPr>
              <w:tab/>
            </w:r>
            <w:r w:rsidR="00CB3F48">
              <w:rPr>
                <w:noProof/>
                <w:webHidden/>
              </w:rPr>
              <w:fldChar w:fldCharType="begin"/>
            </w:r>
            <w:r w:rsidR="00CB3F48">
              <w:rPr>
                <w:noProof/>
                <w:webHidden/>
              </w:rPr>
              <w:instrText xml:space="preserve"> PAGEREF _Toc180480888 \h </w:instrText>
            </w:r>
            <w:r w:rsidR="00CB3F48">
              <w:rPr>
                <w:noProof/>
                <w:webHidden/>
              </w:rPr>
            </w:r>
            <w:r w:rsidR="00CB3F48">
              <w:rPr>
                <w:noProof/>
                <w:webHidden/>
              </w:rPr>
              <w:fldChar w:fldCharType="separate"/>
            </w:r>
            <w:r w:rsidR="0015145E">
              <w:rPr>
                <w:noProof/>
                <w:webHidden/>
              </w:rPr>
              <w:t>44</w:t>
            </w:r>
            <w:r w:rsidR="00CB3F48">
              <w:rPr>
                <w:noProof/>
                <w:webHidden/>
              </w:rPr>
              <w:fldChar w:fldCharType="end"/>
            </w:r>
          </w:hyperlink>
        </w:p>
        <w:p w14:paraId="4F8E9D29" w14:textId="71EC8B05"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89" w:history="1">
            <w:r w:rsidR="00CB3F48" w:rsidRPr="00233F09">
              <w:rPr>
                <w:rStyle w:val="Hipercze"/>
                <w:noProof/>
              </w:rPr>
              <w:t>7.2</w:t>
            </w:r>
            <w:r w:rsidR="00CB3F48">
              <w:rPr>
                <w:rFonts w:asciiTheme="minorHAnsi" w:eastAsiaTheme="minorEastAsia" w:hAnsiTheme="minorHAnsi"/>
                <w:noProof/>
                <w:sz w:val="22"/>
                <w:lang w:eastAsia="pl-PL"/>
              </w:rPr>
              <w:tab/>
            </w:r>
            <w:r w:rsidR="00CB3F48" w:rsidRPr="00233F09">
              <w:rPr>
                <w:rStyle w:val="Hipercze"/>
                <w:noProof/>
              </w:rPr>
              <w:t>Komunikacja dotycząca procesu oceny wniosku</w:t>
            </w:r>
            <w:r w:rsidR="00CB3F48">
              <w:rPr>
                <w:noProof/>
                <w:webHidden/>
              </w:rPr>
              <w:tab/>
            </w:r>
            <w:r w:rsidR="00CB3F48">
              <w:rPr>
                <w:noProof/>
                <w:webHidden/>
              </w:rPr>
              <w:fldChar w:fldCharType="begin"/>
            </w:r>
            <w:r w:rsidR="00CB3F48">
              <w:rPr>
                <w:noProof/>
                <w:webHidden/>
              </w:rPr>
              <w:instrText xml:space="preserve"> PAGEREF _Toc180480889 \h </w:instrText>
            </w:r>
            <w:r w:rsidR="00CB3F48">
              <w:rPr>
                <w:noProof/>
                <w:webHidden/>
              </w:rPr>
            </w:r>
            <w:r w:rsidR="00CB3F48">
              <w:rPr>
                <w:noProof/>
                <w:webHidden/>
              </w:rPr>
              <w:fldChar w:fldCharType="separate"/>
            </w:r>
            <w:r w:rsidR="0015145E">
              <w:rPr>
                <w:noProof/>
                <w:webHidden/>
              </w:rPr>
              <w:t>45</w:t>
            </w:r>
            <w:r w:rsidR="00CB3F48">
              <w:rPr>
                <w:noProof/>
                <w:webHidden/>
              </w:rPr>
              <w:fldChar w:fldCharType="end"/>
            </w:r>
          </w:hyperlink>
        </w:p>
        <w:p w14:paraId="2D3015BF" w14:textId="5FB4B300" w:rsidR="00CB3F48" w:rsidRDefault="00BE4CF4">
          <w:pPr>
            <w:pStyle w:val="Spistreci2"/>
            <w:tabs>
              <w:tab w:val="left" w:pos="880"/>
              <w:tab w:val="right" w:leader="dot" w:pos="9060"/>
            </w:tabs>
            <w:rPr>
              <w:rFonts w:asciiTheme="minorHAnsi" w:eastAsiaTheme="minorEastAsia" w:hAnsiTheme="minorHAnsi"/>
              <w:noProof/>
              <w:sz w:val="22"/>
              <w:lang w:eastAsia="pl-PL"/>
            </w:rPr>
          </w:pPr>
          <w:hyperlink w:anchor="_Toc180480890" w:history="1">
            <w:r w:rsidR="00CB3F48" w:rsidRPr="00233F09">
              <w:rPr>
                <w:rStyle w:val="Hipercze"/>
                <w:noProof/>
              </w:rPr>
              <w:t>7.3</w:t>
            </w:r>
            <w:r w:rsidR="00CB3F48">
              <w:rPr>
                <w:rFonts w:asciiTheme="minorHAnsi" w:eastAsiaTheme="minorEastAsia" w:hAnsiTheme="minorHAnsi"/>
                <w:noProof/>
                <w:sz w:val="22"/>
                <w:lang w:eastAsia="pl-PL"/>
              </w:rPr>
              <w:tab/>
            </w:r>
            <w:r w:rsidR="00CB3F48" w:rsidRPr="00233F09">
              <w:rPr>
                <w:rStyle w:val="Hipercze"/>
                <w:noProof/>
              </w:rPr>
              <w:t>Udzielanie informacji przez wnioskodawcę podmiotom zewnętrznym</w:t>
            </w:r>
            <w:r w:rsidR="00CB3F48">
              <w:rPr>
                <w:noProof/>
                <w:webHidden/>
              </w:rPr>
              <w:tab/>
            </w:r>
            <w:r w:rsidR="00CB3F48">
              <w:rPr>
                <w:noProof/>
                <w:webHidden/>
              </w:rPr>
              <w:fldChar w:fldCharType="begin"/>
            </w:r>
            <w:r w:rsidR="00CB3F48">
              <w:rPr>
                <w:noProof/>
                <w:webHidden/>
              </w:rPr>
              <w:instrText xml:space="preserve"> PAGEREF _Toc180480890 \h </w:instrText>
            </w:r>
            <w:r w:rsidR="00CB3F48">
              <w:rPr>
                <w:noProof/>
                <w:webHidden/>
              </w:rPr>
            </w:r>
            <w:r w:rsidR="00CB3F48">
              <w:rPr>
                <w:noProof/>
                <w:webHidden/>
              </w:rPr>
              <w:fldChar w:fldCharType="separate"/>
            </w:r>
            <w:r w:rsidR="0015145E">
              <w:rPr>
                <w:noProof/>
                <w:webHidden/>
              </w:rPr>
              <w:t>46</w:t>
            </w:r>
            <w:r w:rsidR="00CB3F48">
              <w:rPr>
                <w:noProof/>
                <w:webHidden/>
              </w:rPr>
              <w:fldChar w:fldCharType="end"/>
            </w:r>
          </w:hyperlink>
        </w:p>
        <w:p w14:paraId="28BF10C9" w14:textId="1C945EA7" w:rsidR="00CB3F48" w:rsidRDefault="00BE4CF4">
          <w:pPr>
            <w:pStyle w:val="Spistreci1"/>
            <w:rPr>
              <w:rFonts w:asciiTheme="minorHAnsi" w:eastAsiaTheme="minorEastAsia" w:hAnsiTheme="minorHAnsi"/>
              <w:noProof/>
              <w:sz w:val="22"/>
              <w:lang w:eastAsia="pl-PL"/>
            </w:rPr>
          </w:pPr>
          <w:hyperlink w:anchor="_Toc180480891" w:history="1">
            <w:r w:rsidR="00CB3F48" w:rsidRPr="00233F09">
              <w:rPr>
                <w:rStyle w:val="Hipercze"/>
                <w:noProof/>
              </w:rPr>
              <w:t>8</w:t>
            </w:r>
            <w:r w:rsidR="00CB3F48">
              <w:rPr>
                <w:rFonts w:asciiTheme="minorHAnsi" w:eastAsiaTheme="minorEastAsia" w:hAnsiTheme="minorHAnsi"/>
                <w:noProof/>
                <w:sz w:val="22"/>
                <w:lang w:eastAsia="pl-PL"/>
              </w:rPr>
              <w:tab/>
            </w:r>
            <w:r w:rsidR="00CB3F48" w:rsidRPr="00233F09">
              <w:rPr>
                <w:rStyle w:val="Hipercze"/>
                <w:noProof/>
              </w:rPr>
              <w:t>Przetwarzanie danych osobowych</w:t>
            </w:r>
            <w:r w:rsidR="00CB3F48">
              <w:rPr>
                <w:noProof/>
                <w:webHidden/>
              </w:rPr>
              <w:tab/>
            </w:r>
            <w:r w:rsidR="00CB3F48">
              <w:rPr>
                <w:noProof/>
                <w:webHidden/>
              </w:rPr>
              <w:fldChar w:fldCharType="begin"/>
            </w:r>
            <w:r w:rsidR="00CB3F48">
              <w:rPr>
                <w:noProof/>
                <w:webHidden/>
              </w:rPr>
              <w:instrText xml:space="preserve"> PAGEREF _Toc180480891 \h </w:instrText>
            </w:r>
            <w:r w:rsidR="00CB3F48">
              <w:rPr>
                <w:noProof/>
                <w:webHidden/>
              </w:rPr>
            </w:r>
            <w:r w:rsidR="00CB3F48">
              <w:rPr>
                <w:noProof/>
                <w:webHidden/>
              </w:rPr>
              <w:fldChar w:fldCharType="separate"/>
            </w:r>
            <w:r w:rsidR="0015145E">
              <w:rPr>
                <w:noProof/>
                <w:webHidden/>
              </w:rPr>
              <w:t>47</w:t>
            </w:r>
            <w:r w:rsidR="00CB3F48">
              <w:rPr>
                <w:noProof/>
                <w:webHidden/>
              </w:rPr>
              <w:fldChar w:fldCharType="end"/>
            </w:r>
          </w:hyperlink>
        </w:p>
        <w:p w14:paraId="44F3C50A" w14:textId="7F88B59F" w:rsidR="00CB3F48" w:rsidRDefault="00BE4CF4">
          <w:pPr>
            <w:pStyle w:val="Spistreci1"/>
            <w:rPr>
              <w:rFonts w:asciiTheme="minorHAnsi" w:eastAsiaTheme="minorEastAsia" w:hAnsiTheme="minorHAnsi"/>
              <w:noProof/>
              <w:sz w:val="22"/>
              <w:lang w:eastAsia="pl-PL"/>
            </w:rPr>
          </w:pPr>
          <w:hyperlink w:anchor="_Toc180480892" w:history="1">
            <w:r w:rsidR="00CB3F48" w:rsidRPr="00233F09">
              <w:rPr>
                <w:rStyle w:val="Hipercze"/>
                <w:noProof/>
              </w:rPr>
              <w:t>9</w:t>
            </w:r>
            <w:r w:rsidR="00CB3F48">
              <w:rPr>
                <w:rFonts w:asciiTheme="minorHAnsi" w:eastAsiaTheme="minorEastAsia" w:hAnsiTheme="minorHAnsi"/>
                <w:noProof/>
                <w:sz w:val="22"/>
                <w:lang w:eastAsia="pl-PL"/>
              </w:rPr>
              <w:tab/>
            </w:r>
            <w:r w:rsidR="00CB3F48" w:rsidRPr="00233F09">
              <w:rPr>
                <w:rStyle w:val="Hipercze"/>
                <w:noProof/>
              </w:rPr>
              <w:t>Podstawy prawne</w:t>
            </w:r>
            <w:r w:rsidR="00CB3F48">
              <w:rPr>
                <w:noProof/>
                <w:webHidden/>
              </w:rPr>
              <w:tab/>
            </w:r>
            <w:r w:rsidR="00CB3F48">
              <w:rPr>
                <w:noProof/>
                <w:webHidden/>
              </w:rPr>
              <w:fldChar w:fldCharType="begin"/>
            </w:r>
            <w:r w:rsidR="00CB3F48">
              <w:rPr>
                <w:noProof/>
                <w:webHidden/>
              </w:rPr>
              <w:instrText xml:space="preserve"> PAGEREF _Toc180480892 \h </w:instrText>
            </w:r>
            <w:r w:rsidR="00CB3F48">
              <w:rPr>
                <w:noProof/>
                <w:webHidden/>
              </w:rPr>
            </w:r>
            <w:r w:rsidR="00CB3F48">
              <w:rPr>
                <w:noProof/>
                <w:webHidden/>
              </w:rPr>
              <w:fldChar w:fldCharType="separate"/>
            </w:r>
            <w:r w:rsidR="0015145E">
              <w:rPr>
                <w:noProof/>
                <w:webHidden/>
              </w:rPr>
              <w:t>48</w:t>
            </w:r>
            <w:r w:rsidR="00CB3F48">
              <w:rPr>
                <w:noProof/>
                <w:webHidden/>
              </w:rPr>
              <w:fldChar w:fldCharType="end"/>
            </w:r>
          </w:hyperlink>
        </w:p>
        <w:p w14:paraId="56DAD830" w14:textId="54818A7D" w:rsidR="00CB3F48" w:rsidRDefault="00BE4CF4">
          <w:pPr>
            <w:pStyle w:val="Spistreci1"/>
            <w:rPr>
              <w:rFonts w:asciiTheme="minorHAnsi" w:eastAsiaTheme="minorEastAsia" w:hAnsiTheme="minorHAnsi"/>
              <w:noProof/>
              <w:sz w:val="22"/>
              <w:lang w:eastAsia="pl-PL"/>
            </w:rPr>
          </w:pPr>
          <w:hyperlink w:anchor="_Toc180480893" w:history="1">
            <w:r w:rsidR="00CB3F48" w:rsidRPr="00233F09">
              <w:rPr>
                <w:rStyle w:val="Hipercze"/>
                <w:noProof/>
              </w:rPr>
              <w:t>10</w:t>
            </w:r>
            <w:r w:rsidR="00CB3F48">
              <w:rPr>
                <w:rFonts w:asciiTheme="minorHAnsi" w:eastAsiaTheme="minorEastAsia" w:hAnsiTheme="minorHAnsi"/>
                <w:noProof/>
                <w:sz w:val="22"/>
                <w:lang w:eastAsia="pl-PL"/>
              </w:rPr>
              <w:tab/>
            </w:r>
            <w:r w:rsidR="00CB3F48" w:rsidRPr="00233F09">
              <w:rPr>
                <w:rStyle w:val="Hipercze"/>
                <w:noProof/>
              </w:rPr>
              <w:t>Załączniki do Regulaminu</w:t>
            </w:r>
            <w:r w:rsidR="00CB3F48">
              <w:rPr>
                <w:noProof/>
                <w:webHidden/>
              </w:rPr>
              <w:tab/>
            </w:r>
            <w:r w:rsidR="00CB3F48">
              <w:rPr>
                <w:noProof/>
                <w:webHidden/>
              </w:rPr>
              <w:fldChar w:fldCharType="begin"/>
            </w:r>
            <w:r w:rsidR="00CB3F48">
              <w:rPr>
                <w:noProof/>
                <w:webHidden/>
              </w:rPr>
              <w:instrText xml:space="preserve"> PAGEREF _Toc180480893 \h </w:instrText>
            </w:r>
            <w:r w:rsidR="00CB3F48">
              <w:rPr>
                <w:noProof/>
                <w:webHidden/>
              </w:rPr>
            </w:r>
            <w:r w:rsidR="00CB3F48">
              <w:rPr>
                <w:noProof/>
                <w:webHidden/>
              </w:rPr>
              <w:fldChar w:fldCharType="separate"/>
            </w:r>
            <w:r w:rsidR="0015145E">
              <w:rPr>
                <w:noProof/>
                <w:webHidden/>
              </w:rPr>
              <w:t>51</w:t>
            </w:r>
            <w:r w:rsidR="00CB3F48">
              <w:rPr>
                <w:noProof/>
                <w:webHidden/>
              </w:rPr>
              <w:fldChar w:fldCharType="end"/>
            </w:r>
          </w:hyperlink>
        </w:p>
        <w:p w14:paraId="52972CE1" w14:textId="594A2A20"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382DEC0D" w:rsidR="00CB3F48" w:rsidRDefault="00CB3F48">
      <w:pPr>
        <w:spacing w:line="259" w:lineRule="auto"/>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2" w:name="_Toc180480854"/>
      <w:r w:rsidRPr="00A85AF9">
        <w:rPr>
          <w:rFonts w:eastAsiaTheme="majorEastAsia" w:cstheme="majorBidi"/>
          <w:b/>
          <w:color w:val="2E74B5" w:themeColor="accent1" w:themeShade="BF"/>
          <w:sz w:val="32"/>
          <w:szCs w:val="32"/>
        </w:rPr>
        <w:lastRenderedPageBreak/>
        <w:t>Wykaz skrótów</w:t>
      </w:r>
      <w:bookmarkEnd w:id="2"/>
    </w:p>
    <w:p w14:paraId="11BF407C"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4"/>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JST – Jednostki Samorządu Terytorialnego;</w:t>
      </w:r>
    </w:p>
    <w:p w14:paraId="47902DB7" w14:textId="63414A42" w:rsidR="00A85AF9" w:rsidRDefault="00A85AF9" w:rsidP="000463A9">
      <w:pPr>
        <w:numPr>
          <w:ilvl w:val="0"/>
          <w:numId w:val="14"/>
        </w:numPr>
        <w:spacing w:after="240"/>
        <w:contextualSpacing/>
        <w:textAlignment w:val="baseline"/>
        <w:rPr>
          <w:rFonts w:cs="Arial"/>
          <w:bCs/>
        </w:rPr>
      </w:pPr>
      <w:r w:rsidRPr="00A85AF9">
        <w:rPr>
          <w:rFonts w:cs="Arial"/>
          <w:bCs/>
        </w:rPr>
        <w:t>KOP – Komisja Oceny Projektów;</w:t>
      </w:r>
    </w:p>
    <w:p w14:paraId="46F4B3A3" w14:textId="77777777" w:rsidR="006D5DC1" w:rsidRPr="00807A00" w:rsidRDefault="00A85AF9" w:rsidP="00807A00">
      <w:pPr>
        <w:numPr>
          <w:ilvl w:val="0"/>
          <w:numId w:val="14"/>
        </w:numPr>
        <w:spacing w:after="240"/>
        <w:contextualSpacing/>
        <w:textAlignment w:val="baseline"/>
        <w:rPr>
          <w:rFonts w:cs="Arial"/>
          <w:bCs/>
        </w:rPr>
      </w:pPr>
      <w:r w:rsidRPr="00807A00">
        <w:rPr>
          <w:rFonts w:cs="Arial"/>
          <w:bCs/>
        </w:rPr>
        <w:t>KM FE SL - Komitet Monitorujący program Fundusze Europejskie dla Śląskiego 2021-2027;</w:t>
      </w:r>
    </w:p>
    <w:p w14:paraId="46CE8CF5" w14:textId="6D9B7BB5" w:rsidR="006D5DC1" w:rsidRPr="0033161D" w:rsidRDefault="006D5DC1" w:rsidP="008729AA">
      <w:pPr>
        <w:numPr>
          <w:ilvl w:val="0"/>
          <w:numId w:val="14"/>
        </w:numPr>
        <w:spacing w:after="240"/>
        <w:contextualSpacing/>
        <w:textAlignment w:val="baseline"/>
      </w:pPr>
      <w:r w:rsidRPr="0033161D">
        <w:t>LGD – Lokaln</w:t>
      </w:r>
      <w:r w:rsidR="004F2139" w:rsidRPr="0033161D">
        <w:t>a</w:t>
      </w:r>
      <w:r w:rsidRPr="0033161D">
        <w:t xml:space="preserve"> Grup</w:t>
      </w:r>
      <w:r w:rsidR="004F2139" w:rsidRPr="0033161D">
        <w:t>a</w:t>
      </w:r>
      <w:r w:rsidRPr="0033161D">
        <w:t xml:space="preserve"> Działania</w:t>
      </w:r>
    </w:p>
    <w:p w14:paraId="344C3A3D" w14:textId="77777777" w:rsidR="00566B61" w:rsidRPr="00566B61" w:rsidRDefault="00A85AF9" w:rsidP="00D10BFD">
      <w:pPr>
        <w:numPr>
          <w:ilvl w:val="0"/>
          <w:numId w:val="14"/>
        </w:numPr>
        <w:spacing w:after="240"/>
        <w:contextualSpacing/>
        <w:textAlignment w:val="baseline"/>
      </w:pPr>
      <w:r w:rsidRPr="00A85AF9">
        <w:rPr>
          <w:rFonts w:cs="Arial"/>
          <w:bCs/>
        </w:rPr>
        <w:t xml:space="preserve">LSI 2021 – Lokalny System Informatyczny dla programu Fundusze Europejskie dla Śląskiego 2021-2027, wersja szkoleniowa dostępna jest pod adresem: </w:t>
      </w:r>
      <w:hyperlink r:id="rId16" w:history="1">
        <w:r w:rsidRPr="00566B61">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566B61">
        <w:rPr>
          <w:rFonts w:cs="Arial"/>
        </w:rPr>
        <w:fldChar w:fldCharType="begin"/>
      </w:r>
      <w:r w:rsidRPr="00A85AF9">
        <w:rPr>
          <w:rFonts w:cs="Arial"/>
          <w:bCs/>
        </w:rPr>
        <w:instrText xml:space="preserve"> HYPERLINK "https://lsi2021.slaskie.pl/" </w:instrText>
      </w:r>
      <w:r w:rsidRPr="00566B61">
        <w:rPr>
          <w:rFonts w:cs="Arial"/>
        </w:rPr>
        <w:fldChar w:fldCharType="separate"/>
      </w:r>
      <w:r w:rsidRPr="00566B61">
        <w:rPr>
          <w:rFonts w:cs="Arial"/>
          <w:bCs/>
          <w:color w:val="0563C1" w:themeColor="hyperlink"/>
          <w:u w:val="single"/>
        </w:rPr>
        <w:t>LSI2021</w:t>
      </w:r>
      <w:r w:rsidRPr="00566B61">
        <w:rPr>
          <w:rFonts w:cs="Arial"/>
        </w:rPr>
        <w:fldChar w:fldCharType="end"/>
      </w:r>
      <w:r w:rsidRPr="00A85AF9">
        <w:rPr>
          <w:rFonts w:cs="Arial"/>
          <w:bCs/>
        </w:rPr>
        <w:t>;</w:t>
      </w:r>
      <w:bookmarkEnd w:id="3"/>
    </w:p>
    <w:p w14:paraId="356D7DB5" w14:textId="6844D92B" w:rsidR="00942DF2" w:rsidRPr="0033161D" w:rsidRDefault="007925EB" w:rsidP="00D10BFD">
      <w:pPr>
        <w:numPr>
          <w:ilvl w:val="0"/>
          <w:numId w:val="14"/>
        </w:numPr>
        <w:spacing w:after="240"/>
        <w:contextualSpacing/>
        <w:textAlignment w:val="baseline"/>
      </w:pPr>
      <w:r w:rsidRPr="0033161D">
        <w:t xml:space="preserve">LSR – </w:t>
      </w:r>
      <w:r w:rsidR="00942DF2" w:rsidRPr="0033161D">
        <w:t xml:space="preserve">strategia rozwoju lokalnego kierowanego przez społeczność  </w:t>
      </w:r>
    </w:p>
    <w:p w14:paraId="212CC0DB"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LWP – Lista wskaźników specyficznych dla programów;</w:t>
      </w:r>
    </w:p>
    <w:p w14:paraId="1707F487" w14:textId="08A87BF7" w:rsidR="00A85AF9" w:rsidRDefault="00A85AF9" w:rsidP="000463A9">
      <w:pPr>
        <w:numPr>
          <w:ilvl w:val="0"/>
          <w:numId w:val="14"/>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4" w:name="_Toc180480855"/>
      <w:r w:rsidRPr="00A85AF9">
        <w:rPr>
          <w:rFonts w:eastAsiaTheme="majorEastAsia" w:cstheme="majorBidi"/>
          <w:b/>
          <w:color w:val="2E74B5" w:themeColor="accent1" w:themeShade="BF"/>
          <w:sz w:val="32"/>
          <w:szCs w:val="32"/>
        </w:rPr>
        <w:lastRenderedPageBreak/>
        <w:t>Słownik pojęć</w:t>
      </w:r>
      <w:bookmarkEnd w:id="4"/>
    </w:p>
    <w:p w14:paraId="50A9779D" w14:textId="512640FD" w:rsidR="00A85AF9" w:rsidRPr="00D3356E" w:rsidRDefault="00A85AF9" w:rsidP="000463A9">
      <w:pPr>
        <w:numPr>
          <w:ilvl w:val="0"/>
          <w:numId w:val="14"/>
        </w:numPr>
        <w:spacing w:after="240"/>
        <w:contextualSpacing/>
        <w:textAlignment w:val="baseline"/>
        <w:rPr>
          <w:rFonts w:cs="Arial"/>
          <w:bCs/>
        </w:rPr>
      </w:pPr>
      <w:r w:rsidRPr="00A85AF9">
        <w:rPr>
          <w:rFonts w:cs="Arial"/>
          <w:bCs/>
        </w:rPr>
        <w:t xml:space="preserve">Awaria krytyczna LSI 2021 – nieprawidłowość w działaniu systemu potwierdzona przez administratorów, uniemożliwiająca korzystanie użytkownikom z funkcjonalności pozwalających na złożenie wniosku o </w:t>
      </w:r>
      <w:r w:rsidRPr="00D3356E">
        <w:rPr>
          <w:rFonts w:cs="Arial"/>
          <w:bCs/>
        </w:rPr>
        <w:t>dofinansowanie projektu, o której mowa w rozdziale 3.3.</w:t>
      </w:r>
    </w:p>
    <w:p w14:paraId="18C947DD" w14:textId="77777777" w:rsidR="00D51CF9" w:rsidRPr="00637559" w:rsidRDefault="00D51CF9" w:rsidP="00D51CF9">
      <w:pPr>
        <w:numPr>
          <w:ilvl w:val="0"/>
          <w:numId w:val="14"/>
        </w:numPr>
        <w:spacing w:after="0"/>
        <w:contextualSpacing/>
        <w:rPr>
          <w:rFonts w:eastAsia="Arial" w:cs="Arial"/>
          <w:szCs w:val="24"/>
        </w:rPr>
      </w:pPr>
      <w:bookmarkStart w:id="5" w:name="_Hlk177648435"/>
      <w:r w:rsidRPr="00637559">
        <w:rPr>
          <w:rFonts w:eastAsia="Arial" w:cs="Arial"/>
          <w:szCs w:val="24"/>
        </w:rPr>
        <w:t>Beneficjent projektu grantowego (</w:t>
      </w:r>
      <w:proofErr w:type="spellStart"/>
      <w:r w:rsidRPr="00637559">
        <w:rPr>
          <w:rFonts w:eastAsia="Arial" w:cs="Arial"/>
          <w:szCs w:val="24"/>
        </w:rPr>
        <w:t>grantodawca</w:t>
      </w:r>
      <w:proofErr w:type="spellEnd"/>
      <w:r w:rsidRPr="00637559">
        <w:rPr>
          <w:rFonts w:eastAsia="Arial" w:cs="Arial"/>
          <w:szCs w:val="24"/>
        </w:rPr>
        <w:t xml:space="preserve">) - beneficjent w rozumieniu art. 2 pkt 1 ustawy o zasadach realizacji zadań finansowanych ze środków europejskich w perspektywie finansowej 2021-2027. </w:t>
      </w:r>
    </w:p>
    <w:p w14:paraId="4398015A" w14:textId="7CD6B2A3" w:rsidR="00D51CF9" w:rsidRPr="00637559" w:rsidRDefault="00D51CF9" w:rsidP="00D51CF9">
      <w:pPr>
        <w:numPr>
          <w:ilvl w:val="0"/>
          <w:numId w:val="14"/>
        </w:numPr>
        <w:spacing w:after="240"/>
        <w:contextualSpacing/>
        <w:textAlignment w:val="baseline"/>
        <w:rPr>
          <w:rFonts w:cs="Arial"/>
          <w:bCs/>
        </w:rPr>
      </w:pPr>
      <w:r w:rsidRPr="00637559">
        <w:t>Beneficjent projektu parasolowego – beneficjent w rozumieniu art. 2 pkt 1 ustawy o zasadach realizacji programów w zakresie polityki spójności finansowanych w perspektywie finansowej 2021-2027.</w:t>
      </w:r>
    </w:p>
    <w:bookmarkEnd w:id="5"/>
    <w:p w14:paraId="105EAD8F"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62328056" w:rsidR="00105843" w:rsidRPr="00E42595" w:rsidRDefault="00105843" w:rsidP="000463A9">
      <w:pPr>
        <w:numPr>
          <w:ilvl w:val="0"/>
          <w:numId w:val="14"/>
        </w:numPr>
        <w:spacing w:after="240"/>
        <w:contextualSpacing/>
        <w:textAlignment w:val="baseline"/>
        <w:rPr>
          <w:rFonts w:cs="Arial"/>
          <w:bCs/>
        </w:rPr>
      </w:pPr>
      <w:r w:rsidRPr="00105843">
        <w:rPr>
          <w:rFonts w:cs="Arial"/>
          <w:bCs/>
        </w:rPr>
        <w:lastRenderedPageBreak/>
        <w:t xml:space="preserve">e-Doręczenia - doręczanie korespondencji z wykorzystaniem publicznej usługi </w:t>
      </w:r>
      <w:r w:rsidRPr="00E42595">
        <w:rPr>
          <w:rFonts w:cs="Arial"/>
          <w:bCs/>
        </w:rPr>
        <w:t>rejestrowanego doręczenia elektronicznego w rozumieniu przepisów ustawy z 18 listopada 2020 r. o doręczeniach elektronicznych</w:t>
      </w:r>
    </w:p>
    <w:p w14:paraId="2AFC7981" w14:textId="77777777" w:rsidR="00A0127F" w:rsidRPr="00637559" w:rsidRDefault="00A0127F" w:rsidP="00A0127F">
      <w:pPr>
        <w:numPr>
          <w:ilvl w:val="0"/>
          <w:numId w:val="14"/>
        </w:numPr>
        <w:spacing w:after="0"/>
        <w:contextualSpacing/>
        <w:rPr>
          <w:rFonts w:eastAsia="Arial" w:cs="Arial"/>
          <w:szCs w:val="24"/>
        </w:rPr>
      </w:pPr>
      <w:bookmarkStart w:id="6" w:name="_Hlk177648467"/>
      <w:proofErr w:type="spellStart"/>
      <w:r w:rsidRPr="00637559">
        <w:t>Grantobiorca</w:t>
      </w:r>
      <w:proofErr w:type="spellEnd"/>
      <w:r w:rsidRPr="00637559">
        <w:rPr>
          <w:b/>
        </w:rPr>
        <w:t xml:space="preserve"> </w:t>
      </w:r>
      <w:r w:rsidRPr="00637559">
        <w:t xml:space="preserve">- podmiot publiczny albo prywatny (np. osoba fizyczna), inny niż beneficjent projektu grantowego albo partner projektu partnerskiego, któremu udzielony zostaje grant zgodnie z podpisaną umową o powierzenie grantu. </w:t>
      </w:r>
      <w:proofErr w:type="spellStart"/>
      <w:r w:rsidRPr="00637559">
        <w:t>Grantobiorcy</w:t>
      </w:r>
      <w:proofErr w:type="spellEnd"/>
      <w:r w:rsidRPr="00637559">
        <w:t xml:space="preserve"> są wybierani w drodze otwartego naboru ogłoszonego przez beneficjenta projektu grantowego w ramach realizacji projektu grantowego.</w:t>
      </w:r>
    </w:p>
    <w:p w14:paraId="32CE1A90" w14:textId="77777777" w:rsidR="00A0127F" w:rsidRPr="00637559" w:rsidRDefault="00A0127F" w:rsidP="00A0127F">
      <w:pPr>
        <w:numPr>
          <w:ilvl w:val="0"/>
          <w:numId w:val="14"/>
        </w:numPr>
        <w:spacing w:after="0"/>
        <w:contextualSpacing/>
        <w:rPr>
          <w:rFonts w:eastAsia="Arial" w:cs="Arial"/>
          <w:szCs w:val="24"/>
        </w:rPr>
      </w:pPr>
      <w:r w:rsidRPr="00637559">
        <w:t>Instalacja odnawialnego źródła energii (instalacja OZE) –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 i urządzeń stanowiących całość techniczno-użytkową służący do wytwarzania biogazu rolniczego – a także połączony z tym zespołem magazyn energii elektrycznej lub magazyn biogazu rolniczego.</w:t>
      </w:r>
    </w:p>
    <w:bookmarkEnd w:id="6"/>
    <w:p w14:paraId="168F3BA9" w14:textId="257F4D56" w:rsidR="00A85AF9" w:rsidRDefault="00A85AF9" w:rsidP="000463A9">
      <w:pPr>
        <w:numPr>
          <w:ilvl w:val="0"/>
          <w:numId w:val="14"/>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1F6EFCBF" w14:textId="77777777" w:rsidR="00214739" w:rsidRPr="00E57EAA" w:rsidRDefault="00A85AF9" w:rsidP="00E57EAA">
      <w:pPr>
        <w:numPr>
          <w:ilvl w:val="0"/>
          <w:numId w:val="14"/>
        </w:numPr>
        <w:spacing w:after="240"/>
        <w:contextualSpacing/>
        <w:textAlignment w:val="baseline"/>
        <w:rPr>
          <w:rFonts w:cs="Arial"/>
          <w:bCs/>
        </w:rPr>
      </w:pPr>
      <w:r w:rsidRPr="00E57EAA">
        <w:rPr>
          <w:rFonts w:cs="Arial"/>
          <w:bCs/>
        </w:rPr>
        <w:t>Kryteria wyboru projektów – kryteria umożliwiające ocenę projektu, zatwierdzone przez komitet monitorujący, o którym mowa w art. 38 rozporządzenia ogólnego.</w:t>
      </w:r>
    </w:p>
    <w:p w14:paraId="0D570807" w14:textId="452805DE" w:rsidR="00214739" w:rsidRPr="00637559" w:rsidRDefault="00214739" w:rsidP="00D10BFD">
      <w:pPr>
        <w:numPr>
          <w:ilvl w:val="0"/>
          <w:numId w:val="14"/>
        </w:numPr>
        <w:spacing w:after="240"/>
        <w:contextualSpacing/>
        <w:textAlignment w:val="baseline"/>
      </w:pPr>
      <w:r w:rsidRPr="00637559">
        <w:t>Lokalna grupa działania</w:t>
      </w:r>
      <w:r w:rsidR="5034FA29" w:rsidRPr="00637559">
        <w:t xml:space="preserve"> - podmiot</w:t>
      </w:r>
      <w:r w:rsidRPr="00637559">
        <w:t>, o któr</w:t>
      </w:r>
      <w:r w:rsidR="676A076B" w:rsidRPr="00637559">
        <w:t>ym</w:t>
      </w:r>
      <w:r w:rsidRPr="00637559">
        <w:t xml:space="preserve"> mowa w art. 4 ustawy </w:t>
      </w:r>
      <w:r w:rsidR="055EF626" w:rsidRPr="00637559">
        <w:t xml:space="preserve">o rozwoju lokalnym z udziałem lokalnej społeczności (ustawa </w:t>
      </w:r>
      <w:r w:rsidRPr="00637559">
        <w:t>RLKS</w:t>
      </w:r>
      <w:r w:rsidR="30B63C3A" w:rsidRPr="00637559">
        <w:t>)</w:t>
      </w:r>
      <w:r w:rsidRPr="00637559">
        <w:t>;</w:t>
      </w:r>
    </w:p>
    <w:p w14:paraId="4D16559D" w14:textId="77777777" w:rsidR="0084341E" w:rsidRPr="00E42595" w:rsidRDefault="0084341E" w:rsidP="0084341E">
      <w:pPr>
        <w:numPr>
          <w:ilvl w:val="0"/>
          <w:numId w:val="14"/>
        </w:numPr>
        <w:spacing w:after="240"/>
        <w:contextualSpacing/>
        <w:rPr>
          <w:rFonts w:eastAsia="Calibri"/>
          <w:szCs w:val="24"/>
        </w:rPr>
      </w:pPr>
      <w:bookmarkStart w:id="7" w:name="_Hlk177648565"/>
      <w:r w:rsidRPr="00E42595">
        <w:rPr>
          <w:rFonts w:eastAsia="Arial" w:cs="Arial"/>
          <w:szCs w:val="24"/>
        </w:rPr>
        <w:t>Magazyn energii – a. magazyn energii cieplnej - wyodrębniona instalacja służąca do przechowywania energii cieplnej w dowolnej postaci, w sposób pozwalający na, co najmniej częściowe jej odzyskanie; b. magazyn energii elektrycznej- zgodnie z art. 3 pkt 10k) Ustawy z dnia 10 kwietnia 1997 r. Prawo energetyczne – instalacja umożliwiająca magazynowanie energii elektrycznej i wprowadzenie jej do sieci elektroenergetycznej.</w:t>
      </w:r>
    </w:p>
    <w:bookmarkEnd w:id="7"/>
    <w:p w14:paraId="16376593"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Mechanizm racjonalnych usprawnień (MRU) – oznacza możliwość sfinansowania specyficznych działań dostosowawczych, uruchamianych wraz z pojawieniem się w projekcie realizowanym w ramach polityki spójności </w:t>
      </w:r>
      <w:r w:rsidRPr="00A85AF9">
        <w:rPr>
          <w:rFonts w:cs="Arial"/>
          <w:bCs/>
        </w:rPr>
        <w:lastRenderedPageBreak/>
        <w:t>osoby z niepełnosprawnością (w charakterze uczestnika, uczestniczki lub personelu projektu);</w:t>
      </w:r>
    </w:p>
    <w:p w14:paraId="664080A2" w14:textId="65EABF12" w:rsidR="00A85AF9" w:rsidRDefault="00A85AF9" w:rsidP="000463A9">
      <w:pPr>
        <w:numPr>
          <w:ilvl w:val="0"/>
          <w:numId w:val="14"/>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4046C1A" w14:textId="77777777" w:rsidR="00F76F9D" w:rsidRPr="006155C6" w:rsidRDefault="00F76F9D" w:rsidP="00F76F9D">
      <w:pPr>
        <w:numPr>
          <w:ilvl w:val="0"/>
          <w:numId w:val="14"/>
        </w:numPr>
        <w:spacing w:after="240"/>
        <w:contextualSpacing/>
        <w:rPr>
          <w:rFonts w:eastAsia="Arial" w:cs="Arial"/>
          <w:szCs w:val="24"/>
        </w:rPr>
      </w:pPr>
      <w:bookmarkStart w:id="8" w:name="_Hlk177648590"/>
      <w:r w:rsidRPr="006155C6">
        <w:rPr>
          <w:rFonts w:eastAsia="Arial" w:cs="Arial"/>
          <w:szCs w:val="24"/>
        </w:rPr>
        <w:t>Odbiorca końcowy – osoba fizyczna, mieszkaniec, któremu udzielone zostaje wsparcie, zgodnie z podpisaną umową zawieraną między beneficjentem a odbiorcą końcowym. Odbiorcy końcowi są wybierani w drodze otwartego naboru ogłoszonego przez beneficjenta projektu parasolowego, w ramach realizacji projektu parasolowego.</w:t>
      </w:r>
    </w:p>
    <w:p w14:paraId="08B3E782" w14:textId="48338C84" w:rsidR="00F76F9D" w:rsidRPr="00E42595" w:rsidRDefault="00F76F9D" w:rsidP="29045B5C">
      <w:pPr>
        <w:numPr>
          <w:ilvl w:val="0"/>
          <w:numId w:val="14"/>
        </w:numPr>
        <w:spacing w:after="240"/>
        <w:contextualSpacing/>
        <w:rPr>
          <w:rFonts w:eastAsia="Calibri"/>
        </w:rPr>
      </w:pPr>
      <w:r w:rsidRPr="006155C6">
        <w:rPr>
          <w:rFonts w:eastAsia="Arial" w:cs="Arial"/>
        </w:rPr>
        <w:t xml:space="preserve">Odnawialne źródła energii (OZE) </w:t>
      </w:r>
      <w:r w:rsidR="046F7ECE" w:rsidRPr="006155C6">
        <w:rPr>
          <w:rFonts w:eastAsia="Arial" w:cs="Arial"/>
          <w:szCs w:val="24"/>
        </w:rPr>
        <w:t>–</w:t>
      </w:r>
      <w:r w:rsidR="046F7ECE" w:rsidRPr="29045B5C">
        <w:rPr>
          <w:rFonts w:eastAsia="Arial" w:cs="Arial"/>
          <w:szCs w:val="24"/>
        </w:rPr>
        <w:t xml:space="preserve"> odnawialne, niekopalne źródła energii obejmujące energię wiatru, energię promieniowania słonecznego, energię </w:t>
      </w:r>
      <w:proofErr w:type="spellStart"/>
      <w:r w:rsidR="046F7ECE" w:rsidRPr="29045B5C">
        <w:rPr>
          <w:rFonts w:eastAsia="Arial" w:cs="Arial"/>
          <w:szCs w:val="24"/>
        </w:rPr>
        <w:t>aerotermalną</w:t>
      </w:r>
      <w:proofErr w:type="spellEnd"/>
      <w:r w:rsidR="046F7ECE" w:rsidRPr="29045B5C">
        <w:rPr>
          <w:rFonts w:eastAsia="Arial" w:cs="Arial"/>
          <w:szCs w:val="24"/>
        </w:rPr>
        <w:t xml:space="preserve">, energię geotermalną, energię hydrotermalną, hydroenergię, energię fal, prądów i pływów morskich, energię otoczenia, energię otrzymywaną z biomasy, biogazu, biogazu rolniczego, </w:t>
      </w:r>
      <w:proofErr w:type="spellStart"/>
      <w:r w:rsidR="046F7ECE" w:rsidRPr="29045B5C">
        <w:rPr>
          <w:rFonts w:eastAsia="Arial" w:cs="Arial"/>
          <w:szCs w:val="24"/>
        </w:rPr>
        <w:t>biometanu</w:t>
      </w:r>
      <w:proofErr w:type="spellEnd"/>
      <w:r w:rsidR="046F7ECE" w:rsidRPr="29045B5C">
        <w:rPr>
          <w:rFonts w:eastAsia="Arial" w:cs="Arial"/>
          <w:szCs w:val="24"/>
        </w:rPr>
        <w:t xml:space="preserve">, </w:t>
      </w:r>
      <w:proofErr w:type="spellStart"/>
      <w:r w:rsidR="046F7ECE" w:rsidRPr="29045B5C">
        <w:rPr>
          <w:rFonts w:eastAsia="Arial" w:cs="Arial"/>
          <w:szCs w:val="24"/>
        </w:rPr>
        <w:t>biopłynów</w:t>
      </w:r>
      <w:proofErr w:type="spellEnd"/>
      <w:r w:rsidR="046F7ECE" w:rsidRPr="29045B5C">
        <w:rPr>
          <w:rFonts w:eastAsia="Arial" w:cs="Arial"/>
          <w:szCs w:val="24"/>
        </w:rPr>
        <w:t xml:space="preserve"> oraz z wodoru odnawialnego</w:t>
      </w:r>
      <w:r w:rsidR="00D42168">
        <w:rPr>
          <w:rFonts w:eastAsia="Arial" w:cs="Arial"/>
          <w:szCs w:val="24"/>
        </w:rPr>
        <w:t>.</w:t>
      </w:r>
      <w:r w:rsidR="046F7ECE" w:rsidRPr="29045B5C">
        <w:rPr>
          <w:rFonts w:eastAsia="Arial" w:cs="Arial"/>
          <w:highlight w:val="yellow"/>
        </w:rPr>
        <w:t xml:space="preserve"> </w:t>
      </w:r>
    </w:p>
    <w:bookmarkEnd w:id="8"/>
    <w:p w14:paraId="1BCF77E6" w14:textId="6CA5E600" w:rsidR="004F72F0" w:rsidRPr="004F72F0" w:rsidRDefault="003D56A1" w:rsidP="004F72F0">
      <w:pPr>
        <w:numPr>
          <w:ilvl w:val="0"/>
          <w:numId w:val="14"/>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w:t>
      </w:r>
      <w:r w:rsidRPr="004F72F0">
        <w:rPr>
          <w:rFonts w:cs="Arial"/>
          <w:bCs/>
        </w:rPr>
        <w:lastRenderedPageBreak/>
        <w:t xml:space="preserve">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30951B2A" w:rsidR="004F72F0" w:rsidRPr="007913EB" w:rsidRDefault="004F72F0" w:rsidP="00FF6481">
      <w:pPr>
        <w:pStyle w:val="Akapitzlist"/>
        <w:numPr>
          <w:ilvl w:val="0"/>
          <w:numId w:val="52"/>
        </w:numPr>
      </w:pPr>
      <w:r w:rsidRPr="007913EB">
        <w:t>dom pomocy społecznej, o którym mowa w ustawie z dnia 12 marca 2004 r. o pomocy społecznej;</w:t>
      </w:r>
    </w:p>
    <w:p w14:paraId="7CE7DCD3" w14:textId="5A4B3379" w:rsidR="004F72F0" w:rsidRDefault="004F72F0" w:rsidP="00FF6481">
      <w:pPr>
        <w:pStyle w:val="Akapitzlist"/>
        <w:numPr>
          <w:ilvl w:val="0"/>
          <w:numId w:val="52"/>
        </w:numPr>
      </w:pPr>
      <w:r w:rsidRPr="007913EB">
        <w:t>zakład opiekuńczo-leczniczy i zakład pielęgnacyjno-opiekuńczy, o których mowa w ustawie z dnia 27 sierpnia 2004 r. o świadczeniach opieki zdrowotnej</w:t>
      </w:r>
      <w:r w:rsidR="007913EB">
        <w:t xml:space="preserve"> </w:t>
      </w:r>
      <w:r w:rsidRPr="007913EB">
        <w:t xml:space="preserve">finansowanych ze środków publicznych (Dz. U. z 2022 r. poz. 2561, z </w:t>
      </w:r>
      <w:proofErr w:type="spellStart"/>
      <w:r w:rsidRPr="007913EB">
        <w:t>późn</w:t>
      </w:r>
      <w:proofErr w:type="spellEnd"/>
      <w:r w:rsidRPr="007913EB">
        <w:t>. zm.)</w:t>
      </w:r>
    </w:p>
    <w:p w14:paraId="5393A496"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001109F2" w:rsidR="00A85AF9" w:rsidRDefault="00A85AF9" w:rsidP="000463A9">
      <w:pPr>
        <w:numPr>
          <w:ilvl w:val="0"/>
          <w:numId w:val="14"/>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17278A6E" w14:textId="77777777" w:rsidR="00F41064" w:rsidRPr="00200E12" w:rsidRDefault="00F41064" w:rsidP="00F41064">
      <w:pPr>
        <w:numPr>
          <w:ilvl w:val="0"/>
          <w:numId w:val="14"/>
        </w:numPr>
        <w:spacing w:after="0"/>
        <w:contextualSpacing/>
        <w:rPr>
          <w:rFonts w:eastAsia="Arial" w:cs="Arial"/>
          <w:szCs w:val="24"/>
        </w:rPr>
      </w:pPr>
      <w:bookmarkStart w:id="9" w:name="_Hlk177648622"/>
      <w:r w:rsidRPr="00200E12">
        <w:rPr>
          <w:rFonts w:eastAsia="Arial" w:cs="Arial"/>
          <w:szCs w:val="24"/>
        </w:rPr>
        <w:t>Projekt grantowy</w:t>
      </w:r>
      <w:r w:rsidRPr="00200E12">
        <w:rPr>
          <w:rFonts w:eastAsia="Arial" w:cs="Arial"/>
          <w:b/>
          <w:bCs/>
          <w:szCs w:val="24"/>
        </w:rPr>
        <w:t xml:space="preserve"> </w:t>
      </w:r>
      <w:r w:rsidRPr="00200E12">
        <w:rPr>
          <w:rFonts w:eastAsia="Arial" w:cs="Arial"/>
          <w:szCs w:val="24"/>
        </w:rPr>
        <w:t xml:space="preserve">- projekt, w którym beneficjent udziela grantów na realizację zadań służących osiągnięciu celu projektu przez </w:t>
      </w:r>
      <w:proofErr w:type="spellStart"/>
      <w:r w:rsidRPr="00200E12">
        <w:rPr>
          <w:rFonts w:eastAsia="Arial" w:cs="Arial"/>
          <w:szCs w:val="24"/>
        </w:rPr>
        <w:t>grantobiorców</w:t>
      </w:r>
      <w:proofErr w:type="spellEnd"/>
      <w:r w:rsidRPr="00200E12">
        <w:rPr>
          <w:rFonts w:eastAsia="Arial" w:cs="Arial"/>
          <w:szCs w:val="24"/>
        </w:rPr>
        <w:t>.</w:t>
      </w:r>
    </w:p>
    <w:p w14:paraId="62F650E9" w14:textId="77777777" w:rsidR="00F41064" w:rsidRPr="00200E12" w:rsidRDefault="00F41064" w:rsidP="00F41064">
      <w:pPr>
        <w:numPr>
          <w:ilvl w:val="0"/>
          <w:numId w:val="14"/>
        </w:numPr>
        <w:spacing w:after="0"/>
        <w:contextualSpacing/>
        <w:rPr>
          <w:rFonts w:eastAsia="Arial" w:cs="Arial"/>
          <w:szCs w:val="24"/>
        </w:rPr>
      </w:pPr>
      <w:r w:rsidRPr="00200E12">
        <w:t>Projekt parasolowy (projekt „ekologicznej gminy”) – projekt, w którym jeden podmiot, np. gmina, wnioskuje na rzecz innych podmiotów, np. swoich mieszkańców, którzy są odbiorcami końcowymi produktów projektu. Wszelkie prawa i obowiązki obu stron muszą być uregulowane umową cywilno-prawną, której zapisy nie mogą stać w sprzeczności z warunkami udzielania wsparcia w ramach FE SL 2021-2027.</w:t>
      </w:r>
    </w:p>
    <w:p w14:paraId="1E8AE844" w14:textId="77777777" w:rsidR="00F41064" w:rsidRPr="00200E12" w:rsidRDefault="00F41064" w:rsidP="00F41064">
      <w:pPr>
        <w:numPr>
          <w:ilvl w:val="0"/>
          <w:numId w:val="14"/>
        </w:numPr>
        <w:spacing w:after="0"/>
        <w:contextualSpacing/>
        <w:rPr>
          <w:rFonts w:eastAsia="Arial" w:cs="Arial"/>
          <w:szCs w:val="24"/>
        </w:rPr>
      </w:pPr>
      <w:r w:rsidRPr="00200E12">
        <w:rPr>
          <w:rFonts w:eastAsia="Arial" w:cs="Arial"/>
          <w:szCs w:val="24"/>
        </w:rPr>
        <w:lastRenderedPageBreak/>
        <w:t xml:space="preserve">Regulamin naboru i realizacji projektu grantowego - dokument sporządzony przez beneficjenta projektu grantowego określający warunki przyznawania grantów </w:t>
      </w:r>
      <w:proofErr w:type="spellStart"/>
      <w:r w:rsidRPr="00200E12">
        <w:rPr>
          <w:rFonts w:eastAsia="Arial" w:cs="Arial"/>
          <w:szCs w:val="24"/>
        </w:rPr>
        <w:t>grantobiorcom</w:t>
      </w:r>
      <w:proofErr w:type="spellEnd"/>
      <w:r w:rsidRPr="00200E12">
        <w:rPr>
          <w:rFonts w:eastAsia="Arial" w:cs="Arial"/>
          <w:szCs w:val="24"/>
        </w:rPr>
        <w:t xml:space="preserve"> na realizację inwestycji.</w:t>
      </w:r>
    </w:p>
    <w:p w14:paraId="28B732E0" w14:textId="51FD4893" w:rsidR="00F41064" w:rsidRPr="00200E12" w:rsidRDefault="00F41064" w:rsidP="00F41064">
      <w:pPr>
        <w:numPr>
          <w:ilvl w:val="0"/>
          <w:numId w:val="14"/>
        </w:numPr>
        <w:spacing w:after="240"/>
        <w:contextualSpacing/>
        <w:textAlignment w:val="baseline"/>
        <w:rPr>
          <w:rFonts w:cs="Arial"/>
          <w:bCs/>
        </w:rPr>
      </w:pPr>
      <w:r w:rsidRPr="00200E12">
        <w:t>Regulamin naboru i realizacji projektu parasolowego – dokument sporządzony przez beneficjenta projektu parasolowego określający warunki udziału w projekcie parasolowym.</w:t>
      </w:r>
    </w:p>
    <w:bookmarkEnd w:id="9"/>
    <w:p w14:paraId="20CD7564" w14:textId="6E32FF25" w:rsidR="00A85AF9" w:rsidRDefault="00A85AF9" w:rsidP="000463A9">
      <w:pPr>
        <w:numPr>
          <w:ilvl w:val="0"/>
          <w:numId w:val="14"/>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4D8ADB7A" w14:textId="77777777" w:rsidR="00430BDB" w:rsidRPr="00A85AF9" w:rsidRDefault="00430BDB" w:rsidP="00430BDB">
      <w:pPr>
        <w:numPr>
          <w:ilvl w:val="0"/>
          <w:numId w:val="14"/>
        </w:numPr>
        <w:spacing w:after="240"/>
        <w:contextualSpacing/>
        <w:textAlignment w:val="baseline"/>
        <w:rPr>
          <w:rFonts w:cs="Arial"/>
          <w:bCs/>
        </w:rPr>
      </w:pPr>
      <w:r w:rsidRPr="00430BDB">
        <w:rPr>
          <w:rFonts w:cs="Arial"/>
          <w:bCs/>
        </w:rPr>
        <w:t xml:space="preserve">Strona internetowa programu FE SL 2021-2027 – </w:t>
      </w:r>
      <w:hyperlink r:id="rId17" w:history="1">
        <w:r w:rsidRPr="00430BDB">
          <w:rPr>
            <w:rStyle w:val="Hipercze"/>
            <w:rFonts w:cs="Arial"/>
            <w:bCs/>
          </w:rPr>
          <w:t>FE SL 2021-2027 strona internetowa</w:t>
        </w:r>
      </w:hyperlink>
      <w:r w:rsidRPr="00430BDB">
        <w:rPr>
          <w:rFonts w:cs="Arial"/>
          <w:bCs/>
        </w:rPr>
        <w:t xml:space="preserve"> – strona</w:t>
      </w:r>
      <w:r w:rsidRPr="00A85AF9">
        <w:rPr>
          <w:rFonts w:cs="Arial"/>
          <w:bCs/>
        </w:rPr>
        <w:t xml:space="preserve"> internetowa dostarczająca informacje na temat programu Fundusze Europejskie dla Śląskiego na lata 2021-2027.</w:t>
      </w:r>
    </w:p>
    <w:p w14:paraId="4FF99190"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BF4D75">
      <w:pPr>
        <w:numPr>
          <w:ilvl w:val="2"/>
          <w:numId w:val="32"/>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BF4D75">
      <w:pPr>
        <w:numPr>
          <w:ilvl w:val="2"/>
          <w:numId w:val="32"/>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55AC09DE" w14:textId="3221B039" w:rsidR="001057B5" w:rsidRPr="00200E12" w:rsidRDefault="001057B5" w:rsidP="71D788AD">
      <w:pPr>
        <w:numPr>
          <w:ilvl w:val="0"/>
          <w:numId w:val="14"/>
        </w:numPr>
        <w:spacing w:after="0"/>
        <w:contextualSpacing/>
        <w:rPr>
          <w:rFonts w:eastAsia="Arial" w:cs="Arial"/>
        </w:rPr>
      </w:pPr>
      <w:bookmarkStart w:id="10" w:name="_Hlk177648663"/>
      <w:r w:rsidRPr="00200E12">
        <w:rPr>
          <w:rFonts w:eastAsia="Arial" w:cs="Arial"/>
        </w:rPr>
        <w:t>Umowa ramowa - umow</w:t>
      </w:r>
      <w:r w:rsidR="2316EA7B" w:rsidRPr="00200E12">
        <w:rPr>
          <w:rFonts w:eastAsia="Arial" w:cs="Arial"/>
        </w:rPr>
        <w:t>a</w:t>
      </w:r>
      <w:r w:rsidRPr="00200E12">
        <w:rPr>
          <w:rFonts w:eastAsia="Arial" w:cs="Arial"/>
        </w:rPr>
        <w:t xml:space="preserve"> o warunkach i sposobie realizacji strategii rozwoju lokalnego kierowanego przez społeczność;</w:t>
      </w:r>
    </w:p>
    <w:p w14:paraId="1F41A6C2" w14:textId="2BDD1E97" w:rsidR="00510A8B" w:rsidRPr="00200E12" w:rsidRDefault="00510A8B" w:rsidP="00510A8B">
      <w:pPr>
        <w:numPr>
          <w:ilvl w:val="0"/>
          <w:numId w:val="14"/>
        </w:numPr>
        <w:spacing w:after="0"/>
        <w:contextualSpacing/>
        <w:rPr>
          <w:rFonts w:eastAsia="Arial" w:cs="Arial"/>
          <w:szCs w:val="24"/>
        </w:rPr>
      </w:pPr>
      <w:r w:rsidRPr="00200E12">
        <w:rPr>
          <w:rFonts w:eastAsia="Arial" w:cs="Arial"/>
          <w:szCs w:val="24"/>
        </w:rPr>
        <w:t>Umowa o powierzenie grantu</w:t>
      </w:r>
      <w:r w:rsidRPr="00200E12">
        <w:rPr>
          <w:rFonts w:eastAsia="Arial" w:cs="Arial"/>
          <w:b/>
          <w:bCs/>
          <w:szCs w:val="24"/>
        </w:rPr>
        <w:t xml:space="preserve"> </w:t>
      </w:r>
      <w:r w:rsidRPr="00200E12">
        <w:rPr>
          <w:rFonts w:eastAsia="Arial" w:cs="Arial"/>
          <w:szCs w:val="24"/>
        </w:rPr>
        <w:t xml:space="preserve">- umowa zawierana między </w:t>
      </w:r>
      <w:proofErr w:type="spellStart"/>
      <w:r w:rsidRPr="00200E12">
        <w:rPr>
          <w:rFonts w:eastAsia="Arial" w:cs="Arial"/>
          <w:szCs w:val="24"/>
        </w:rPr>
        <w:t>grantobiorcą</w:t>
      </w:r>
      <w:proofErr w:type="spellEnd"/>
      <w:r w:rsidRPr="00200E12">
        <w:rPr>
          <w:rFonts w:eastAsia="Arial" w:cs="Arial"/>
          <w:szCs w:val="24"/>
        </w:rPr>
        <w:t xml:space="preserve"> a </w:t>
      </w:r>
      <w:proofErr w:type="spellStart"/>
      <w:r w:rsidRPr="00200E12">
        <w:rPr>
          <w:rFonts w:eastAsia="Arial" w:cs="Arial"/>
          <w:szCs w:val="24"/>
        </w:rPr>
        <w:t>grantodawcą</w:t>
      </w:r>
      <w:proofErr w:type="spellEnd"/>
      <w:r w:rsidRPr="00200E12">
        <w:rPr>
          <w:rFonts w:eastAsia="Arial" w:cs="Arial"/>
          <w:szCs w:val="24"/>
        </w:rPr>
        <w:t>, określająca warunki współpracy stron w ramach realizacji projektu.</w:t>
      </w:r>
    </w:p>
    <w:p w14:paraId="34A72124" w14:textId="225848C3" w:rsidR="00510A8B" w:rsidRPr="00200E12" w:rsidRDefault="00510A8B" w:rsidP="00510A8B">
      <w:pPr>
        <w:numPr>
          <w:ilvl w:val="0"/>
          <w:numId w:val="14"/>
        </w:numPr>
        <w:spacing w:after="0"/>
        <w:contextualSpacing/>
        <w:rPr>
          <w:rFonts w:eastAsia="Arial" w:cs="Arial"/>
          <w:szCs w:val="24"/>
        </w:rPr>
      </w:pPr>
      <w:r w:rsidRPr="00200E12">
        <w:t>Umowa zawierana między beneficjentem a odbiorcą końcowym – umowa zawierana między beneficjentem projektu parasolowego a odbiorcą końcowym, określająca warunki współpracy stron w ramach realizacji projektu parasolowego.</w:t>
      </w:r>
    </w:p>
    <w:bookmarkEnd w:id="10"/>
    <w:p w14:paraId="2C3E4AC1" w14:textId="22AA1C1C" w:rsidR="00A85AF9" w:rsidRPr="00A85AF9" w:rsidRDefault="00A85AF9" w:rsidP="000463A9">
      <w:pPr>
        <w:numPr>
          <w:ilvl w:val="0"/>
          <w:numId w:val="14"/>
        </w:numPr>
        <w:spacing w:after="240"/>
        <w:contextualSpacing/>
        <w:textAlignment w:val="baseline"/>
        <w:rPr>
          <w:rFonts w:cs="Arial"/>
          <w:bCs/>
        </w:rPr>
      </w:pPr>
      <w:r w:rsidRPr="00A85AF9">
        <w:rPr>
          <w:rFonts w:cs="Arial"/>
          <w:bCs/>
        </w:rPr>
        <w:t xml:space="preserve">Wniosek o dofinansowanie (WOD) – wniosek o dofinansowanie projektu (wypełniany i składany w LSI 2021), w którym zawarte są informacje na temat </w:t>
      </w:r>
      <w:r w:rsidRPr="00A85AF9">
        <w:rPr>
          <w:rFonts w:cs="Arial"/>
          <w:bCs/>
        </w:rPr>
        <w:lastRenderedPageBreak/>
        <w:t>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4"/>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11" w:name="_Toc180480856"/>
      <w:r w:rsidRPr="00E72D9B">
        <w:lastRenderedPageBreak/>
        <w:t>Informacje o naborze</w:t>
      </w:r>
      <w:bookmarkEnd w:id="11"/>
      <w:bookmarkEnd w:id="1"/>
    </w:p>
    <w:p w14:paraId="6AE0BF1A" w14:textId="0BB848A9"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D77363E" w14:textId="48F85EED" w:rsidR="008E3A72" w:rsidRPr="0033161D" w:rsidRDefault="008E3A72" w:rsidP="008E3A72">
      <w:r w:rsidRPr="0033161D">
        <w:t>Nabór dotyczy przedsięwzięć odpowiadających potrzebom lokalnym w uzgodnieniu z Lokalnymi Grupami Działania i jest prowadzony w celu dofinansowania projektów wynikających z LSR realizowanej w ramach umowy o warunkach i sposobie realizacji strategii rozwoju lokalnego kierowanego przez społeczność lokalną z</w:t>
      </w:r>
      <w:r w:rsidR="1AEFDB6E" w:rsidRPr="0033161D">
        <w:t>awartą pomiędzy LGD a</w:t>
      </w:r>
      <w:r w:rsidRPr="0033161D">
        <w:t xml:space="preserve"> Zarządem Województwa Śląskiego.</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12" w:name="_Hlk131494915"/>
      <w:r w:rsidRPr="2058049C">
        <w:rPr>
          <w:rFonts w:eastAsiaTheme="minorEastAsia"/>
          <w:szCs w:val="24"/>
        </w:rPr>
        <w:t>Zarząd Województwa Śląskiego (IZ FE SL) – Departament Europejskiego Funduszu Rozwoju Regionalnego Urzędu Marszałkowskiego Województwa Śląskiego</w:t>
      </w:r>
    </w:p>
    <w:bookmarkEnd w:id="12"/>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7B865030" w:rsidR="00E72D9B" w:rsidRPr="000A4B81" w:rsidRDefault="5E0C28DB" w:rsidP="00936477">
      <w:pPr>
        <w:rPr>
          <w:rFonts w:cs="Arial"/>
        </w:rPr>
      </w:pPr>
      <w:r w:rsidRPr="00646527">
        <w:rPr>
          <w:rFonts w:cs="Arial"/>
          <w:b/>
        </w:rPr>
        <w:t>Przedmiot naboru:</w:t>
      </w:r>
      <w:r w:rsidRPr="00646527">
        <w:rPr>
          <w:rFonts w:cs="Arial"/>
        </w:rPr>
        <w:t xml:space="preserve"> </w:t>
      </w:r>
      <w:r w:rsidR="007125C0" w:rsidRPr="009A6C8E">
        <w:rPr>
          <w:rFonts w:cs="Arial"/>
        </w:rPr>
        <w:t>Wybór do dofinansowania projektów realizowanych w ramach Priorytetu II Fundusze Europejskie na zielony rozwój, Działanie 2.06 Odnawialne źródła energii</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000463A9">
      <w:pPr>
        <w:pStyle w:val="Nagwek2"/>
        <w:numPr>
          <w:ilvl w:val="1"/>
          <w:numId w:val="18"/>
        </w:numPr>
        <w:spacing w:after="240"/>
        <w:ind w:left="357" w:hanging="357"/>
      </w:pPr>
      <w:bookmarkStart w:id="13" w:name="_Toc114570831"/>
      <w:bookmarkStart w:id="14" w:name="_Toc180480857"/>
      <w:r w:rsidRPr="00E72D9B">
        <w:lastRenderedPageBreak/>
        <w:t>Jak wziąć udział w naborze</w:t>
      </w:r>
      <w:bookmarkEnd w:id="13"/>
      <w:bookmarkEnd w:id="14"/>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15" w:name="_Toc114570832"/>
      <w:bookmarkStart w:id="16" w:name="_Toc180480858"/>
      <w:r>
        <w:t xml:space="preserve">1.2 </w:t>
      </w:r>
      <w:r w:rsidR="00417997">
        <w:tab/>
      </w:r>
      <w:r w:rsidR="00E72D9B">
        <w:t>Ważne daty</w:t>
      </w:r>
      <w:bookmarkEnd w:id="15"/>
      <w:bookmarkEnd w:id="16"/>
    </w:p>
    <w:p w14:paraId="1143DF2F" w14:textId="3208B758" w:rsidR="00E72D9B" w:rsidRPr="0033161D" w:rsidRDefault="00E72D9B" w:rsidP="0092184D">
      <w:pPr>
        <w:ind w:left="360"/>
      </w:pPr>
      <w:r w:rsidRPr="007C0899">
        <w:t xml:space="preserve">Rozpoczęcie naboru </w:t>
      </w:r>
      <w:r w:rsidRPr="0033161D">
        <w:t xml:space="preserve">wniosków: </w:t>
      </w:r>
      <w:r w:rsidR="00CC7323" w:rsidRPr="0033161D">
        <w:rPr>
          <w:color w:val="2E74B5" w:themeColor="accent1" w:themeShade="BF"/>
        </w:rPr>
        <w:t>202</w:t>
      </w:r>
      <w:r w:rsidR="00AF4E8C" w:rsidRPr="0033161D">
        <w:rPr>
          <w:color w:val="2E74B5" w:themeColor="accent1" w:themeShade="BF"/>
        </w:rPr>
        <w:t>4</w:t>
      </w:r>
      <w:r w:rsidR="00CC7323" w:rsidRPr="0033161D">
        <w:rPr>
          <w:color w:val="2E74B5" w:themeColor="accent1" w:themeShade="BF"/>
        </w:rPr>
        <w:t>-</w:t>
      </w:r>
      <w:r w:rsidR="00AF4E8C" w:rsidRPr="0033161D">
        <w:rPr>
          <w:color w:val="2E74B5" w:themeColor="accent1" w:themeShade="BF"/>
        </w:rPr>
        <w:t>1</w:t>
      </w:r>
      <w:r w:rsidR="00CC7323" w:rsidRPr="0033161D">
        <w:rPr>
          <w:color w:val="2E74B5" w:themeColor="accent1" w:themeShade="BF"/>
        </w:rPr>
        <w:t>0-</w:t>
      </w:r>
      <w:r w:rsidR="00AF4E8C" w:rsidRPr="0033161D">
        <w:rPr>
          <w:color w:val="2E74B5" w:themeColor="accent1" w:themeShade="BF"/>
        </w:rPr>
        <w:t>31</w:t>
      </w:r>
    </w:p>
    <w:p w14:paraId="73D5D720" w14:textId="7D531F7C" w:rsidR="00E72D9B" w:rsidRPr="0033161D" w:rsidRDefault="00E72D9B" w:rsidP="0092184D">
      <w:pPr>
        <w:ind w:left="360"/>
      </w:pPr>
      <w:r w:rsidRPr="0033161D">
        <w:t xml:space="preserve">Zakończenie naboru wniosków: </w:t>
      </w:r>
      <w:r w:rsidR="00CC7323" w:rsidRPr="0033161D">
        <w:rPr>
          <w:color w:val="2E74B5" w:themeColor="accent1" w:themeShade="BF"/>
        </w:rPr>
        <w:t>202</w:t>
      </w:r>
      <w:r w:rsidR="00AF4E8C" w:rsidRPr="0033161D">
        <w:rPr>
          <w:color w:val="2E74B5" w:themeColor="accent1" w:themeShade="BF"/>
        </w:rPr>
        <w:t>5</w:t>
      </w:r>
      <w:r w:rsidR="00CC7323" w:rsidRPr="0033161D">
        <w:rPr>
          <w:color w:val="2E74B5" w:themeColor="accent1" w:themeShade="BF"/>
        </w:rPr>
        <w:t>-0</w:t>
      </w:r>
      <w:r w:rsidR="00AF4E8C" w:rsidRPr="0033161D">
        <w:rPr>
          <w:color w:val="2E74B5" w:themeColor="accent1" w:themeShade="BF"/>
        </w:rPr>
        <w:t>1</w:t>
      </w:r>
      <w:r w:rsidR="00CC7323" w:rsidRPr="0033161D">
        <w:rPr>
          <w:color w:val="2E74B5" w:themeColor="accent1" w:themeShade="BF"/>
        </w:rPr>
        <w:t>-</w:t>
      </w:r>
      <w:r w:rsidR="00AF4E8C" w:rsidRPr="0033161D">
        <w:rPr>
          <w:color w:val="2E74B5" w:themeColor="accent1" w:themeShade="BF"/>
        </w:rPr>
        <w:t>31</w:t>
      </w:r>
    </w:p>
    <w:p w14:paraId="6DAAEAA5" w14:textId="3A98CA84" w:rsidR="00E72D9B" w:rsidRPr="0092184D" w:rsidRDefault="00E72D9B" w:rsidP="0092184D">
      <w:pPr>
        <w:ind w:left="360"/>
        <w:rPr>
          <w:rFonts w:eastAsia="Arial"/>
          <w:szCs w:val="24"/>
        </w:rPr>
      </w:pPr>
      <w:r w:rsidRPr="0033161D">
        <w:t xml:space="preserve">Orientacyjny termin zakończenia postępowania: </w:t>
      </w:r>
      <w:r w:rsidR="00A941F6" w:rsidRPr="000D3B7C">
        <w:t>I</w:t>
      </w:r>
      <w:r w:rsidR="0083241B" w:rsidRPr="000D3B7C">
        <w:t>II</w:t>
      </w:r>
      <w:r w:rsidRPr="000D3B7C">
        <w:t xml:space="preserve"> kwartał 202</w:t>
      </w:r>
      <w:r w:rsidR="0083241B" w:rsidRPr="000D3B7C">
        <w:t>5</w:t>
      </w:r>
      <w:r w:rsidR="00A941F6" w:rsidRPr="000D3B7C">
        <w:t xml:space="preserve"> </w:t>
      </w:r>
      <w:r w:rsidRPr="000D3B7C">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FF6481">
      <w:pPr>
        <w:pStyle w:val="Akapitzlist"/>
        <w:numPr>
          <w:ilvl w:val="0"/>
          <w:numId w:val="24"/>
        </w:numPr>
      </w:pPr>
      <w:r w:rsidRPr="3920A4F9">
        <w:t>wystąpienia awarii LSI2021/CST2021</w:t>
      </w:r>
    </w:p>
    <w:p w14:paraId="231AA4C5" w14:textId="77777777" w:rsidR="1F988EF1" w:rsidRPr="008E0197" w:rsidRDefault="1F988EF1" w:rsidP="00FF6481">
      <w:pPr>
        <w:pStyle w:val="Akapitzlist"/>
        <w:numPr>
          <w:ilvl w:val="0"/>
          <w:numId w:val="24"/>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FF6481">
      <w:pPr>
        <w:pStyle w:val="Akapitzlist"/>
        <w:numPr>
          <w:ilvl w:val="0"/>
          <w:numId w:val="24"/>
        </w:numPr>
        <w:rPr>
          <w:rFonts w:eastAsia="Calibri"/>
        </w:rPr>
      </w:pPr>
      <w:r w:rsidRPr="3920A4F9">
        <w:t>innej niż przewidywana pierwotnie liczba składanych wniosków,</w:t>
      </w:r>
    </w:p>
    <w:p w14:paraId="59D6373F" w14:textId="77777777" w:rsidR="1F988EF1" w:rsidRPr="008E0197" w:rsidRDefault="1F988EF1" w:rsidP="00FF6481">
      <w:pPr>
        <w:pStyle w:val="Akapitzlist"/>
        <w:numPr>
          <w:ilvl w:val="0"/>
          <w:numId w:val="24"/>
        </w:numPr>
        <w:rPr>
          <w:rFonts w:eastAsia="Calibri"/>
        </w:rPr>
      </w:pPr>
      <w:r w:rsidRPr="3920A4F9">
        <w:t>zmiany regulaminu wyboru projektów;</w:t>
      </w:r>
    </w:p>
    <w:p w14:paraId="0A1250F8" w14:textId="77777777" w:rsidR="1F988EF1" w:rsidRPr="008E0197" w:rsidRDefault="1F988EF1" w:rsidP="00FF6481">
      <w:pPr>
        <w:pStyle w:val="Akapitzlist"/>
        <w:numPr>
          <w:ilvl w:val="0"/>
          <w:numId w:val="24"/>
        </w:numPr>
        <w:rPr>
          <w:rFonts w:eastAsia="Calibri"/>
        </w:rPr>
      </w:pPr>
      <w:r w:rsidRPr="3920A4F9">
        <w:lastRenderedPageBreak/>
        <w:t>zmiany przepisów prawa, mającej wpływ na regulacje zawarte w Regulaminie, ale nie skutkujące koniecznością anulowania naboru;</w:t>
      </w:r>
    </w:p>
    <w:p w14:paraId="7BB8EED7" w14:textId="7E2978E8" w:rsidR="1F988EF1" w:rsidRPr="00B8212A" w:rsidRDefault="1F988EF1" w:rsidP="00FF6481">
      <w:pPr>
        <w:pStyle w:val="Akapitzlist"/>
        <w:numPr>
          <w:ilvl w:val="0"/>
          <w:numId w:val="24"/>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FF6481">
      <w:pPr>
        <w:pStyle w:val="Akapitzlist"/>
        <w:numPr>
          <w:ilvl w:val="0"/>
          <w:numId w:val="24"/>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17" w:name="_Toc114570833"/>
      <w:bookmarkStart w:id="18" w:name="_Toc180480859"/>
      <w:r>
        <w:t xml:space="preserve">1.3 </w:t>
      </w:r>
      <w:r w:rsidR="00417997">
        <w:tab/>
      </w:r>
      <w:r w:rsidR="00E72D9B" w:rsidRPr="00E72D9B">
        <w:t xml:space="preserve">Kto może ubiegać się o dofinansowanie - typy </w:t>
      </w:r>
      <w:r w:rsidR="00CE22ED">
        <w:t>wnioskodawcy</w:t>
      </w:r>
      <w:bookmarkEnd w:id="17"/>
      <w:bookmarkEnd w:id="18"/>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653B6423">
        <w:rPr>
          <w:rStyle w:val="normaltextrun"/>
          <w:rFonts w:cs="Arial"/>
          <w:b/>
          <w:bCs/>
        </w:rPr>
        <w:t>Możesz</w:t>
      </w:r>
      <w:r w:rsidRPr="653B6423">
        <w:rPr>
          <w:rStyle w:val="normaltextrun"/>
          <w:rFonts w:cs="Arial"/>
        </w:rPr>
        <w:t xml:space="preserve"> </w:t>
      </w:r>
      <w:r w:rsidRPr="653B6423">
        <w:rPr>
          <w:rStyle w:val="normaltextrun"/>
          <w:rFonts w:cs="Arial"/>
          <w:b/>
          <w:bCs/>
        </w:rPr>
        <w:t>ubiegać się o dofinansowanie</w:t>
      </w:r>
      <w:r w:rsidRPr="653B6423">
        <w:rPr>
          <w:rStyle w:val="normaltextrun"/>
          <w:rFonts w:cs="Arial"/>
        </w:rPr>
        <w:t>, jeśli spełniasz wymagania określone w</w:t>
      </w:r>
      <w:r w:rsidR="00E9510D" w:rsidRPr="653B6423">
        <w:rPr>
          <w:rStyle w:val="normaltextrun"/>
          <w:rFonts w:cs="Arial"/>
        </w:rPr>
        <w:t xml:space="preserve"> </w:t>
      </w:r>
      <w:r w:rsidR="00D07E18" w:rsidRPr="653B6423">
        <w:rPr>
          <w:rStyle w:val="normaltextrun"/>
          <w:rFonts w:cs="Arial"/>
        </w:rPr>
        <w:t xml:space="preserve">Regulaminie </w:t>
      </w:r>
      <w:r w:rsidR="006E6C3D" w:rsidRPr="653B6423">
        <w:rPr>
          <w:rStyle w:val="normaltextrun"/>
          <w:rFonts w:cs="Arial"/>
        </w:rPr>
        <w:t>wyboru projektów</w:t>
      </w:r>
      <w:r w:rsidRPr="653B6423">
        <w:rPr>
          <w:rStyle w:val="normaltextrun"/>
          <w:rFonts w:cs="Arial"/>
        </w:rPr>
        <w:t>.</w:t>
      </w:r>
    </w:p>
    <w:p w14:paraId="2998527E" w14:textId="1A360456" w:rsidR="40D6FED7" w:rsidRPr="0081593B" w:rsidRDefault="006B1C1F" w:rsidP="653B6423">
      <w:pPr>
        <w:rPr>
          <w:rFonts w:eastAsia="Arial" w:cs="Arial"/>
          <w:szCs w:val="24"/>
        </w:rPr>
      </w:pPr>
      <w:r w:rsidRPr="0081593B">
        <w:rPr>
          <w:rFonts w:eastAsia="Arial" w:cs="Arial"/>
          <w:szCs w:val="24"/>
        </w:rPr>
        <w:t>W zależności od typu realizowanego projektu jako wnioskodawca musisz wpisywać się w jedną z kategorii wskazanych poniżej (punkt A lub B):</w:t>
      </w:r>
    </w:p>
    <w:p w14:paraId="171D2CA7" w14:textId="137CD63D" w:rsidR="00665508" w:rsidRPr="0081593B" w:rsidRDefault="00F504A9" w:rsidP="00F504A9">
      <w:pPr>
        <w:spacing w:before="240" w:after="0"/>
        <w:rPr>
          <w:b/>
        </w:rPr>
      </w:pPr>
      <w:r w:rsidRPr="0081593B">
        <w:rPr>
          <w:b/>
        </w:rPr>
        <w:t>A.</w:t>
      </w:r>
      <w:r w:rsidRPr="0081593B">
        <w:t xml:space="preserve"> </w:t>
      </w:r>
      <w:r w:rsidR="00665508" w:rsidRPr="0081593B">
        <w:t xml:space="preserve">W przypadku </w:t>
      </w:r>
      <w:r w:rsidR="00665508" w:rsidRPr="0081593B">
        <w:rPr>
          <w:u w:val="single"/>
        </w:rPr>
        <w:t xml:space="preserve">projektów grantowych i parasolowych </w:t>
      </w:r>
      <w:r w:rsidR="00665508" w:rsidRPr="0081593B">
        <w:t>Wnioskodawcą może być wyłącznie podmiot należący do jednej z poniższych grup:</w:t>
      </w:r>
    </w:p>
    <w:p w14:paraId="5546C128" w14:textId="77777777" w:rsidR="00665508" w:rsidRPr="0081593B" w:rsidRDefault="00665508" w:rsidP="00665508">
      <w:pPr>
        <w:numPr>
          <w:ilvl w:val="0"/>
          <w:numId w:val="48"/>
        </w:numPr>
        <w:spacing w:after="0"/>
        <w:textAlignment w:val="baseline"/>
        <w:rPr>
          <w:rFonts w:eastAsia="Times New Roman" w:cs="Arial"/>
          <w:szCs w:val="24"/>
          <w:lang w:eastAsia="pl-PL"/>
        </w:rPr>
      </w:pPr>
      <w:r w:rsidRPr="0081593B">
        <w:rPr>
          <w:rFonts w:eastAsia="Times New Roman" w:cs="Arial"/>
          <w:szCs w:val="24"/>
          <w:lang w:eastAsia="pl-PL"/>
        </w:rPr>
        <w:t xml:space="preserve">jednostki samorządu terytorialnego </w:t>
      </w:r>
    </w:p>
    <w:p w14:paraId="166D081B" w14:textId="77777777" w:rsidR="00665508" w:rsidRPr="0081593B" w:rsidRDefault="00665508" w:rsidP="00665508">
      <w:pPr>
        <w:numPr>
          <w:ilvl w:val="0"/>
          <w:numId w:val="48"/>
        </w:numPr>
        <w:spacing w:after="0"/>
        <w:textAlignment w:val="baseline"/>
        <w:rPr>
          <w:rFonts w:eastAsia="Times New Roman" w:cs="Arial"/>
          <w:szCs w:val="24"/>
          <w:lang w:eastAsia="pl-PL"/>
        </w:rPr>
      </w:pPr>
      <w:r w:rsidRPr="0081593B">
        <w:rPr>
          <w:rFonts w:eastAsia="Times New Roman" w:cs="Arial"/>
          <w:szCs w:val="24"/>
          <w:lang w:eastAsia="pl-PL"/>
        </w:rPr>
        <w:t>związki jednostek samorządu terytorialnego</w:t>
      </w:r>
    </w:p>
    <w:p w14:paraId="6FDCAED9" w14:textId="77777777" w:rsidR="00665508" w:rsidRPr="0081593B" w:rsidRDefault="00665508" w:rsidP="00665508">
      <w:pPr>
        <w:numPr>
          <w:ilvl w:val="0"/>
          <w:numId w:val="48"/>
        </w:numPr>
        <w:spacing w:after="240"/>
        <w:textAlignment w:val="baseline"/>
        <w:rPr>
          <w:rFonts w:eastAsia="Times New Roman" w:cs="Arial"/>
          <w:szCs w:val="24"/>
          <w:lang w:eastAsia="pl-PL"/>
        </w:rPr>
      </w:pPr>
      <w:r w:rsidRPr="0081593B">
        <w:rPr>
          <w:rFonts w:eastAsia="Times New Roman" w:cs="Arial"/>
          <w:szCs w:val="24"/>
          <w:lang w:eastAsia="pl-PL"/>
        </w:rPr>
        <w:t>stowarzyszenia jednostek samorządu terytorialnego</w:t>
      </w:r>
    </w:p>
    <w:p w14:paraId="002CC022" w14:textId="77777777" w:rsidR="00665508" w:rsidRPr="0081593B" w:rsidRDefault="00665508" w:rsidP="00665508">
      <w:pPr>
        <w:spacing w:after="240"/>
        <w:textAlignment w:val="baseline"/>
        <w:rPr>
          <w:rFonts w:eastAsia="Arial" w:cs="Arial"/>
          <w:szCs w:val="24"/>
          <w:lang w:eastAsia="pl-PL"/>
        </w:rPr>
      </w:pPr>
      <w:r w:rsidRPr="0081593B">
        <w:rPr>
          <w:rFonts w:eastAsia="Arial" w:cs="Arial"/>
          <w:lang w:eastAsia="pl-PL"/>
        </w:rPr>
        <w:t>Jeśli będziesz realizował projekt w partnerstwie pamiętaj, że partnerem projektu grantowego lub parasolowego mogą być wyłącznie podmioty wskazane w tabeli 1 – Typy beneficjentów. Typy beneficjentów należy odczytywać łącznie z warunkami wynikającymi z kryteriów wyboru projektów i z warunków wskazanych w rozdziale 1.5 Jakie warunki musisz spełnić.</w:t>
      </w:r>
    </w:p>
    <w:p w14:paraId="4FD39139" w14:textId="5157359B" w:rsidR="000D3B7C" w:rsidRDefault="00F504A9" w:rsidP="00F504A9">
      <w:r w:rsidRPr="0081593B">
        <w:rPr>
          <w:b/>
          <w:bCs/>
        </w:rPr>
        <w:t>B.</w:t>
      </w:r>
      <w:r w:rsidRPr="0081593B">
        <w:t xml:space="preserve"> </w:t>
      </w:r>
      <w:r w:rsidR="00665508" w:rsidRPr="0081593B">
        <w:t xml:space="preserve">W przypadku </w:t>
      </w:r>
      <w:r w:rsidR="00665508" w:rsidRPr="0081593B">
        <w:rPr>
          <w:u w:val="single"/>
        </w:rPr>
        <w:t>projektów innych niż grantowe i parasolowe</w:t>
      </w:r>
      <w:r w:rsidR="00665508" w:rsidRPr="0081593B">
        <w:t xml:space="preserve"> jeśli należysz do jednej z poniższych grup (wskazanych w tabeli 1 – Typy beneficjentów), ten nabór jest dla Ciebie:</w:t>
      </w:r>
    </w:p>
    <w:p w14:paraId="19B056B9" w14:textId="77777777" w:rsidR="000D3B7C" w:rsidRDefault="000D3B7C">
      <w:pPr>
        <w:spacing w:line="259" w:lineRule="auto"/>
      </w:pPr>
      <w:r>
        <w:br w:type="page"/>
      </w:r>
    </w:p>
    <w:p w14:paraId="4BE139B4" w14:textId="77777777" w:rsidR="0081593B" w:rsidRPr="0081593B" w:rsidRDefault="0081593B" w:rsidP="0081593B">
      <w:pPr>
        <w:rPr>
          <w:rFonts w:eastAsia="Arial"/>
          <w:lang w:eastAsia="pl-PL"/>
        </w:rPr>
      </w:pPr>
      <w:r w:rsidRPr="0081593B">
        <w:rPr>
          <w:rFonts w:eastAsia="Arial"/>
          <w:lang w:eastAsia="pl-PL"/>
        </w:rPr>
        <w:lastRenderedPageBreak/>
        <w:t>Tabela 1 -typy beneficjentów</w:t>
      </w:r>
    </w:p>
    <w:tbl>
      <w:tblPr>
        <w:tblStyle w:val="Tabela-Siatka1"/>
        <w:tblW w:w="0" w:type="auto"/>
        <w:tblLayout w:type="fixed"/>
        <w:tblLook w:val="04A0" w:firstRow="1" w:lastRow="0" w:firstColumn="1" w:lastColumn="0" w:noHBand="0" w:noVBand="1"/>
      </w:tblPr>
      <w:tblGrid>
        <w:gridCol w:w="840"/>
        <w:gridCol w:w="2040"/>
        <w:gridCol w:w="3810"/>
        <w:gridCol w:w="2265"/>
      </w:tblGrid>
      <w:tr w:rsidR="00D922F6" w:rsidRPr="00912835" w14:paraId="54FBC87C" w14:textId="77777777" w:rsidTr="00DA1128">
        <w:trPr>
          <w:trHeight w:val="300"/>
          <w:tblHeader/>
        </w:trPr>
        <w:tc>
          <w:tcPr>
            <w:tcW w:w="840" w:type="dxa"/>
            <w:tcMar>
              <w:left w:w="105" w:type="dxa"/>
              <w:right w:w="105" w:type="dxa"/>
            </w:tcMar>
          </w:tcPr>
          <w:p w14:paraId="53356A21"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Lp.</w:t>
            </w:r>
          </w:p>
        </w:tc>
        <w:tc>
          <w:tcPr>
            <w:tcW w:w="2040" w:type="dxa"/>
            <w:tcMar>
              <w:left w:w="105" w:type="dxa"/>
              <w:right w:w="105" w:type="dxa"/>
            </w:tcMar>
          </w:tcPr>
          <w:p w14:paraId="433544D6"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Typ beneficjenta ogólny</w:t>
            </w:r>
          </w:p>
        </w:tc>
        <w:tc>
          <w:tcPr>
            <w:tcW w:w="3810" w:type="dxa"/>
            <w:tcMar>
              <w:left w:w="105" w:type="dxa"/>
              <w:right w:w="105" w:type="dxa"/>
            </w:tcMar>
          </w:tcPr>
          <w:p w14:paraId="6D9E9F34"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Typ beneficjenta szczegółowy</w:t>
            </w:r>
          </w:p>
        </w:tc>
        <w:tc>
          <w:tcPr>
            <w:tcW w:w="2265" w:type="dxa"/>
            <w:tcMar>
              <w:left w:w="105" w:type="dxa"/>
              <w:right w:w="105" w:type="dxa"/>
            </w:tcMar>
          </w:tcPr>
          <w:p w14:paraId="794E8972" w14:textId="77777777" w:rsidR="00D922F6" w:rsidRPr="00912835" w:rsidRDefault="00D922F6" w:rsidP="00DA1128">
            <w:pPr>
              <w:spacing w:after="160" w:line="240" w:lineRule="auto"/>
              <w:rPr>
                <w:rFonts w:eastAsia="Arial" w:cs="Arial"/>
                <w:szCs w:val="24"/>
              </w:rPr>
            </w:pPr>
            <w:r w:rsidRPr="00912835">
              <w:rPr>
                <w:rFonts w:eastAsia="Arial" w:cs="Arial"/>
                <w:b/>
                <w:bCs/>
                <w:szCs w:val="24"/>
              </w:rPr>
              <w:t>Warunki / wyjaśnienia</w:t>
            </w:r>
          </w:p>
        </w:tc>
      </w:tr>
      <w:tr w:rsidR="00D922F6" w:rsidRPr="00912835" w14:paraId="4A6DD929" w14:textId="77777777" w:rsidTr="00DA1128">
        <w:trPr>
          <w:trHeight w:val="300"/>
        </w:trPr>
        <w:tc>
          <w:tcPr>
            <w:tcW w:w="840" w:type="dxa"/>
            <w:tcMar>
              <w:left w:w="105" w:type="dxa"/>
              <w:right w:w="105" w:type="dxa"/>
            </w:tcMar>
          </w:tcPr>
          <w:p w14:paraId="5A471071"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734E9F42" w14:textId="77777777" w:rsidR="00D922F6" w:rsidRPr="00912835" w:rsidRDefault="00D922F6" w:rsidP="00DA1128">
            <w:pPr>
              <w:spacing w:after="160" w:line="240" w:lineRule="auto"/>
              <w:rPr>
                <w:rFonts w:eastAsia="Arial" w:cs="Arial"/>
                <w:szCs w:val="24"/>
              </w:rPr>
            </w:pPr>
            <w:r w:rsidRPr="00912835">
              <w:rPr>
                <w:rFonts w:eastAsia="Arial" w:cs="Arial"/>
                <w:szCs w:val="24"/>
              </w:rPr>
              <w:t>Administracja publiczna</w:t>
            </w:r>
          </w:p>
        </w:tc>
        <w:tc>
          <w:tcPr>
            <w:tcW w:w="3810" w:type="dxa"/>
            <w:tcMar>
              <w:left w:w="105" w:type="dxa"/>
              <w:right w:w="105" w:type="dxa"/>
            </w:tcMar>
          </w:tcPr>
          <w:p w14:paraId="2A408982" w14:textId="77777777" w:rsidR="00D922F6" w:rsidRPr="00912835" w:rsidRDefault="00D922F6" w:rsidP="00DA1128">
            <w:pPr>
              <w:spacing w:after="160" w:line="240" w:lineRule="auto"/>
              <w:rPr>
                <w:rFonts w:eastAsia="Arial" w:cs="Arial"/>
                <w:szCs w:val="24"/>
              </w:rPr>
            </w:pPr>
            <w:r w:rsidRPr="00912835">
              <w:rPr>
                <w:rFonts w:eastAsia="Arial" w:cs="Arial"/>
                <w:szCs w:val="24"/>
              </w:rPr>
              <w:t>Administracja rządowa</w:t>
            </w:r>
          </w:p>
        </w:tc>
        <w:tc>
          <w:tcPr>
            <w:tcW w:w="2265" w:type="dxa"/>
            <w:tcMar>
              <w:left w:w="105" w:type="dxa"/>
              <w:right w:w="105" w:type="dxa"/>
            </w:tcMar>
          </w:tcPr>
          <w:p w14:paraId="08E814AD" w14:textId="77777777" w:rsidR="00D922F6" w:rsidRPr="00912835" w:rsidRDefault="00D922F6" w:rsidP="00DA1128">
            <w:pPr>
              <w:spacing w:after="160" w:line="240" w:lineRule="auto"/>
              <w:rPr>
                <w:rFonts w:eastAsia="Arial" w:cs="Arial"/>
                <w:szCs w:val="24"/>
              </w:rPr>
            </w:pPr>
          </w:p>
        </w:tc>
      </w:tr>
      <w:tr w:rsidR="00D922F6" w:rsidRPr="00912835" w14:paraId="18AA58CA" w14:textId="77777777" w:rsidTr="00DA1128">
        <w:trPr>
          <w:trHeight w:val="300"/>
        </w:trPr>
        <w:tc>
          <w:tcPr>
            <w:tcW w:w="840" w:type="dxa"/>
            <w:tcMar>
              <w:left w:w="105" w:type="dxa"/>
              <w:right w:w="105" w:type="dxa"/>
            </w:tcMar>
          </w:tcPr>
          <w:p w14:paraId="7330C917"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19F7756" w14:textId="77777777" w:rsidR="00D922F6" w:rsidRPr="00912835" w:rsidRDefault="00D922F6" w:rsidP="00DA1128">
            <w:pPr>
              <w:spacing w:after="160" w:line="240" w:lineRule="auto"/>
              <w:rPr>
                <w:rFonts w:eastAsia="Arial" w:cs="Arial"/>
                <w:szCs w:val="24"/>
              </w:rPr>
            </w:pPr>
            <w:r w:rsidRPr="00912835">
              <w:rPr>
                <w:rFonts w:eastAsia="Arial" w:cs="Arial"/>
                <w:szCs w:val="24"/>
              </w:rPr>
              <w:t>Administracja publiczna</w:t>
            </w:r>
          </w:p>
        </w:tc>
        <w:tc>
          <w:tcPr>
            <w:tcW w:w="3810" w:type="dxa"/>
            <w:tcMar>
              <w:left w:w="105" w:type="dxa"/>
              <w:right w:w="105" w:type="dxa"/>
            </w:tcMar>
          </w:tcPr>
          <w:p w14:paraId="4DB1DB02"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 Samorządu Terytorialnego</w:t>
            </w:r>
          </w:p>
        </w:tc>
        <w:tc>
          <w:tcPr>
            <w:tcW w:w="2265" w:type="dxa"/>
            <w:tcMar>
              <w:left w:w="105" w:type="dxa"/>
              <w:right w:w="105" w:type="dxa"/>
            </w:tcMar>
          </w:tcPr>
          <w:p w14:paraId="3B2BC17B" w14:textId="77777777" w:rsidR="00D922F6" w:rsidRPr="00912835" w:rsidRDefault="00D922F6" w:rsidP="00DA1128">
            <w:pPr>
              <w:spacing w:after="160" w:line="240" w:lineRule="auto"/>
              <w:rPr>
                <w:rFonts w:eastAsia="Arial" w:cs="Arial"/>
              </w:rPr>
            </w:pPr>
            <w:r w:rsidRPr="5815F81D">
              <w:rPr>
                <w:rFonts w:eastAsia="Arial" w:cs="Arial"/>
              </w:rPr>
              <w:t xml:space="preserve">do tego typu zalicza się również związki </w:t>
            </w:r>
            <w:proofErr w:type="spellStart"/>
            <w:r w:rsidRPr="5815F81D">
              <w:rPr>
                <w:rFonts w:eastAsia="Arial" w:cs="Arial"/>
              </w:rPr>
              <w:t>jst</w:t>
            </w:r>
            <w:proofErr w:type="spellEnd"/>
            <w:r w:rsidRPr="5815F81D">
              <w:rPr>
                <w:rFonts w:eastAsia="Arial" w:cs="Arial"/>
              </w:rPr>
              <w:t xml:space="preserve">, stowarzyszenia </w:t>
            </w:r>
            <w:proofErr w:type="spellStart"/>
            <w:r w:rsidRPr="5815F81D">
              <w:rPr>
                <w:rFonts w:eastAsia="Arial" w:cs="Arial"/>
              </w:rPr>
              <w:t>jst</w:t>
            </w:r>
            <w:proofErr w:type="spellEnd"/>
            <w:r w:rsidRPr="5815F81D">
              <w:rPr>
                <w:rFonts w:eastAsia="Arial" w:cs="Arial"/>
              </w:rPr>
              <w:t>, Związek Metropolitalny</w:t>
            </w:r>
          </w:p>
        </w:tc>
      </w:tr>
      <w:tr w:rsidR="00D922F6" w:rsidRPr="00912835" w14:paraId="48D5EBF7" w14:textId="77777777" w:rsidTr="00DA1128">
        <w:trPr>
          <w:trHeight w:val="300"/>
        </w:trPr>
        <w:tc>
          <w:tcPr>
            <w:tcW w:w="840" w:type="dxa"/>
            <w:tcMar>
              <w:left w:w="105" w:type="dxa"/>
              <w:right w:w="105" w:type="dxa"/>
            </w:tcMar>
          </w:tcPr>
          <w:p w14:paraId="5A1CED56"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2C9DFAD" w14:textId="77777777" w:rsidR="00D922F6" w:rsidRPr="00912835" w:rsidRDefault="00D922F6" w:rsidP="00DA1128">
            <w:pPr>
              <w:spacing w:after="160" w:line="240" w:lineRule="auto"/>
              <w:rPr>
                <w:rFonts w:eastAsia="Arial" w:cs="Arial"/>
                <w:szCs w:val="24"/>
              </w:rPr>
            </w:pPr>
            <w:r w:rsidRPr="00912835">
              <w:rPr>
                <w:rFonts w:eastAsia="Arial" w:cs="Arial"/>
                <w:szCs w:val="24"/>
              </w:rPr>
              <w:t>Przedsiębiorstwa realizujące cele publiczne</w:t>
            </w:r>
          </w:p>
        </w:tc>
        <w:tc>
          <w:tcPr>
            <w:tcW w:w="3810" w:type="dxa"/>
            <w:tcMar>
              <w:left w:w="105" w:type="dxa"/>
              <w:right w:w="105" w:type="dxa"/>
            </w:tcMar>
          </w:tcPr>
          <w:p w14:paraId="3596A4BF" w14:textId="77777777" w:rsidR="00D922F6" w:rsidRPr="00912835" w:rsidRDefault="00D922F6" w:rsidP="00DA1128">
            <w:pPr>
              <w:spacing w:after="160" w:line="240" w:lineRule="auto"/>
              <w:rPr>
                <w:rFonts w:eastAsia="Arial" w:cs="Arial"/>
                <w:szCs w:val="24"/>
              </w:rPr>
            </w:pPr>
          </w:p>
        </w:tc>
        <w:tc>
          <w:tcPr>
            <w:tcW w:w="2265" w:type="dxa"/>
            <w:tcMar>
              <w:left w:w="105" w:type="dxa"/>
              <w:right w:w="105" w:type="dxa"/>
            </w:tcMar>
          </w:tcPr>
          <w:p w14:paraId="6F3B165D" w14:textId="77777777" w:rsidR="00D922F6" w:rsidRPr="00912835" w:rsidRDefault="00D922F6" w:rsidP="00DA1128">
            <w:pPr>
              <w:spacing w:after="160" w:line="240" w:lineRule="auto"/>
              <w:rPr>
                <w:rFonts w:eastAsia="Arial" w:cs="Arial"/>
              </w:rPr>
            </w:pPr>
            <w:r w:rsidRPr="5815F81D">
              <w:rPr>
                <w:rFonts w:eastAsia="Arial" w:cs="Arial"/>
              </w:rPr>
              <w:t xml:space="preserve">Przedsiębiorca realizujący cele publiczne – oznacza spółkę </w:t>
            </w:r>
            <w:r>
              <w:br/>
            </w:r>
            <w:r w:rsidRPr="5815F81D">
              <w:rPr>
                <w:rFonts w:eastAsia="Arial" w:cs="Arial"/>
              </w:rPr>
              <w:t xml:space="preserve">z większościowym udziałem </w:t>
            </w:r>
            <w:proofErr w:type="spellStart"/>
            <w:r w:rsidRPr="5815F81D">
              <w:rPr>
                <w:rFonts w:eastAsia="Arial" w:cs="Arial"/>
              </w:rPr>
              <w:t>jst</w:t>
            </w:r>
            <w:proofErr w:type="spellEnd"/>
            <w:r w:rsidRPr="5815F81D">
              <w:rPr>
                <w:rFonts w:eastAsia="Arial" w:cs="Arial"/>
              </w:rPr>
              <w:t>, ich związku, ich stowarzyszenia, związku metropolitalnego</w:t>
            </w:r>
          </w:p>
        </w:tc>
      </w:tr>
      <w:tr w:rsidR="00D922F6" w:rsidRPr="00912835" w14:paraId="425C05C1" w14:textId="77777777" w:rsidTr="00DA1128">
        <w:trPr>
          <w:trHeight w:val="300"/>
        </w:trPr>
        <w:tc>
          <w:tcPr>
            <w:tcW w:w="840" w:type="dxa"/>
            <w:tcMar>
              <w:left w:w="105" w:type="dxa"/>
              <w:right w:w="105" w:type="dxa"/>
            </w:tcMar>
          </w:tcPr>
          <w:p w14:paraId="51CA3813"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5D60678" w14:textId="77777777" w:rsidR="00D922F6" w:rsidRPr="00912835" w:rsidRDefault="00D922F6" w:rsidP="00DA1128">
            <w:pPr>
              <w:spacing w:after="160" w:line="240" w:lineRule="auto"/>
              <w:rPr>
                <w:rFonts w:eastAsia="Arial" w:cs="Arial"/>
                <w:szCs w:val="24"/>
              </w:rPr>
            </w:pPr>
            <w:r w:rsidRPr="00912835">
              <w:rPr>
                <w:rFonts w:eastAsia="Arial" w:cs="Arial"/>
                <w:szCs w:val="24"/>
              </w:rPr>
              <w:t>Partnerstwa</w:t>
            </w:r>
          </w:p>
        </w:tc>
        <w:tc>
          <w:tcPr>
            <w:tcW w:w="3810" w:type="dxa"/>
            <w:tcMar>
              <w:left w:w="105" w:type="dxa"/>
              <w:right w:w="105" w:type="dxa"/>
            </w:tcMar>
          </w:tcPr>
          <w:p w14:paraId="0EC31412" w14:textId="77777777" w:rsidR="00D922F6" w:rsidRPr="00912835" w:rsidRDefault="00D922F6" w:rsidP="00DA1128">
            <w:pPr>
              <w:spacing w:after="160" w:line="240" w:lineRule="auto"/>
              <w:rPr>
                <w:rFonts w:eastAsia="Arial" w:cs="Arial"/>
                <w:szCs w:val="24"/>
              </w:rPr>
            </w:pPr>
            <w:r w:rsidRPr="00912835">
              <w:rPr>
                <w:rFonts w:eastAsia="Arial" w:cs="Arial"/>
                <w:szCs w:val="24"/>
              </w:rPr>
              <w:t>Partnerstwa Publiczno-Prywatne</w:t>
            </w:r>
          </w:p>
        </w:tc>
        <w:tc>
          <w:tcPr>
            <w:tcW w:w="2265" w:type="dxa"/>
            <w:tcMar>
              <w:left w:w="105" w:type="dxa"/>
              <w:right w:w="105" w:type="dxa"/>
            </w:tcMar>
          </w:tcPr>
          <w:p w14:paraId="6CE5AE49" w14:textId="77777777" w:rsidR="00D922F6" w:rsidRPr="00912835" w:rsidRDefault="00D922F6" w:rsidP="00DA1128">
            <w:pPr>
              <w:spacing w:after="160" w:line="240" w:lineRule="auto"/>
              <w:rPr>
                <w:rFonts w:eastAsia="Arial" w:cs="Arial"/>
                <w:szCs w:val="24"/>
              </w:rPr>
            </w:pPr>
          </w:p>
        </w:tc>
      </w:tr>
      <w:tr w:rsidR="00D922F6" w:rsidRPr="00912835" w14:paraId="3B6B6905" w14:textId="77777777" w:rsidTr="00DA1128">
        <w:trPr>
          <w:trHeight w:val="300"/>
        </w:trPr>
        <w:tc>
          <w:tcPr>
            <w:tcW w:w="840" w:type="dxa"/>
            <w:tcMar>
              <w:left w:w="105" w:type="dxa"/>
              <w:right w:w="105" w:type="dxa"/>
            </w:tcMar>
          </w:tcPr>
          <w:p w14:paraId="5F5591D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70C9691B" w14:textId="77777777" w:rsidR="00D922F6" w:rsidRPr="00912835" w:rsidRDefault="00D922F6" w:rsidP="00DA1128">
            <w:pPr>
              <w:spacing w:after="160" w:line="240" w:lineRule="auto"/>
              <w:rPr>
                <w:rFonts w:eastAsia="Arial" w:cs="Arial"/>
                <w:szCs w:val="24"/>
              </w:rPr>
            </w:pPr>
            <w:r w:rsidRPr="00912835">
              <w:rPr>
                <w:rFonts w:eastAsia="Arial" w:cs="Arial"/>
                <w:szCs w:val="24"/>
              </w:rPr>
              <w:t>Partnerstwa</w:t>
            </w:r>
          </w:p>
        </w:tc>
        <w:tc>
          <w:tcPr>
            <w:tcW w:w="3810" w:type="dxa"/>
            <w:tcMar>
              <w:left w:w="105" w:type="dxa"/>
              <w:right w:w="105" w:type="dxa"/>
            </w:tcMar>
          </w:tcPr>
          <w:p w14:paraId="79D215E2" w14:textId="77777777" w:rsidR="00D922F6" w:rsidRPr="00912835" w:rsidRDefault="00D922F6" w:rsidP="00DA1128">
            <w:pPr>
              <w:spacing w:after="160" w:line="240" w:lineRule="auto"/>
              <w:rPr>
                <w:rFonts w:eastAsia="Arial" w:cs="Arial"/>
                <w:szCs w:val="24"/>
              </w:rPr>
            </w:pPr>
            <w:r w:rsidRPr="00912835">
              <w:rPr>
                <w:rFonts w:eastAsia="Arial" w:cs="Arial"/>
                <w:szCs w:val="24"/>
              </w:rPr>
              <w:t>Wspólnoty energetyczne, w tym klastry energii i</w:t>
            </w:r>
          </w:p>
          <w:p w14:paraId="0B9E80A8" w14:textId="77777777" w:rsidR="00D922F6" w:rsidRPr="00912835" w:rsidRDefault="00D922F6" w:rsidP="00DA1128">
            <w:pPr>
              <w:spacing w:after="160" w:line="240" w:lineRule="auto"/>
              <w:rPr>
                <w:rFonts w:eastAsia="Arial" w:cs="Arial"/>
                <w:szCs w:val="24"/>
              </w:rPr>
            </w:pPr>
            <w:r w:rsidRPr="00912835">
              <w:rPr>
                <w:rFonts w:eastAsia="Arial" w:cs="Arial"/>
                <w:szCs w:val="24"/>
              </w:rPr>
              <w:t>spółdzielnie energetyczne</w:t>
            </w:r>
          </w:p>
        </w:tc>
        <w:tc>
          <w:tcPr>
            <w:tcW w:w="2265" w:type="dxa"/>
            <w:tcMar>
              <w:left w:w="105" w:type="dxa"/>
              <w:right w:w="105" w:type="dxa"/>
            </w:tcMar>
          </w:tcPr>
          <w:p w14:paraId="5ABA62C1" w14:textId="77777777" w:rsidR="00D922F6" w:rsidRPr="00912835" w:rsidRDefault="00D922F6" w:rsidP="00DA1128">
            <w:pPr>
              <w:spacing w:after="160" w:line="240" w:lineRule="auto"/>
              <w:rPr>
                <w:rFonts w:eastAsia="Arial" w:cs="Arial"/>
              </w:rPr>
            </w:pPr>
            <w:r w:rsidRPr="5815F81D">
              <w:rPr>
                <w:rFonts w:cs="Arial"/>
              </w:rPr>
              <w:t>Wnioskodawca składający wniosek w imieniu klastra energetycznego musi wpisywać się również do jakiegoś typu beneficjenta innego niż wspólnoty energetyczne. W odniesieniu do spółdzielni energetycznej – przynajmniej jeden z członków spółdzielni musi wpisywać się do jakiegoś typu beneficjenta innego niż wspólnoty energetyczne.</w:t>
            </w:r>
          </w:p>
        </w:tc>
      </w:tr>
      <w:tr w:rsidR="00D922F6" w:rsidRPr="00912835" w14:paraId="1E689994" w14:textId="77777777" w:rsidTr="00DA1128">
        <w:trPr>
          <w:trHeight w:val="300"/>
        </w:trPr>
        <w:tc>
          <w:tcPr>
            <w:tcW w:w="840" w:type="dxa"/>
            <w:tcMar>
              <w:left w:w="105" w:type="dxa"/>
              <w:right w:w="105" w:type="dxa"/>
            </w:tcMar>
          </w:tcPr>
          <w:p w14:paraId="22A8B5A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D4E1439"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776AA3E6"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kultury</w:t>
            </w:r>
          </w:p>
        </w:tc>
        <w:tc>
          <w:tcPr>
            <w:tcW w:w="2265" w:type="dxa"/>
            <w:tcMar>
              <w:left w:w="105" w:type="dxa"/>
              <w:right w:w="105" w:type="dxa"/>
            </w:tcMar>
          </w:tcPr>
          <w:p w14:paraId="511E9C8C" w14:textId="77777777" w:rsidR="00D922F6" w:rsidRPr="00912835" w:rsidRDefault="00D922F6" w:rsidP="00DA1128">
            <w:pPr>
              <w:spacing w:after="160" w:line="240" w:lineRule="auto"/>
              <w:rPr>
                <w:rFonts w:eastAsia="Arial" w:cs="Arial"/>
                <w:szCs w:val="24"/>
              </w:rPr>
            </w:pPr>
            <w:r w:rsidRPr="00912835">
              <w:rPr>
                <w:rFonts w:eastAsia="Arial" w:cs="Arial"/>
                <w:szCs w:val="24"/>
              </w:rPr>
              <w:t>publiczne instytucje kultury</w:t>
            </w:r>
          </w:p>
        </w:tc>
      </w:tr>
      <w:tr w:rsidR="00D922F6" w:rsidRPr="00912835" w14:paraId="2C813D02" w14:textId="77777777" w:rsidTr="00DA1128">
        <w:trPr>
          <w:trHeight w:val="300"/>
        </w:trPr>
        <w:tc>
          <w:tcPr>
            <w:tcW w:w="840" w:type="dxa"/>
            <w:tcMar>
              <w:left w:w="105" w:type="dxa"/>
              <w:right w:w="105" w:type="dxa"/>
            </w:tcMar>
          </w:tcPr>
          <w:p w14:paraId="2DD879C4"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64C4141D"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51449A6A"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w:t>
            </w:r>
          </w:p>
          <w:p w14:paraId="4FE4B457" w14:textId="77777777" w:rsidR="00D922F6" w:rsidRPr="00912835" w:rsidRDefault="00D922F6" w:rsidP="00DA1128">
            <w:pPr>
              <w:spacing w:after="160" w:line="240" w:lineRule="auto"/>
              <w:rPr>
                <w:rFonts w:eastAsia="Arial" w:cs="Arial"/>
                <w:szCs w:val="24"/>
              </w:rPr>
            </w:pPr>
            <w:r w:rsidRPr="00912835">
              <w:rPr>
                <w:rFonts w:eastAsia="Arial" w:cs="Arial"/>
                <w:szCs w:val="24"/>
              </w:rPr>
              <w:t>sportu</w:t>
            </w:r>
          </w:p>
        </w:tc>
        <w:tc>
          <w:tcPr>
            <w:tcW w:w="2265" w:type="dxa"/>
            <w:tcMar>
              <w:left w:w="105" w:type="dxa"/>
              <w:right w:w="105" w:type="dxa"/>
            </w:tcMar>
          </w:tcPr>
          <w:p w14:paraId="13E753A9" w14:textId="77777777" w:rsidR="00D922F6" w:rsidRPr="00912835" w:rsidRDefault="00D922F6" w:rsidP="00DA1128">
            <w:pPr>
              <w:spacing w:after="160" w:line="240" w:lineRule="auto"/>
              <w:rPr>
                <w:rFonts w:eastAsia="Arial" w:cs="Arial"/>
                <w:szCs w:val="24"/>
              </w:rPr>
            </w:pPr>
            <w:r w:rsidRPr="00912835">
              <w:rPr>
                <w:rFonts w:eastAsia="Arial" w:cs="Arial"/>
                <w:szCs w:val="24"/>
              </w:rPr>
              <w:t>publiczne instytucje sportu</w:t>
            </w:r>
          </w:p>
        </w:tc>
      </w:tr>
      <w:tr w:rsidR="00D922F6" w:rsidRPr="00912835" w14:paraId="4A2C6598" w14:textId="77777777" w:rsidTr="00DA1128">
        <w:trPr>
          <w:trHeight w:val="300"/>
        </w:trPr>
        <w:tc>
          <w:tcPr>
            <w:tcW w:w="840" w:type="dxa"/>
            <w:tcMar>
              <w:left w:w="105" w:type="dxa"/>
              <w:right w:w="105" w:type="dxa"/>
            </w:tcMar>
          </w:tcPr>
          <w:p w14:paraId="750E3B8F"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E0FC1E1"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7D8DA1FC" w14:textId="77777777" w:rsidR="00D922F6" w:rsidRPr="00912835" w:rsidRDefault="00D922F6" w:rsidP="00DA1128">
            <w:pPr>
              <w:spacing w:after="160" w:line="240" w:lineRule="auto"/>
              <w:rPr>
                <w:rFonts w:eastAsia="Arial" w:cs="Arial"/>
              </w:rPr>
            </w:pPr>
            <w:r w:rsidRPr="07DF841F">
              <w:rPr>
                <w:rFonts w:eastAsia="Arial" w:cs="Arial"/>
              </w:rPr>
              <w:t>Instytucje odpowiedzialne za gospodarkę wodną, Spółki wodne</w:t>
            </w:r>
          </w:p>
        </w:tc>
        <w:tc>
          <w:tcPr>
            <w:tcW w:w="2265" w:type="dxa"/>
            <w:tcMar>
              <w:left w:w="105" w:type="dxa"/>
              <w:right w:w="105" w:type="dxa"/>
            </w:tcMar>
          </w:tcPr>
          <w:p w14:paraId="3D8C4B2A" w14:textId="77777777" w:rsidR="00D922F6" w:rsidRPr="00912835" w:rsidRDefault="00D922F6" w:rsidP="00DA1128">
            <w:pPr>
              <w:spacing w:after="160" w:line="240" w:lineRule="auto"/>
              <w:rPr>
                <w:rFonts w:eastAsia="Arial" w:cs="Arial"/>
                <w:szCs w:val="24"/>
              </w:rPr>
            </w:pPr>
            <w:r>
              <w:rPr>
                <w:rFonts w:eastAsia="Arial" w:cs="Arial"/>
                <w:szCs w:val="24"/>
              </w:rPr>
              <w:t>tylko publiczne</w:t>
            </w:r>
          </w:p>
        </w:tc>
      </w:tr>
      <w:tr w:rsidR="00D922F6" w:rsidRPr="00912835" w14:paraId="061921EE" w14:textId="77777777" w:rsidTr="00DA1128">
        <w:trPr>
          <w:trHeight w:val="300"/>
        </w:trPr>
        <w:tc>
          <w:tcPr>
            <w:tcW w:w="840" w:type="dxa"/>
            <w:tcMar>
              <w:left w:w="105" w:type="dxa"/>
              <w:right w:w="105" w:type="dxa"/>
            </w:tcMar>
          </w:tcPr>
          <w:p w14:paraId="2442622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1BCDF51"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5CFFC24"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 rządowe i samorządowe ochrony</w:t>
            </w:r>
          </w:p>
          <w:p w14:paraId="7708E97C" w14:textId="77777777" w:rsidR="00D922F6" w:rsidRPr="00912835" w:rsidRDefault="00D922F6" w:rsidP="00DA1128">
            <w:pPr>
              <w:spacing w:after="160" w:line="240" w:lineRule="auto"/>
              <w:rPr>
                <w:rFonts w:eastAsia="Arial" w:cs="Arial"/>
                <w:szCs w:val="24"/>
              </w:rPr>
            </w:pPr>
            <w:r w:rsidRPr="00912835">
              <w:rPr>
                <w:rFonts w:eastAsia="Arial" w:cs="Arial"/>
                <w:szCs w:val="24"/>
              </w:rPr>
              <w:t>środowiska</w:t>
            </w:r>
          </w:p>
        </w:tc>
        <w:tc>
          <w:tcPr>
            <w:tcW w:w="2265" w:type="dxa"/>
            <w:tcMar>
              <w:left w:w="105" w:type="dxa"/>
              <w:right w:w="105" w:type="dxa"/>
            </w:tcMar>
          </w:tcPr>
          <w:p w14:paraId="2BF23648" w14:textId="77777777" w:rsidR="00D922F6" w:rsidRPr="00912835" w:rsidRDefault="00D922F6" w:rsidP="00DA1128">
            <w:pPr>
              <w:spacing w:after="160" w:line="240" w:lineRule="auto"/>
              <w:rPr>
                <w:rFonts w:eastAsia="Arial" w:cs="Arial"/>
                <w:szCs w:val="24"/>
              </w:rPr>
            </w:pPr>
          </w:p>
        </w:tc>
      </w:tr>
      <w:tr w:rsidR="00D922F6" w:rsidRPr="00912835" w14:paraId="00B3680B" w14:textId="77777777" w:rsidTr="00DA1128">
        <w:trPr>
          <w:trHeight w:val="300"/>
        </w:trPr>
        <w:tc>
          <w:tcPr>
            <w:tcW w:w="840" w:type="dxa"/>
            <w:tcMar>
              <w:left w:w="105" w:type="dxa"/>
              <w:right w:w="105" w:type="dxa"/>
            </w:tcMar>
          </w:tcPr>
          <w:p w14:paraId="0D375CAA"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1FEA97E3"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05D1A6CD" w14:textId="77777777" w:rsidR="00D922F6" w:rsidRPr="00912835" w:rsidRDefault="00D922F6" w:rsidP="00DA1128">
            <w:pPr>
              <w:spacing w:after="160" w:line="240" w:lineRule="auto"/>
              <w:rPr>
                <w:rFonts w:eastAsia="Arial" w:cs="Arial"/>
                <w:szCs w:val="24"/>
              </w:rPr>
            </w:pPr>
            <w:r w:rsidRPr="00912835">
              <w:rPr>
                <w:rFonts w:eastAsia="Arial" w:cs="Arial"/>
                <w:szCs w:val="24"/>
              </w:rPr>
              <w:t>Lasy Państwowe,</w:t>
            </w:r>
          </w:p>
          <w:p w14:paraId="56F8B6F3" w14:textId="77777777" w:rsidR="00D922F6" w:rsidRPr="00912835" w:rsidRDefault="00D922F6" w:rsidP="00DA1128">
            <w:pPr>
              <w:spacing w:after="160" w:line="240" w:lineRule="auto"/>
              <w:rPr>
                <w:rFonts w:eastAsia="Arial" w:cs="Arial"/>
                <w:szCs w:val="24"/>
              </w:rPr>
            </w:pPr>
            <w:r w:rsidRPr="00912835">
              <w:rPr>
                <w:rFonts w:eastAsia="Arial" w:cs="Arial"/>
                <w:szCs w:val="24"/>
              </w:rPr>
              <w:t>parki narodowe i krajobrazowe</w:t>
            </w:r>
          </w:p>
        </w:tc>
        <w:tc>
          <w:tcPr>
            <w:tcW w:w="2265" w:type="dxa"/>
            <w:tcMar>
              <w:left w:w="105" w:type="dxa"/>
              <w:right w:w="105" w:type="dxa"/>
            </w:tcMar>
          </w:tcPr>
          <w:p w14:paraId="1E8F7620" w14:textId="77777777" w:rsidR="00D922F6" w:rsidRPr="00912835" w:rsidRDefault="00D922F6" w:rsidP="00DA1128">
            <w:pPr>
              <w:spacing w:after="160" w:line="240" w:lineRule="auto"/>
              <w:rPr>
                <w:rFonts w:eastAsia="Arial" w:cs="Arial"/>
                <w:szCs w:val="24"/>
              </w:rPr>
            </w:pPr>
          </w:p>
        </w:tc>
      </w:tr>
      <w:tr w:rsidR="00D922F6" w:rsidRPr="00912835" w14:paraId="2C688378" w14:textId="77777777" w:rsidTr="00DA1128">
        <w:trPr>
          <w:trHeight w:val="300"/>
        </w:trPr>
        <w:tc>
          <w:tcPr>
            <w:tcW w:w="840" w:type="dxa"/>
            <w:tcMar>
              <w:left w:w="105" w:type="dxa"/>
              <w:right w:w="105" w:type="dxa"/>
            </w:tcMar>
          </w:tcPr>
          <w:p w14:paraId="7DAB2D3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AF33C54"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505E2653" w14:textId="77777777" w:rsidR="00D922F6" w:rsidRPr="00912835" w:rsidRDefault="00D922F6" w:rsidP="00DA1128">
            <w:pPr>
              <w:spacing w:after="160" w:line="240" w:lineRule="auto"/>
              <w:rPr>
                <w:rFonts w:eastAsia="Arial" w:cs="Arial"/>
                <w:szCs w:val="24"/>
              </w:rPr>
            </w:pPr>
            <w:r w:rsidRPr="00912835">
              <w:rPr>
                <w:rFonts w:eastAsia="Arial" w:cs="Arial"/>
                <w:szCs w:val="24"/>
              </w:rPr>
              <w:t>Rządowe organizacje turystyczne</w:t>
            </w:r>
          </w:p>
        </w:tc>
        <w:tc>
          <w:tcPr>
            <w:tcW w:w="2265" w:type="dxa"/>
            <w:tcMar>
              <w:left w:w="105" w:type="dxa"/>
              <w:right w:w="105" w:type="dxa"/>
            </w:tcMar>
          </w:tcPr>
          <w:p w14:paraId="46F126C1" w14:textId="77777777" w:rsidR="00D922F6" w:rsidRPr="00912835" w:rsidRDefault="00D922F6" w:rsidP="00DA1128">
            <w:pPr>
              <w:spacing w:after="160" w:line="240" w:lineRule="auto"/>
              <w:rPr>
                <w:rFonts w:eastAsia="Arial" w:cs="Arial"/>
                <w:szCs w:val="24"/>
              </w:rPr>
            </w:pPr>
          </w:p>
        </w:tc>
      </w:tr>
      <w:tr w:rsidR="00D922F6" w:rsidRPr="00912835" w14:paraId="12CA9E8E" w14:textId="77777777" w:rsidTr="00DA1128">
        <w:trPr>
          <w:trHeight w:val="300"/>
        </w:trPr>
        <w:tc>
          <w:tcPr>
            <w:tcW w:w="840" w:type="dxa"/>
            <w:tcMar>
              <w:left w:w="105" w:type="dxa"/>
              <w:right w:w="105" w:type="dxa"/>
            </w:tcMar>
          </w:tcPr>
          <w:p w14:paraId="408865C4"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4BB4DB81"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7455D2C1" w14:textId="77777777" w:rsidR="00D922F6" w:rsidRPr="00912835" w:rsidRDefault="00D922F6" w:rsidP="00DA1128">
            <w:pPr>
              <w:spacing w:after="160" w:line="240" w:lineRule="auto"/>
              <w:rPr>
                <w:rFonts w:eastAsia="Arial" w:cs="Arial"/>
                <w:szCs w:val="24"/>
              </w:rPr>
            </w:pPr>
            <w:r w:rsidRPr="00912835">
              <w:rPr>
                <w:rFonts w:eastAsia="Arial" w:cs="Arial"/>
                <w:szCs w:val="24"/>
              </w:rPr>
              <w:t>Policja, straż pożarna i służby ratownicze</w:t>
            </w:r>
          </w:p>
        </w:tc>
        <w:tc>
          <w:tcPr>
            <w:tcW w:w="2265" w:type="dxa"/>
            <w:tcMar>
              <w:left w:w="105" w:type="dxa"/>
              <w:right w:w="105" w:type="dxa"/>
            </w:tcMar>
          </w:tcPr>
          <w:p w14:paraId="1B832FB9" w14:textId="77777777" w:rsidR="00D922F6" w:rsidRPr="00912835" w:rsidRDefault="00D922F6" w:rsidP="00DA1128">
            <w:pPr>
              <w:spacing w:after="160" w:line="240" w:lineRule="auto"/>
              <w:rPr>
                <w:rFonts w:eastAsia="Arial" w:cs="Arial"/>
                <w:szCs w:val="24"/>
              </w:rPr>
            </w:pPr>
          </w:p>
        </w:tc>
      </w:tr>
      <w:tr w:rsidR="00D922F6" w:rsidRPr="00912835" w14:paraId="2718EC68" w14:textId="77777777" w:rsidTr="00DA1128">
        <w:trPr>
          <w:trHeight w:val="300"/>
        </w:trPr>
        <w:tc>
          <w:tcPr>
            <w:tcW w:w="840" w:type="dxa"/>
            <w:tcMar>
              <w:left w:w="105" w:type="dxa"/>
              <w:right w:w="105" w:type="dxa"/>
            </w:tcMar>
          </w:tcPr>
          <w:p w14:paraId="023178F8"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EFA6B3B"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27F08590"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w:t>
            </w:r>
          </w:p>
          <w:p w14:paraId="5140A899"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organizacyjne działające w imieniu jednostek samorządu terytorialnego</w:t>
            </w:r>
          </w:p>
        </w:tc>
        <w:tc>
          <w:tcPr>
            <w:tcW w:w="2265" w:type="dxa"/>
            <w:tcMar>
              <w:left w:w="105" w:type="dxa"/>
              <w:right w:w="105" w:type="dxa"/>
            </w:tcMar>
          </w:tcPr>
          <w:p w14:paraId="3890D3C5" w14:textId="77777777" w:rsidR="00D922F6" w:rsidRPr="00912835" w:rsidRDefault="00D922F6" w:rsidP="00DA1128">
            <w:pPr>
              <w:spacing w:after="160" w:line="240" w:lineRule="auto"/>
              <w:rPr>
                <w:rFonts w:eastAsia="Arial" w:cs="Arial"/>
                <w:szCs w:val="24"/>
              </w:rPr>
            </w:pPr>
          </w:p>
        </w:tc>
      </w:tr>
      <w:tr w:rsidR="00D922F6" w:rsidRPr="00912835" w14:paraId="13C10B0D" w14:textId="77777777" w:rsidTr="00DA1128">
        <w:trPr>
          <w:trHeight w:val="300"/>
        </w:trPr>
        <w:tc>
          <w:tcPr>
            <w:tcW w:w="840" w:type="dxa"/>
            <w:tcMar>
              <w:left w:w="105" w:type="dxa"/>
              <w:right w:w="105" w:type="dxa"/>
            </w:tcMar>
          </w:tcPr>
          <w:p w14:paraId="02322255"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85BD478"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55F2E546" w14:textId="77777777" w:rsidR="00D922F6" w:rsidRPr="00912835" w:rsidRDefault="00D922F6" w:rsidP="00DA1128">
            <w:pPr>
              <w:spacing w:after="160" w:line="240" w:lineRule="auto"/>
              <w:rPr>
                <w:rFonts w:eastAsia="Arial" w:cs="Arial"/>
                <w:szCs w:val="24"/>
              </w:rPr>
            </w:pPr>
            <w:r w:rsidRPr="00912835">
              <w:rPr>
                <w:rFonts w:eastAsia="Arial" w:cs="Arial"/>
                <w:szCs w:val="24"/>
              </w:rPr>
              <w:t>Wymiar sprawiedliwości</w:t>
            </w:r>
          </w:p>
        </w:tc>
        <w:tc>
          <w:tcPr>
            <w:tcW w:w="2265" w:type="dxa"/>
            <w:tcMar>
              <w:left w:w="105" w:type="dxa"/>
              <w:right w:w="105" w:type="dxa"/>
            </w:tcMar>
          </w:tcPr>
          <w:p w14:paraId="62528B90" w14:textId="77777777" w:rsidR="00D922F6" w:rsidRPr="00912835" w:rsidRDefault="00D922F6" w:rsidP="00DA1128">
            <w:pPr>
              <w:spacing w:after="160" w:line="240" w:lineRule="auto"/>
              <w:rPr>
                <w:rFonts w:eastAsia="Arial" w:cs="Arial"/>
                <w:szCs w:val="24"/>
              </w:rPr>
            </w:pPr>
          </w:p>
        </w:tc>
      </w:tr>
      <w:tr w:rsidR="00D922F6" w:rsidRPr="00912835" w14:paraId="44046DC8" w14:textId="77777777" w:rsidTr="00DA1128">
        <w:trPr>
          <w:trHeight w:val="300"/>
        </w:trPr>
        <w:tc>
          <w:tcPr>
            <w:tcW w:w="840" w:type="dxa"/>
            <w:tcMar>
              <w:left w:w="105" w:type="dxa"/>
              <w:right w:w="105" w:type="dxa"/>
            </w:tcMar>
          </w:tcPr>
          <w:p w14:paraId="6FD1AF3C"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A3C95DE"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614E5644" w14:textId="77777777" w:rsidR="00D922F6" w:rsidRPr="00912835" w:rsidRDefault="00D922F6" w:rsidP="00DA1128">
            <w:pPr>
              <w:spacing w:after="160" w:line="240" w:lineRule="auto"/>
              <w:rPr>
                <w:rFonts w:eastAsia="Arial" w:cs="Arial"/>
                <w:szCs w:val="24"/>
              </w:rPr>
            </w:pPr>
            <w:r w:rsidRPr="00912835">
              <w:rPr>
                <w:rFonts w:eastAsia="Arial" w:cs="Arial"/>
                <w:szCs w:val="24"/>
              </w:rPr>
              <w:t>Prokuratura</w:t>
            </w:r>
          </w:p>
        </w:tc>
        <w:tc>
          <w:tcPr>
            <w:tcW w:w="2265" w:type="dxa"/>
            <w:tcMar>
              <w:left w:w="105" w:type="dxa"/>
              <w:right w:w="105" w:type="dxa"/>
            </w:tcMar>
          </w:tcPr>
          <w:p w14:paraId="155048C5" w14:textId="77777777" w:rsidR="00D922F6" w:rsidRPr="00912835" w:rsidRDefault="00D922F6" w:rsidP="00DA1128">
            <w:pPr>
              <w:spacing w:after="160" w:line="240" w:lineRule="auto"/>
              <w:rPr>
                <w:rFonts w:eastAsia="Arial" w:cs="Arial"/>
                <w:szCs w:val="24"/>
              </w:rPr>
            </w:pPr>
          </w:p>
        </w:tc>
      </w:tr>
      <w:tr w:rsidR="00D922F6" w:rsidRPr="00912835" w14:paraId="4F56B82C" w14:textId="77777777" w:rsidTr="00DA1128">
        <w:trPr>
          <w:trHeight w:val="300"/>
        </w:trPr>
        <w:tc>
          <w:tcPr>
            <w:tcW w:w="840" w:type="dxa"/>
            <w:tcMar>
              <w:left w:w="105" w:type="dxa"/>
              <w:right w:w="105" w:type="dxa"/>
            </w:tcMar>
          </w:tcPr>
          <w:p w14:paraId="78F45EAE"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1E12EEC" w14:textId="77777777" w:rsidR="00D922F6" w:rsidRPr="00912835" w:rsidRDefault="00D922F6" w:rsidP="00DA1128">
            <w:pPr>
              <w:spacing w:after="160" w:line="240" w:lineRule="auto"/>
              <w:rPr>
                <w:rFonts w:eastAsia="Arial" w:cs="Arial"/>
                <w:szCs w:val="24"/>
              </w:rPr>
            </w:pPr>
            <w:r w:rsidRPr="00912835">
              <w:rPr>
                <w:rFonts w:eastAsia="Arial" w:cs="Arial"/>
                <w:szCs w:val="24"/>
              </w:rPr>
              <w:t>Służby publiczne</w:t>
            </w:r>
          </w:p>
        </w:tc>
        <w:tc>
          <w:tcPr>
            <w:tcW w:w="3810" w:type="dxa"/>
            <w:tcMar>
              <w:left w:w="105" w:type="dxa"/>
              <w:right w:w="105" w:type="dxa"/>
            </w:tcMar>
          </w:tcPr>
          <w:p w14:paraId="46D1FB5C"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rynku pracy</w:t>
            </w:r>
          </w:p>
        </w:tc>
        <w:tc>
          <w:tcPr>
            <w:tcW w:w="2265" w:type="dxa"/>
            <w:tcMar>
              <w:left w:w="105" w:type="dxa"/>
              <w:right w:w="105" w:type="dxa"/>
            </w:tcMar>
          </w:tcPr>
          <w:p w14:paraId="00A4DA48" w14:textId="77777777" w:rsidR="00D922F6" w:rsidRPr="00912835" w:rsidRDefault="00D922F6" w:rsidP="00DA1128">
            <w:pPr>
              <w:spacing w:after="160" w:line="240" w:lineRule="auto"/>
              <w:rPr>
                <w:rFonts w:eastAsia="Arial" w:cs="Arial"/>
                <w:szCs w:val="24"/>
              </w:rPr>
            </w:pPr>
            <w:r w:rsidRPr="00912835">
              <w:rPr>
                <w:rFonts w:eastAsia="Arial" w:cs="Arial"/>
                <w:szCs w:val="24"/>
              </w:rPr>
              <w:t>tylko publiczne instytucje rynku pracy</w:t>
            </w:r>
          </w:p>
        </w:tc>
      </w:tr>
      <w:tr w:rsidR="00D922F6" w:rsidRPr="00912835" w14:paraId="31DC2049" w14:textId="77777777" w:rsidTr="00DA1128">
        <w:trPr>
          <w:trHeight w:val="300"/>
        </w:trPr>
        <w:tc>
          <w:tcPr>
            <w:tcW w:w="840" w:type="dxa"/>
            <w:tcMar>
              <w:left w:w="105" w:type="dxa"/>
              <w:right w:w="105" w:type="dxa"/>
            </w:tcMar>
          </w:tcPr>
          <w:p w14:paraId="4CE45CC8"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6FC84011"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704EBD17" w14:textId="77777777" w:rsidR="00D922F6" w:rsidRPr="00912835" w:rsidRDefault="00D922F6" w:rsidP="00DA1128">
            <w:pPr>
              <w:spacing w:after="160" w:line="240" w:lineRule="auto"/>
              <w:rPr>
                <w:rFonts w:eastAsia="Arial" w:cs="Arial"/>
                <w:szCs w:val="24"/>
              </w:rPr>
            </w:pPr>
            <w:r w:rsidRPr="00912835">
              <w:rPr>
                <w:rFonts w:eastAsia="Arial" w:cs="Arial"/>
                <w:szCs w:val="24"/>
              </w:rPr>
              <w:t>Niepubliczne zakłady opieki zdrowotnej</w:t>
            </w:r>
          </w:p>
        </w:tc>
        <w:tc>
          <w:tcPr>
            <w:tcW w:w="2265" w:type="dxa"/>
            <w:tcMar>
              <w:left w:w="105" w:type="dxa"/>
              <w:right w:w="105" w:type="dxa"/>
            </w:tcMar>
          </w:tcPr>
          <w:p w14:paraId="17B9115F" w14:textId="77777777" w:rsidR="00D922F6" w:rsidRPr="00912835" w:rsidRDefault="00D922F6" w:rsidP="00DA1128">
            <w:pPr>
              <w:spacing w:after="160" w:line="240" w:lineRule="auto"/>
              <w:rPr>
                <w:rFonts w:eastAsia="Arial" w:cs="Arial"/>
              </w:rPr>
            </w:pPr>
            <w:r w:rsidRPr="5815F81D">
              <w:rPr>
                <w:rFonts w:eastAsia="Arial" w:cs="Arial"/>
              </w:rPr>
              <w:t>wymagany jest kontrakt z NFZ dla świadczeń w budynku, w którym realizowany jest projekt</w:t>
            </w:r>
          </w:p>
        </w:tc>
      </w:tr>
      <w:tr w:rsidR="00D922F6" w:rsidRPr="00912835" w14:paraId="0DF62E1E" w14:textId="77777777" w:rsidTr="00DA1128">
        <w:trPr>
          <w:trHeight w:val="300"/>
        </w:trPr>
        <w:tc>
          <w:tcPr>
            <w:tcW w:w="840" w:type="dxa"/>
            <w:tcMar>
              <w:left w:w="105" w:type="dxa"/>
              <w:right w:w="105" w:type="dxa"/>
            </w:tcMar>
          </w:tcPr>
          <w:p w14:paraId="64CF61E4"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02EB4BB6"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17C43D77" w14:textId="77777777" w:rsidR="00D922F6" w:rsidRPr="00912835" w:rsidRDefault="00D922F6" w:rsidP="00DA1128">
            <w:pPr>
              <w:spacing w:after="160" w:line="240" w:lineRule="auto"/>
              <w:rPr>
                <w:rFonts w:eastAsia="Arial" w:cs="Arial"/>
                <w:szCs w:val="24"/>
              </w:rPr>
            </w:pPr>
            <w:r w:rsidRPr="00912835">
              <w:rPr>
                <w:rFonts w:eastAsia="Arial" w:cs="Arial"/>
                <w:szCs w:val="24"/>
              </w:rPr>
              <w:t>Publiczne zakłady opieki zdrowotnej</w:t>
            </w:r>
          </w:p>
        </w:tc>
        <w:tc>
          <w:tcPr>
            <w:tcW w:w="2265" w:type="dxa"/>
            <w:tcMar>
              <w:left w:w="105" w:type="dxa"/>
              <w:right w:w="105" w:type="dxa"/>
            </w:tcMar>
          </w:tcPr>
          <w:p w14:paraId="5E76C87C" w14:textId="77777777" w:rsidR="00D922F6" w:rsidRPr="00912835" w:rsidRDefault="00D922F6" w:rsidP="00DA1128">
            <w:pPr>
              <w:spacing w:after="160" w:line="240" w:lineRule="auto"/>
              <w:rPr>
                <w:rFonts w:eastAsia="Arial" w:cs="Arial"/>
                <w:szCs w:val="24"/>
              </w:rPr>
            </w:pPr>
          </w:p>
        </w:tc>
      </w:tr>
      <w:tr w:rsidR="00D922F6" w:rsidRPr="00912835" w14:paraId="601CDE27" w14:textId="77777777" w:rsidTr="00DA1128">
        <w:trPr>
          <w:trHeight w:val="300"/>
        </w:trPr>
        <w:tc>
          <w:tcPr>
            <w:tcW w:w="840" w:type="dxa"/>
            <w:tcMar>
              <w:left w:w="105" w:type="dxa"/>
              <w:right w:w="105" w:type="dxa"/>
            </w:tcMar>
          </w:tcPr>
          <w:p w14:paraId="3853EC0C"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06935637"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ochrony zdrowia</w:t>
            </w:r>
          </w:p>
        </w:tc>
        <w:tc>
          <w:tcPr>
            <w:tcW w:w="3810" w:type="dxa"/>
            <w:tcMar>
              <w:left w:w="105" w:type="dxa"/>
              <w:right w:w="105" w:type="dxa"/>
            </w:tcMar>
          </w:tcPr>
          <w:p w14:paraId="5D5F24E4" w14:textId="77777777" w:rsidR="00D922F6" w:rsidRPr="00912835" w:rsidRDefault="00D922F6" w:rsidP="00DA1128">
            <w:pPr>
              <w:spacing w:after="160" w:line="240" w:lineRule="auto"/>
              <w:rPr>
                <w:rFonts w:eastAsia="Arial" w:cs="Arial"/>
                <w:szCs w:val="24"/>
              </w:rPr>
            </w:pPr>
            <w:r w:rsidRPr="00912835">
              <w:rPr>
                <w:rFonts w:eastAsia="Arial" w:cs="Arial"/>
                <w:szCs w:val="24"/>
              </w:rPr>
              <w:t>Uzdrowiska</w:t>
            </w:r>
          </w:p>
        </w:tc>
        <w:tc>
          <w:tcPr>
            <w:tcW w:w="2265" w:type="dxa"/>
            <w:tcMar>
              <w:left w:w="105" w:type="dxa"/>
              <w:right w:w="105" w:type="dxa"/>
            </w:tcMar>
          </w:tcPr>
          <w:p w14:paraId="26171F6A" w14:textId="77777777" w:rsidR="00D922F6" w:rsidRPr="00912835" w:rsidRDefault="00D922F6" w:rsidP="00DA1128">
            <w:pPr>
              <w:spacing w:after="160" w:line="240" w:lineRule="auto"/>
              <w:rPr>
                <w:rFonts w:eastAsia="Arial" w:cs="Arial"/>
              </w:rPr>
            </w:pPr>
            <w:r w:rsidRPr="5815F81D">
              <w:rPr>
                <w:rFonts w:eastAsia="Arial" w:cs="Arial"/>
              </w:rPr>
              <w:t xml:space="preserve">funkcjonujące w publicznym systemie opieki zdrowotnej (wymagany jest kontrakt z NFZ lub </w:t>
            </w:r>
            <w:r w:rsidRPr="5815F81D">
              <w:rPr>
                <w:rFonts w:eastAsia="Arial" w:cs="Arial"/>
              </w:rPr>
              <w:lastRenderedPageBreak/>
              <w:t>z innym publicznym płatnikiem dla świadczeń w budynku, którego dotyczy projekt)</w:t>
            </w:r>
          </w:p>
        </w:tc>
      </w:tr>
      <w:tr w:rsidR="00D922F6" w:rsidRPr="00912835" w14:paraId="0241EEDA" w14:textId="77777777" w:rsidTr="00DA1128">
        <w:trPr>
          <w:trHeight w:val="300"/>
        </w:trPr>
        <w:tc>
          <w:tcPr>
            <w:tcW w:w="840" w:type="dxa"/>
            <w:tcMar>
              <w:left w:w="105" w:type="dxa"/>
              <w:right w:w="105" w:type="dxa"/>
            </w:tcMar>
          </w:tcPr>
          <w:p w14:paraId="4E83644B"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21AB8131" w14:textId="77777777" w:rsidR="00D922F6" w:rsidRPr="00912835" w:rsidRDefault="00D922F6" w:rsidP="00DA1128">
            <w:pPr>
              <w:spacing w:after="160" w:line="240" w:lineRule="auto"/>
              <w:rPr>
                <w:rFonts w:eastAsia="Arial" w:cs="Arial"/>
                <w:szCs w:val="24"/>
              </w:rPr>
            </w:pPr>
            <w:r w:rsidRPr="00912835">
              <w:rPr>
                <w:rFonts w:eastAsia="Arial" w:cs="Arial"/>
                <w:szCs w:val="24"/>
              </w:rPr>
              <w:t xml:space="preserve">Organizacje społeczne </w:t>
            </w:r>
            <w:r w:rsidRPr="00912835">
              <w:br/>
            </w:r>
            <w:r w:rsidRPr="00912835">
              <w:rPr>
                <w:rFonts w:eastAsia="Arial" w:cs="Arial"/>
                <w:szCs w:val="24"/>
              </w:rPr>
              <w:t>i związki wyznaniowe</w:t>
            </w:r>
          </w:p>
        </w:tc>
        <w:tc>
          <w:tcPr>
            <w:tcW w:w="3810" w:type="dxa"/>
            <w:tcMar>
              <w:left w:w="105" w:type="dxa"/>
              <w:right w:w="105" w:type="dxa"/>
            </w:tcMar>
          </w:tcPr>
          <w:p w14:paraId="4B87F683" w14:textId="77777777" w:rsidR="00D922F6" w:rsidRPr="00912835" w:rsidRDefault="00D922F6" w:rsidP="00DA1128">
            <w:pPr>
              <w:spacing w:after="160" w:line="240" w:lineRule="auto"/>
              <w:rPr>
                <w:rFonts w:eastAsia="Arial" w:cs="Arial"/>
                <w:szCs w:val="24"/>
              </w:rPr>
            </w:pPr>
            <w:r w:rsidRPr="00912835">
              <w:rPr>
                <w:rFonts w:eastAsia="Arial" w:cs="Arial"/>
                <w:szCs w:val="24"/>
              </w:rPr>
              <w:t>Kościoły i związki wyznaniowe</w:t>
            </w:r>
          </w:p>
        </w:tc>
        <w:tc>
          <w:tcPr>
            <w:tcW w:w="2265" w:type="dxa"/>
            <w:tcMar>
              <w:left w:w="105" w:type="dxa"/>
              <w:right w:w="105" w:type="dxa"/>
            </w:tcMar>
          </w:tcPr>
          <w:p w14:paraId="3A08E4E5" w14:textId="77777777" w:rsidR="00D922F6" w:rsidRPr="00912835" w:rsidRDefault="00D922F6" w:rsidP="00DA1128">
            <w:pPr>
              <w:spacing w:after="160" w:line="240" w:lineRule="auto"/>
              <w:rPr>
                <w:rFonts w:eastAsia="Arial" w:cs="Arial"/>
                <w:szCs w:val="24"/>
              </w:rPr>
            </w:pPr>
          </w:p>
        </w:tc>
      </w:tr>
      <w:tr w:rsidR="00D922F6" w:rsidRPr="00912835" w14:paraId="7357780D" w14:textId="77777777" w:rsidTr="00DA1128">
        <w:trPr>
          <w:trHeight w:val="300"/>
        </w:trPr>
        <w:tc>
          <w:tcPr>
            <w:tcW w:w="840" w:type="dxa"/>
            <w:tcMar>
              <w:left w:w="105" w:type="dxa"/>
              <w:right w:w="105" w:type="dxa"/>
            </w:tcMar>
          </w:tcPr>
          <w:p w14:paraId="3674C383"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387D59C6" w14:textId="77777777" w:rsidR="00D922F6" w:rsidRPr="00912835" w:rsidRDefault="00D922F6" w:rsidP="00DA1128">
            <w:pPr>
              <w:spacing w:after="160" w:line="240" w:lineRule="auto"/>
              <w:rPr>
                <w:rFonts w:eastAsia="Arial" w:cs="Arial"/>
                <w:szCs w:val="24"/>
              </w:rPr>
            </w:pPr>
            <w:r w:rsidRPr="00912835">
              <w:rPr>
                <w:rFonts w:eastAsia="Arial" w:cs="Arial"/>
                <w:szCs w:val="24"/>
              </w:rPr>
              <w:t xml:space="preserve">Organizacje społeczne </w:t>
            </w:r>
            <w:r w:rsidRPr="00912835">
              <w:br/>
            </w:r>
            <w:r w:rsidRPr="00912835">
              <w:rPr>
                <w:rFonts w:eastAsia="Arial" w:cs="Arial"/>
                <w:szCs w:val="24"/>
              </w:rPr>
              <w:t>i związki wyznaniowe</w:t>
            </w:r>
          </w:p>
        </w:tc>
        <w:tc>
          <w:tcPr>
            <w:tcW w:w="3810" w:type="dxa"/>
            <w:tcMar>
              <w:left w:w="105" w:type="dxa"/>
              <w:right w:w="105" w:type="dxa"/>
            </w:tcMar>
          </w:tcPr>
          <w:p w14:paraId="3BE9E1F6"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Organizacje pozarządowe</w:t>
            </w:r>
          </w:p>
        </w:tc>
        <w:tc>
          <w:tcPr>
            <w:tcW w:w="2265" w:type="dxa"/>
            <w:tcMar>
              <w:left w:w="105" w:type="dxa"/>
              <w:right w:w="105" w:type="dxa"/>
            </w:tcMar>
          </w:tcPr>
          <w:p w14:paraId="168E7CD3" w14:textId="77777777" w:rsidR="00D922F6" w:rsidRPr="00912835" w:rsidRDefault="00D922F6" w:rsidP="00DA1128">
            <w:pPr>
              <w:spacing w:after="160" w:line="240" w:lineRule="auto"/>
              <w:rPr>
                <w:rFonts w:eastAsia="Arial" w:cs="Arial"/>
                <w:szCs w:val="24"/>
              </w:rPr>
            </w:pPr>
          </w:p>
        </w:tc>
      </w:tr>
      <w:tr w:rsidR="00D922F6" w:rsidRPr="00912835" w14:paraId="72492D39" w14:textId="77777777" w:rsidTr="00DA1128">
        <w:trPr>
          <w:trHeight w:val="300"/>
        </w:trPr>
        <w:tc>
          <w:tcPr>
            <w:tcW w:w="840" w:type="dxa"/>
            <w:tcMar>
              <w:left w:w="105" w:type="dxa"/>
              <w:right w:w="105" w:type="dxa"/>
            </w:tcMar>
          </w:tcPr>
          <w:p w14:paraId="7DA57CE9"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50B5EFF4"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Organizacje społeczne i związki wyznaniowe</w:t>
            </w:r>
          </w:p>
        </w:tc>
        <w:tc>
          <w:tcPr>
            <w:tcW w:w="3810" w:type="dxa"/>
            <w:tcMar>
              <w:left w:w="105" w:type="dxa"/>
              <w:right w:w="105" w:type="dxa"/>
            </w:tcMar>
          </w:tcPr>
          <w:p w14:paraId="6EC34079" w14:textId="77777777" w:rsidR="00D922F6" w:rsidRPr="00912835" w:rsidRDefault="00D922F6" w:rsidP="00DA1128">
            <w:pPr>
              <w:spacing w:after="160" w:line="240" w:lineRule="auto"/>
              <w:rPr>
                <w:rFonts w:eastAsia="Arial" w:cs="Arial"/>
                <w:szCs w:val="24"/>
              </w:rPr>
            </w:pPr>
            <w:r w:rsidRPr="00912835">
              <w:rPr>
                <w:rFonts w:eastAsia="Arial" w:cs="Arial"/>
                <w:szCs w:val="24"/>
              </w:rPr>
              <w:t>Wspólnoty i spółdzielnie mieszkaniowe</w:t>
            </w:r>
            <w:r>
              <w:rPr>
                <w:rFonts w:eastAsia="Arial" w:cs="Arial"/>
                <w:szCs w:val="24"/>
              </w:rPr>
              <w:t>, TBS</w:t>
            </w:r>
          </w:p>
        </w:tc>
        <w:tc>
          <w:tcPr>
            <w:tcW w:w="2265" w:type="dxa"/>
            <w:tcMar>
              <w:left w:w="105" w:type="dxa"/>
              <w:right w:w="105" w:type="dxa"/>
            </w:tcMar>
          </w:tcPr>
          <w:p w14:paraId="538D642E" w14:textId="77777777" w:rsidR="00D922F6" w:rsidRPr="00912835" w:rsidRDefault="00D922F6" w:rsidP="00DA1128">
            <w:pPr>
              <w:spacing w:after="160" w:line="240" w:lineRule="auto"/>
              <w:rPr>
                <w:rFonts w:eastAsia="Arial" w:cs="Arial"/>
                <w:szCs w:val="24"/>
              </w:rPr>
            </w:pPr>
          </w:p>
        </w:tc>
      </w:tr>
      <w:tr w:rsidR="00D922F6" w:rsidRPr="00912835" w14:paraId="608EA266" w14:textId="77777777" w:rsidTr="00DA1128">
        <w:trPr>
          <w:trHeight w:val="300"/>
        </w:trPr>
        <w:tc>
          <w:tcPr>
            <w:tcW w:w="840" w:type="dxa"/>
            <w:tcMar>
              <w:left w:w="105" w:type="dxa"/>
              <w:right w:w="105" w:type="dxa"/>
            </w:tcMar>
          </w:tcPr>
          <w:p w14:paraId="7C58CEDA"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760477CE"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2475085B" w14:textId="77777777" w:rsidR="00D922F6" w:rsidRPr="00912835" w:rsidRDefault="00D922F6" w:rsidP="00DA1128">
            <w:pPr>
              <w:spacing w:after="160" w:line="240" w:lineRule="auto"/>
              <w:rPr>
                <w:rFonts w:eastAsia="Arial" w:cs="Arial"/>
                <w:szCs w:val="24"/>
              </w:rPr>
            </w:pPr>
            <w:r w:rsidRPr="00912835">
              <w:rPr>
                <w:rFonts w:eastAsia="Arial" w:cs="Arial"/>
                <w:szCs w:val="24"/>
              </w:rPr>
              <w:t>Uczelnie</w:t>
            </w:r>
          </w:p>
        </w:tc>
        <w:tc>
          <w:tcPr>
            <w:tcW w:w="2265" w:type="dxa"/>
            <w:tcMar>
              <w:left w:w="105" w:type="dxa"/>
              <w:right w:w="105" w:type="dxa"/>
            </w:tcMar>
          </w:tcPr>
          <w:p w14:paraId="38CE61E7" w14:textId="77777777" w:rsidR="00D922F6" w:rsidRPr="00912835" w:rsidRDefault="00D922F6" w:rsidP="00DA1128">
            <w:pPr>
              <w:spacing w:after="160" w:line="240" w:lineRule="auto"/>
              <w:rPr>
                <w:rFonts w:eastAsia="Arial" w:cs="Arial"/>
                <w:szCs w:val="24"/>
              </w:rPr>
            </w:pPr>
            <w:r w:rsidRPr="00912835">
              <w:rPr>
                <w:rFonts w:eastAsia="Arial" w:cs="Arial"/>
                <w:szCs w:val="24"/>
              </w:rPr>
              <w:t>tylko uczelnie publiczne</w:t>
            </w:r>
          </w:p>
        </w:tc>
      </w:tr>
      <w:tr w:rsidR="00D922F6" w:rsidRPr="00912835" w14:paraId="6235BC87" w14:textId="77777777" w:rsidTr="00DA1128">
        <w:trPr>
          <w:trHeight w:val="300"/>
        </w:trPr>
        <w:tc>
          <w:tcPr>
            <w:tcW w:w="840" w:type="dxa"/>
            <w:tcMar>
              <w:left w:w="105" w:type="dxa"/>
              <w:right w:w="105" w:type="dxa"/>
            </w:tcMar>
          </w:tcPr>
          <w:p w14:paraId="5AF907D5"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1EAE5BFC"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220B91B7" w14:textId="77777777" w:rsidR="00D922F6" w:rsidRPr="00912835" w:rsidRDefault="00D922F6" w:rsidP="00DA1128">
            <w:pPr>
              <w:spacing w:after="160" w:line="240" w:lineRule="auto"/>
              <w:rPr>
                <w:rFonts w:eastAsia="Arial" w:cs="Arial"/>
                <w:szCs w:val="24"/>
              </w:rPr>
            </w:pPr>
            <w:r w:rsidRPr="00912835">
              <w:rPr>
                <w:rFonts w:eastAsia="Arial" w:cs="Arial"/>
                <w:szCs w:val="24"/>
              </w:rPr>
              <w:t>Organizacje badawcze</w:t>
            </w:r>
          </w:p>
        </w:tc>
        <w:tc>
          <w:tcPr>
            <w:tcW w:w="2265" w:type="dxa"/>
            <w:tcMar>
              <w:left w:w="105" w:type="dxa"/>
              <w:right w:w="105" w:type="dxa"/>
            </w:tcMar>
          </w:tcPr>
          <w:p w14:paraId="30E1D1AE" w14:textId="77777777" w:rsidR="00D922F6" w:rsidRPr="00912835" w:rsidRDefault="00D922F6" w:rsidP="00DA1128">
            <w:pPr>
              <w:spacing w:after="160" w:line="240" w:lineRule="auto"/>
              <w:rPr>
                <w:rFonts w:eastAsia="Arial" w:cs="Arial"/>
                <w:szCs w:val="24"/>
              </w:rPr>
            </w:pPr>
            <w:r w:rsidRPr="00912835">
              <w:rPr>
                <w:rFonts w:eastAsia="Arial" w:cs="Arial"/>
                <w:szCs w:val="24"/>
              </w:rPr>
              <w:t>tylko publiczne organizacje badawcze</w:t>
            </w:r>
          </w:p>
        </w:tc>
      </w:tr>
      <w:tr w:rsidR="00D922F6" w:rsidRPr="00912835" w14:paraId="69D125A4" w14:textId="77777777" w:rsidTr="00DA1128">
        <w:trPr>
          <w:trHeight w:val="300"/>
        </w:trPr>
        <w:tc>
          <w:tcPr>
            <w:tcW w:w="840" w:type="dxa"/>
            <w:tcMar>
              <w:left w:w="105" w:type="dxa"/>
              <w:right w:w="105" w:type="dxa"/>
            </w:tcMar>
          </w:tcPr>
          <w:p w14:paraId="428E6959" w14:textId="77777777" w:rsidR="00D922F6" w:rsidRPr="00912835" w:rsidRDefault="00D922F6" w:rsidP="00D922F6">
            <w:pPr>
              <w:numPr>
                <w:ilvl w:val="0"/>
                <w:numId w:val="39"/>
              </w:numPr>
              <w:spacing w:line="240" w:lineRule="auto"/>
              <w:contextualSpacing/>
              <w:rPr>
                <w:rFonts w:cs="Arial"/>
                <w:bCs/>
              </w:rPr>
            </w:pPr>
          </w:p>
        </w:tc>
        <w:tc>
          <w:tcPr>
            <w:tcW w:w="2040" w:type="dxa"/>
            <w:tcMar>
              <w:left w:w="105" w:type="dxa"/>
              <w:right w:w="105" w:type="dxa"/>
            </w:tcMar>
          </w:tcPr>
          <w:p w14:paraId="6C6C6128" w14:textId="77777777" w:rsidR="00D922F6" w:rsidRPr="00912835" w:rsidRDefault="00D922F6" w:rsidP="00DA1128">
            <w:pPr>
              <w:spacing w:after="160" w:line="240" w:lineRule="auto"/>
              <w:rPr>
                <w:rFonts w:eastAsia="Arial" w:cs="Arial"/>
                <w:szCs w:val="24"/>
              </w:rPr>
            </w:pPr>
            <w:r w:rsidRPr="00912835">
              <w:rPr>
                <w:rFonts w:eastAsia="Arial" w:cs="Arial"/>
                <w:szCs w:val="24"/>
              </w:rPr>
              <w:t>Instytucje nauki i edukacji</w:t>
            </w:r>
          </w:p>
        </w:tc>
        <w:tc>
          <w:tcPr>
            <w:tcW w:w="3810" w:type="dxa"/>
            <w:tcMar>
              <w:left w:w="105" w:type="dxa"/>
              <w:right w:w="105" w:type="dxa"/>
            </w:tcMar>
          </w:tcPr>
          <w:p w14:paraId="14D835F8" w14:textId="77777777" w:rsidR="00D922F6" w:rsidRPr="00912835" w:rsidRDefault="00D922F6" w:rsidP="00DA1128">
            <w:pPr>
              <w:spacing w:after="160" w:line="240" w:lineRule="auto"/>
              <w:rPr>
                <w:rFonts w:eastAsia="Arial" w:cs="Arial"/>
                <w:szCs w:val="24"/>
              </w:rPr>
            </w:pPr>
            <w:r w:rsidRPr="00912835">
              <w:rPr>
                <w:rFonts w:eastAsia="Arial" w:cs="Arial"/>
                <w:szCs w:val="24"/>
              </w:rPr>
              <w:t>Jednostki naukowe</w:t>
            </w:r>
          </w:p>
        </w:tc>
        <w:tc>
          <w:tcPr>
            <w:tcW w:w="2265" w:type="dxa"/>
            <w:tcMar>
              <w:left w:w="105" w:type="dxa"/>
              <w:right w:w="105" w:type="dxa"/>
            </w:tcMar>
          </w:tcPr>
          <w:p w14:paraId="459B1714" w14:textId="77777777" w:rsidR="00D922F6" w:rsidRPr="00912835" w:rsidRDefault="00D922F6" w:rsidP="00DA1128">
            <w:pPr>
              <w:spacing w:after="160" w:line="240" w:lineRule="auto"/>
              <w:rPr>
                <w:rFonts w:eastAsia="Arial" w:cs="Arial"/>
                <w:szCs w:val="24"/>
              </w:rPr>
            </w:pPr>
            <w:r w:rsidRPr="00912835">
              <w:rPr>
                <w:rFonts w:eastAsia="Arial" w:cs="Arial"/>
                <w:szCs w:val="24"/>
              </w:rPr>
              <w:t>tylko publiczne jednostki naukowe</w:t>
            </w:r>
          </w:p>
        </w:tc>
      </w:tr>
    </w:tbl>
    <w:p w14:paraId="017B41FC" w14:textId="77777777" w:rsidR="00D922F6" w:rsidRPr="001F6BB5" w:rsidRDefault="00D922F6"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10"/>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9" w:name="_Toc114570834"/>
      <w:bookmarkStart w:id="20" w:name="_Toc180480860"/>
      <w:r>
        <w:t xml:space="preserve">1.4 </w:t>
      </w:r>
      <w:r w:rsidR="00417997">
        <w:tab/>
      </w:r>
      <w:r w:rsidR="00E72D9B">
        <w:t>Co możesz zrealizować w projekcie - typy projektów</w:t>
      </w:r>
      <w:bookmarkEnd w:id="19"/>
      <w:bookmarkEnd w:id="20"/>
    </w:p>
    <w:p w14:paraId="2A0E801A" w14:textId="6BBF47F0" w:rsidR="002658DB" w:rsidRPr="0081593B" w:rsidRDefault="00C2131F" w:rsidP="000A4B81">
      <w:pPr>
        <w:spacing w:after="240"/>
        <w:rPr>
          <w:rFonts w:eastAsia="Times New Roman" w:cs="Arial"/>
          <w:lang w:eastAsia="pl-PL"/>
        </w:rPr>
      </w:pPr>
      <w:r w:rsidRPr="0081593B">
        <w:rPr>
          <w:rFonts w:eastAsia="Times New Roman" w:cs="Arial"/>
          <w:lang w:eastAsia="pl-PL"/>
        </w:rPr>
        <w:t>Twój projekt musi dotyczyć wyłącznie jednego z poniżej wskazanych typów projektu:</w:t>
      </w:r>
    </w:p>
    <w:p w14:paraId="225106B5" w14:textId="5FE08A18" w:rsidR="00437B72" w:rsidRPr="0081593B" w:rsidRDefault="00437B72" w:rsidP="00FF6481">
      <w:pPr>
        <w:pStyle w:val="Akapitzlist"/>
        <w:numPr>
          <w:ilvl w:val="0"/>
          <w:numId w:val="50"/>
        </w:numPr>
      </w:pPr>
      <w:r w:rsidRPr="0081593B">
        <w:t xml:space="preserve">Magazyny energii elektrycznej i cieplnej, na potrzeby istniejącej instalacji OZE (projekty </w:t>
      </w:r>
      <w:r w:rsidR="000855A6" w:rsidRPr="0081593B">
        <w:t xml:space="preserve">inne niż </w:t>
      </w:r>
      <w:r w:rsidRPr="0081593B">
        <w:t>parasolowe i grantowe)</w:t>
      </w:r>
      <w:r w:rsidR="002C2613">
        <w:t>;</w:t>
      </w:r>
    </w:p>
    <w:p w14:paraId="02C43591" w14:textId="2E3EEDD2" w:rsidR="000855A6" w:rsidRPr="0081593B" w:rsidRDefault="000855A6" w:rsidP="00FF6481">
      <w:pPr>
        <w:pStyle w:val="Akapitzlist"/>
        <w:numPr>
          <w:ilvl w:val="0"/>
          <w:numId w:val="50"/>
        </w:numPr>
      </w:pPr>
      <w:r w:rsidRPr="0081593B">
        <w:t>Magazyny energii elektrycznej i cieplnej, na potrzeby istniejącej instalacji OZE (projekty parasolowe i grantowe).</w:t>
      </w:r>
    </w:p>
    <w:p w14:paraId="18FF57E7" w14:textId="77777777" w:rsidR="00252934" w:rsidRDefault="00C2131F" w:rsidP="00252934">
      <w:pPr>
        <w:pStyle w:val="Akapitzlist"/>
      </w:pPr>
      <w:r w:rsidRPr="0081593B">
        <w:lastRenderedPageBreak/>
        <w:t>Nie dopuszcza się łączenia obu typów projektów w ramach jednego projektu.</w:t>
      </w:r>
      <w:r w:rsidR="00252934">
        <w:t xml:space="preserve"> </w:t>
      </w:r>
    </w:p>
    <w:p w14:paraId="11220CAC" w14:textId="77777777" w:rsidR="00252934" w:rsidRDefault="00252934" w:rsidP="00252934">
      <w:pPr>
        <w:pStyle w:val="Akapitzlist"/>
        <w:rPr>
          <w:rFonts w:eastAsia="Arial"/>
        </w:rPr>
      </w:pPr>
    </w:p>
    <w:p w14:paraId="121F14A1" w14:textId="78C26F53" w:rsidR="00252934" w:rsidRPr="00C2131F" w:rsidRDefault="00FF7786" w:rsidP="00FF6481">
      <w:pPr>
        <w:pStyle w:val="Akapitzlist"/>
      </w:pPr>
      <w:r>
        <w:rPr>
          <w:rStyle w:val="ui-provider"/>
        </w:rPr>
        <w:t>Wnioskowane dofinansowanie nie może przekraczać alokacji przeznaczonej dla danego typu projektu, określonej w niniejszym regulaminie (na moment złożenia wniosku).</w:t>
      </w:r>
    </w:p>
    <w:p w14:paraId="262A680A" w14:textId="506719F7" w:rsidR="00E72D9B"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802A1E2" w14:textId="073A2A39" w:rsidR="00BF6B29" w:rsidRPr="00BF6B29" w:rsidRDefault="00BF6B29" w:rsidP="00BF6B29">
      <w:pPr>
        <w:rPr>
          <w:lang w:eastAsia="pl-PL"/>
        </w:rPr>
      </w:pPr>
      <w:r w:rsidRPr="00BF6B29">
        <w:rPr>
          <w:lang w:eastAsia="pl-PL"/>
        </w:rPr>
        <w:t xml:space="preserve">Szczegółowe informacje dotyczące typów projektów znajdziesz w SZOP FE SL 2021-2027 pod adresem </w:t>
      </w:r>
      <w:hyperlink r:id="rId21" w:history="1">
        <w:r w:rsidR="00E24EC6" w:rsidRPr="00E24EC6">
          <w:rPr>
            <w:rStyle w:val="Hipercze"/>
            <w:lang w:eastAsia="pl-PL"/>
          </w:rPr>
          <w:t>SZOP FESL 2021-2027</w:t>
        </w:r>
      </w:hyperlink>
    </w:p>
    <w:p w14:paraId="6AE49B90" w14:textId="4CF65723" w:rsidR="00E72D9B" w:rsidRDefault="00E72D9B" w:rsidP="0081593B">
      <w:pPr>
        <w:pStyle w:val="Nagwek2"/>
        <w:numPr>
          <w:ilvl w:val="1"/>
          <w:numId w:val="19"/>
        </w:numPr>
        <w:spacing w:after="240"/>
        <w:ind w:left="646"/>
      </w:pPr>
      <w:bookmarkStart w:id="21" w:name="_Toc111010155"/>
      <w:bookmarkStart w:id="22" w:name="_Toc111010212"/>
      <w:bookmarkStart w:id="23" w:name="_Toc114570835"/>
      <w:bookmarkStart w:id="24" w:name="_Toc180480861"/>
      <w:r>
        <w:t>Jakie warunki musisz spełnić</w:t>
      </w:r>
      <w:bookmarkEnd w:id="21"/>
      <w:bookmarkEnd w:id="22"/>
      <w:bookmarkEnd w:id="23"/>
      <w:bookmarkEnd w:id="24"/>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2F07FAAC" w:rsidR="191D14A3" w:rsidRDefault="3CC2359E" w:rsidP="1DBC1E94">
      <w:pPr>
        <w:rPr>
          <w:rFonts w:eastAsiaTheme="minorEastAsia"/>
          <w:szCs w:val="24"/>
        </w:rPr>
      </w:pPr>
      <w:r w:rsidRPr="1DBC1E94">
        <w:rPr>
          <w:rFonts w:ascii="Times New Roman" w:eastAsia="Times New Roman" w:hAnsi="Times New Roman" w:cs="Times New Roman"/>
          <w:color w:val="000000" w:themeColor="text1"/>
          <w:szCs w:val="24"/>
        </w:rPr>
        <w:t xml:space="preserve"> </w:t>
      </w:r>
      <w:r w:rsidRPr="00F22E70">
        <w:rPr>
          <w:rFonts w:eastAsiaTheme="minorEastAsia"/>
          <w:szCs w:val="24"/>
        </w:rPr>
        <w:t>Warunki wsparcia:</w:t>
      </w:r>
    </w:p>
    <w:p w14:paraId="7FFE45B9" w14:textId="0B96ACF4" w:rsidR="00F22E70" w:rsidRPr="0081593B" w:rsidRDefault="00F22E70" w:rsidP="00FF6481">
      <w:pPr>
        <w:pStyle w:val="Akapitzlist"/>
        <w:numPr>
          <w:ilvl w:val="0"/>
          <w:numId w:val="41"/>
        </w:numPr>
      </w:pPr>
      <w:r w:rsidRPr="0081593B">
        <w:t>Aplikować o wsparcie mogą wnioskodawcy, których projekty realizowane są w uzgodnieniu z Lokalnymi Grupami Działania i odpowiadają potrzebom</w:t>
      </w:r>
      <w:r w:rsidRPr="0081593B">
        <w:br/>
        <w:t xml:space="preserve"> lokalnym. Weryfikacja zgodności projektu z celami strategii rozwoju lokalnego kierowanego przez społeczność (LSR) aktualnej na moment zakończenia naboru nastąpi na podstawie </w:t>
      </w:r>
      <w:r w:rsidR="7CBB6162" w:rsidRPr="0081593B">
        <w:t>potwierdzenia</w:t>
      </w:r>
      <w:r w:rsidRPr="0081593B">
        <w:t xml:space="preserve"> wystawionego przez Lokalną Grupę Działania. Wsparcie oferowane będzie dla projektów realizowanych na obszarze ww. strategii realizowanej w ramach umowy o warunkach i sposobie realizacji strategii rozwoju lokalnego kierowanego przez społeczność lokalną zawartej </w:t>
      </w:r>
      <w:r w:rsidR="49FB05EC" w:rsidRPr="0081593B">
        <w:rPr>
          <w:rFonts w:eastAsia="Arial"/>
          <w:szCs w:val="24"/>
        </w:rPr>
        <w:t>pomiędzy LGD a Zarządem Województwa Śląskiego.</w:t>
      </w:r>
    </w:p>
    <w:p w14:paraId="210D9DF8" w14:textId="732A0820" w:rsidR="002F77A2" w:rsidRDefault="002F77A2" w:rsidP="002F77A2">
      <w:pPr>
        <w:numPr>
          <w:ilvl w:val="0"/>
          <w:numId w:val="41"/>
        </w:numPr>
        <w:rPr>
          <w:rFonts w:eastAsia="Arial" w:cs="Arial"/>
          <w:szCs w:val="24"/>
        </w:rPr>
      </w:pPr>
      <w:r w:rsidRPr="002F77A2">
        <w:rPr>
          <w:rFonts w:eastAsia="Arial" w:cs="Arial"/>
          <w:szCs w:val="24"/>
        </w:rPr>
        <w:t>Wsparcie oferowane będzie dla projektów realizowanych na obszarze subregionu północnego województwa śląskiego.</w:t>
      </w:r>
    </w:p>
    <w:p w14:paraId="2271E898" w14:textId="77777777" w:rsidR="002F77A2" w:rsidRPr="002F77A2" w:rsidRDefault="002F77A2" w:rsidP="002F77A2">
      <w:pPr>
        <w:numPr>
          <w:ilvl w:val="0"/>
          <w:numId w:val="41"/>
        </w:numPr>
        <w:rPr>
          <w:rFonts w:eastAsia="Arial" w:cs="Arial"/>
          <w:szCs w:val="24"/>
        </w:rPr>
      </w:pPr>
      <w:r w:rsidRPr="002F77A2">
        <w:rPr>
          <w:rFonts w:eastAsia="Arial" w:cs="Arial"/>
          <w:szCs w:val="24"/>
        </w:rPr>
        <w:t>Wsparcie przeznaczone jest na rozbudowę istniejących instalacji do produkcji energii i ciepła z OZE o magazyny energii działające na potrzeby istniejącego źródła.</w:t>
      </w:r>
    </w:p>
    <w:p w14:paraId="552757D4" w14:textId="77777777" w:rsidR="00645EA5" w:rsidRPr="00DE4D88" w:rsidRDefault="00645EA5" w:rsidP="00FF6481">
      <w:pPr>
        <w:pStyle w:val="Akapitzlist"/>
        <w:numPr>
          <w:ilvl w:val="0"/>
          <w:numId w:val="41"/>
        </w:numPr>
      </w:pPr>
      <w:r w:rsidRPr="00DE4D88">
        <w:t>Zgodność z limitem dla mocy instalacji OZE, dla której jest planowany magazyn:</w:t>
      </w:r>
    </w:p>
    <w:p w14:paraId="61613655" w14:textId="77777777" w:rsidR="00645EA5" w:rsidRPr="00DE4D88" w:rsidRDefault="00645EA5" w:rsidP="00645EA5">
      <w:pPr>
        <w:spacing w:after="40"/>
        <w:ind w:left="851"/>
        <w:contextualSpacing/>
        <w:rPr>
          <w:bCs/>
        </w:rPr>
      </w:pPr>
      <w:r w:rsidRPr="00DE4D88">
        <w:rPr>
          <w:bCs/>
        </w:rPr>
        <w:lastRenderedPageBreak/>
        <w:t>•</w:t>
      </w:r>
      <w:r w:rsidRPr="00DE4D88">
        <w:rPr>
          <w:bCs/>
        </w:rPr>
        <w:tab/>
        <w:t xml:space="preserve">energia elektryczna: </w:t>
      </w:r>
    </w:p>
    <w:p w14:paraId="696E3E4E" w14:textId="77777777" w:rsidR="00645EA5" w:rsidRPr="00DE4D88" w:rsidRDefault="00645EA5" w:rsidP="00645EA5">
      <w:pPr>
        <w:spacing w:after="40"/>
        <w:ind w:left="851"/>
        <w:contextualSpacing/>
        <w:rPr>
          <w:bCs/>
        </w:rPr>
      </w:pPr>
      <w:r w:rsidRPr="00DE4D88">
        <w:rPr>
          <w:bCs/>
        </w:rPr>
        <w:t xml:space="preserve">- wiatr: nie więcej niż 5 </w:t>
      </w:r>
      <w:proofErr w:type="spellStart"/>
      <w:r w:rsidRPr="00DE4D88">
        <w:rPr>
          <w:bCs/>
        </w:rPr>
        <w:t>MWe</w:t>
      </w:r>
      <w:proofErr w:type="spellEnd"/>
      <w:r w:rsidRPr="00DE4D88">
        <w:rPr>
          <w:bCs/>
        </w:rPr>
        <w:t xml:space="preserve">, </w:t>
      </w:r>
    </w:p>
    <w:p w14:paraId="455937F6" w14:textId="77777777" w:rsidR="00645EA5" w:rsidRPr="00DE4D88" w:rsidRDefault="00645EA5" w:rsidP="00645EA5">
      <w:pPr>
        <w:spacing w:after="40"/>
        <w:ind w:left="851"/>
        <w:contextualSpacing/>
        <w:rPr>
          <w:bCs/>
        </w:rPr>
      </w:pPr>
      <w:r w:rsidRPr="00DE4D88">
        <w:rPr>
          <w:bCs/>
        </w:rPr>
        <w:t xml:space="preserve">- biomasa: nie więcej niż 5 </w:t>
      </w:r>
      <w:proofErr w:type="spellStart"/>
      <w:r w:rsidRPr="00DE4D88">
        <w:rPr>
          <w:bCs/>
        </w:rPr>
        <w:t>MWe</w:t>
      </w:r>
      <w:proofErr w:type="spellEnd"/>
      <w:r w:rsidRPr="00DE4D88">
        <w:rPr>
          <w:bCs/>
        </w:rPr>
        <w:t xml:space="preserve">, </w:t>
      </w:r>
    </w:p>
    <w:p w14:paraId="0AC4BB5A" w14:textId="77777777" w:rsidR="00645EA5" w:rsidRPr="00DE4D88" w:rsidRDefault="00645EA5" w:rsidP="00645EA5">
      <w:pPr>
        <w:spacing w:after="40"/>
        <w:ind w:left="851"/>
        <w:contextualSpacing/>
        <w:rPr>
          <w:bCs/>
        </w:rPr>
      </w:pPr>
      <w:r w:rsidRPr="00DE4D88">
        <w:rPr>
          <w:bCs/>
        </w:rPr>
        <w:t xml:space="preserve">- biogaz: nie więcej niż 0,5 </w:t>
      </w:r>
      <w:proofErr w:type="spellStart"/>
      <w:r w:rsidRPr="00DE4D88">
        <w:rPr>
          <w:bCs/>
        </w:rPr>
        <w:t>MWe</w:t>
      </w:r>
      <w:proofErr w:type="spellEnd"/>
      <w:r w:rsidRPr="00DE4D88">
        <w:rPr>
          <w:bCs/>
        </w:rPr>
        <w:t xml:space="preserve">, </w:t>
      </w:r>
    </w:p>
    <w:p w14:paraId="38541D26" w14:textId="77777777" w:rsidR="00645EA5" w:rsidRPr="00DE4D88" w:rsidRDefault="00645EA5" w:rsidP="00645EA5">
      <w:pPr>
        <w:spacing w:after="40"/>
        <w:ind w:left="851"/>
        <w:contextualSpacing/>
        <w:rPr>
          <w:bCs/>
        </w:rPr>
      </w:pPr>
      <w:r w:rsidRPr="00DE4D88">
        <w:rPr>
          <w:bCs/>
        </w:rPr>
        <w:t xml:space="preserve">- woda: nie więcej niż 5 </w:t>
      </w:r>
      <w:proofErr w:type="spellStart"/>
      <w:r w:rsidRPr="00DE4D88">
        <w:rPr>
          <w:bCs/>
        </w:rPr>
        <w:t>MWe</w:t>
      </w:r>
      <w:proofErr w:type="spellEnd"/>
      <w:r w:rsidRPr="00DE4D88">
        <w:rPr>
          <w:bCs/>
        </w:rPr>
        <w:t xml:space="preserve">, </w:t>
      </w:r>
    </w:p>
    <w:p w14:paraId="0DEF1027" w14:textId="77777777" w:rsidR="00645EA5" w:rsidRPr="00DE4D88" w:rsidRDefault="00645EA5" w:rsidP="00645EA5">
      <w:pPr>
        <w:spacing w:after="40"/>
        <w:ind w:left="851"/>
        <w:contextualSpacing/>
        <w:rPr>
          <w:bCs/>
        </w:rPr>
      </w:pPr>
      <w:r w:rsidRPr="00DE4D88">
        <w:rPr>
          <w:bCs/>
        </w:rPr>
        <w:t xml:space="preserve">- promieniowanie słoneczne: nie więcej niż 0,5 </w:t>
      </w:r>
      <w:proofErr w:type="spellStart"/>
      <w:r w:rsidRPr="00DE4D88">
        <w:rPr>
          <w:bCs/>
        </w:rPr>
        <w:t>MWe</w:t>
      </w:r>
      <w:proofErr w:type="spellEnd"/>
      <w:r w:rsidRPr="00DE4D88">
        <w:rPr>
          <w:bCs/>
        </w:rPr>
        <w:t xml:space="preserve">. </w:t>
      </w:r>
    </w:p>
    <w:p w14:paraId="274B5760" w14:textId="77777777" w:rsidR="00645EA5" w:rsidRPr="00DE4D88" w:rsidRDefault="00645EA5" w:rsidP="00645EA5">
      <w:pPr>
        <w:spacing w:after="40"/>
        <w:ind w:left="851"/>
        <w:contextualSpacing/>
        <w:rPr>
          <w:bCs/>
        </w:rPr>
      </w:pPr>
      <w:r w:rsidRPr="00DE4D88">
        <w:rPr>
          <w:bCs/>
        </w:rPr>
        <w:t>•</w:t>
      </w:r>
      <w:r w:rsidRPr="00DE4D88">
        <w:rPr>
          <w:bCs/>
        </w:rPr>
        <w:tab/>
        <w:t xml:space="preserve">energia cieplna: </w:t>
      </w:r>
    </w:p>
    <w:p w14:paraId="1063C1FD" w14:textId="77777777" w:rsidR="00645EA5" w:rsidRPr="00DE4D88" w:rsidRDefault="00645EA5" w:rsidP="00645EA5">
      <w:pPr>
        <w:spacing w:after="40"/>
        <w:ind w:left="851"/>
        <w:contextualSpacing/>
        <w:rPr>
          <w:bCs/>
        </w:rPr>
      </w:pPr>
      <w:r w:rsidRPr="00DE4D88">
        <w:rPr>
          <w:bCs/>
        </w:rPr>
        <w:t xml:space="preserve">- biomasa: nie więcej niż 5 </w:t>
      </w:r>
      <w:proofErr w:type="spellStart"/>
      <w:r w:rsidRPr="00DE4D88">
        <w:rPr>
          <w:bCs/>
        </w:rPr>
        <w:t>MWth</w:t>
      </w:r>
      <w:proofErr w:type="spellEnd"/>
      <w:r w:rsidRPr="00DE4D88">
        <w:rPr>
          <w:bCs/>
        </w:rPr>
        <w:t xml:space="preserve">, </w:t>
      </w:r>
    </w:p>
    <w:p w14:paraId="5E15BEA8" w14:textId="77777777" w:rsidR="00645EA5" w:rsidRPr="00DE4D88" w:rsidRDefault="00645EA5" w:rsidP="00645EA5">
      <w:pPr>
        <w:spacing w:after="40"/>
        <w:ind w:left="851"/>
        <w:contextualSpacing/>
        <w:rPr>
          <w:bCs/>
        </w:rPr>
      </w:pPr>
      <w:r w:rsidRPr="00DE4D88">
        <w:rPr>
          <w:bCs/>
        </w:rPr>
        <w:t xml:space="preserve">- promieniowanie słoneczne: nie więcej niż 0,5 </w:t>
      </w:r>
      <w:proofErr w:type="spellStart"/>
      <w:r w:rsidRPr="00DE4D88">
        <w:rPr>
          <w:bCs/>
        </w:rPr>
        <w:t>MWth</w:t>
      </w:r>
      <w:proofErr w:type="spellEnd"/>
      <w:r w:rsidRPr="00DE4D88">
        <w:rPr>
          <w:bCs/>
        </w:rPr>
        <w:t xml:space="preserve">, </w:t>
      </w:r>
    </w:p>
    <w:p w14:paraId="03401245" w14:textId="77777777" w:rsidR="00645EA5" w:rsidRPr="00DE4D88" w:rsidRDefault="00645EA5" w:rsidP="00645EA5">
      <w:pPr>
        <w:spacing w:after="40"/>
        <w:ind w:left="851"/>
        <w:contextualSpacing/>
        <w:rPr>
          <w:bCs/>
        </w:rPr>
      </w:pPr>
      <w:r w:rsidRPr="00DE4D88">
        <w:rPr>
          <w:bCs/>
        </w:rPr>
        <w:t xml:space="preserve">- geotermia: nie więcej niż 2 </w:t>
      </w:r>
      <w:proofErr w:type="spellStart"/>
      <w:r w:rsidRPr="00DE4D88">
        <w:rPr>
          <w:bCs/>
        </w:rPr>
        <w:t>MWth</w:t>
      </w:r>
      <w:proofErr w:type="spellEnd"/>
      <w:r w:rsidRPr="00DE4D88">
        <w:rPr>
          <w:bCs/>
        </w:rPr>
        <w:t xml:space="preserve">, </w:t>
      </w:r>
    </w:p>
    <w:p w14:paraId="4C098F5F" w14:textId="77777777" w:rsidR="00645EA5" w:rsidRPr="00DE4D88" w:rsidRDefault="00645EA5" w:rsidP="00645EA5">
      <w:pPr>
        <w:spacing w:after="40"/>
        <w:ind w:left="851"/>
        <w:contextualSpacing/>
        <w:rPr>
          <w:bCs/>
        </w:rPr>
      </w:pPr>
      <w:r w:rsidRPr="00DE4D88">
        <w:rPr>
          <w:bCs/>
        </w:rPr>
        <w:t xml:space="preserve">- biogaz: nie więcej niż 0,5 </w:t>
      </w:r>
      <w:proofErr w:type="spellStart"/>
      <w:r w:rsidRPr="00DE4D88">
        <w:rPr>
          <w:bCs/>
        </w:rPr>
        <w:t>MWth</w:t>
      </w:r>
      <w:proofErr w:type="spellEnd"/>
      <w:r w:rsidRPr="00DE4D88">
        <w:rPr>
          <w:bCs/>
        </w:rPr>
        <w:t xml:space="preserve">. </w:t>
      </w:r>
    </w:p>
    <w:p w14:paraId="25CE1318" w14:textId="77777777" w:rsidR="00645EA5" w:rsidRPr="00DE4D88" w:rsidRDefault="00645EA5" w:rsidP="00645EA5">
      <w:pPr>
        <w:spacing w:after="40"/>
        <w:ind w:left="851"/>
        <w:contextualSpacing/>
        <w:rPr>
          <w:bCs/>
        </w:rPr>
      </w:pPr>
    </w:p>
    <w:p w14:paraId="6DBF598E" w14:textId="77777777" w:rsidR="00645EA5" w:rsidRPr="00DE4D88" w:rsidRDefault="00645EA5" w:rsidP="00645EA5">
      <w:pPr>
        <w:spacing w:after="40"/>
        <w:ind w:left="851"/>
        <w:contextualSpacing/>
        <w:rPr>
          <w:bCs/>
        </w:rPr>
      </w:pPr>
      <w:r w:rsidRPr="00DE4D88">
        <w:rPr>
          <w:bCs/>
        </w:rPr>
        <w:t xml:space="preserve">Limit dotyczy sumarycznej mocy wszystkich jednostek wytwórczych </w:t>
      </w:r>
    </w:p>
    <w:p w14:paraId="6EB40E85" w14:textId="77777777" w:rsidR="000760DE" w:rsidRDefault="00645EA5" w:rsidP="00645EA5">
      <w:pPr>
        <w:spacing w:after="40"/>
        <w:ind w:left="851"/>
        <w:contextualSpacing/>
        <w:rPr>
          <w:bCs/>
        </w:rPr>
      </w:pPr>
      <w:r w:rsidRPr="00DE4D88">
        <w:rPr>
          <w:bCs/>
        </w:rPr>
        <w:t xml:space="preserve">danego rodzaju OZE wchodzących w skład projektu. </w:t>
      </w:r>
      <w:r w:rsidR="000760DE">
        <w:rPr>
          <w:bCs/>
        </w:rPr>
        <w:t xml:space="preserve"> </w:t>
      </w:r>
    </w:p>
    <w:p w14:paraId="60DB949F" w14:textId="561B41B1" w:rsidR="00645EA5" w:rsidRPr="00DE4D88" w:rsidRDefault="000760DE" w:rsidP="00645EA5">
      <w:pPr>
        <w:spacing w:after="40"/>
        <w:ind w:left="851"/>
        <w:contextualSpacing/>
        <w:rPr>
          <w:bCs/>
        </w:rPr>
      </w:pPr>
      <w:r w:rsidRPr="000760DE">
        <w:rPr>
          <w:bCs/>
        </w:rPr>
        <w:t>Zaproponowane limity mocy nie dotyczą projektów realizowanych przez klastry energii lub spółdzielnie energetyczne oraz projektów parasolowych i projektów grantowych.</w:t>
      </w:r>
    </w:p>
    <w:p w14:paraId="40A35602" w14:textId="77777777" w:rsidR="00645EA5" w:rsidRDefault="00645EA5" w:rsidP="000760DE">
      <w:pPr>
        <w:ind w:left="720"/>
        <w:rPr>
          <w:rFonts w:eastAsia="Arial" w:cs="Arial"/>
          <w:szCs w:val="24"/>
        </w:rPr>
      </w:pPr>
    </w:p>
    <w:p w14:paraId="06F4DD39" w14:textId="14028B36" w:rsidR="002F77A2" w:rsidRPr="002F77A2" w:rsidRDefault="002F77A2" w:rsidP="002F77A2">
      <w:pPr>
        <w:numPr>
          <w:ilvl w:val="0"/>
          <w:numId w:val="41"/>
        </w:numPr>
        <w:rPr>
          <w:rFonts w:eastAsia="Arial" w:cs="Arial"/>
          <w:szCs w:val="24"/>
        </w:rPr>
      </w:pPr>
      <w:r w:rsidRPr="002F77A2">
        <w:rPr>
          <w:rFonts w:eastAsia="Arial" w:cs="Arial"/>
          <w:szCs w:val="24"/>
        </w:rPr>
        <w:t>W zakresie energetyki wodnej:</w:t>
      </w:r>
    </w:p>
    <w:p w14:paraId="7AD78A8D" w14:textId="77777777" w:rsidR="002F77A2" w:rsidRPr="002F77A2" w:rsidRDefault="002F77A2" w:rsidP="002F77A2">
      <w:pPr>
        <w:rPr>
          <w:rFonts w:eastAsia="Arial" w:cs="Arial"/>
          <w:szCs w:val="24"/>
        </w:rPr>
      </w:pPr>
      <w:r w:rsidRPr="002F77A2">
        <w:rPr>
          <w:rFonts w:eastAsia="Arial" w:cs="Arial"/>
          <w:szCs w:val="24"/>
        </w:rPr>
        <w:t>- współfinansowane będą tylko projekty na już istniejących budowlach piętrzących, niemające negatywnego wpływu na stan lub potencjał jednolitych części wód, wyposażonych w hydroelektrownie, przy jednoczesnym zapewnieniu pełnej drożności budowli dla przemieszczeń fauny wodnej;</w:t>
      </w:r>
    </w:p>
    <w:p w14:paraId="39EB41ED" w14:textId="77777777" w:rsidR="002F77A2" w:rsidRPr="002F77A2" w:rsidRDefault="002F77A2" w:rsidP="002F77A2">
      <w:pPr>
        <w:rPr>
          <w:rFonts w:eastAsia="Arial" w:cs="Arial"/>
          <w:szCs w:val="24"/>
        </w:rPr>
      </w:pPr>
      <w:r w:rsidRPr="002F77A2">
        <w:rPr>
          <w:rFonts w:eastAsia="Arial" w:cs="Arial"/>
          <w:szCs w:val="24"/>
        </w:rPr>
        <w:t>- projekty muszą być zgodne z obowiązującymi Planami Gospodarowania Wodami w Dorzeczach;</w:t>
      </w:r>
    </w:p>
    <w:p w14:paraId="114D00EF" w14:textId="77777777" w:rsidR="002F77A2" w:rsidRPr="002F77A2" w:rsidRDefault="002F77A2" w:rsidP="002F77A2">
      <w:pPr>
        <w:rPr>
          <w:rFonts w:eastAsia="Arial" w:cs="Arial"/>
          <w:szCs w:val="24"/>
        </w:rPr>
      </w:pPr>
      <w:r w:rsidRPr="002F77A2">
        <w:rPr>
          <w:rFonts w:eastAsia="Arial" w:cs="Arial"/>
          <w:szCs w:val="24"/>
        </w:rPr>
        <w:t>- projekty nie mogą mieć negatywnego wpływu na stan lub potencjał jednolitych części wód, wyposażonych w hydroelektrownie, przy jednoczesnym zapewnieniu pełnej drożności budowli dla przemieszczeń fauny wodnej.</w:t>
      </w:r>
    </w:p>
    <w:p w14:paraId="52299083" w14:textId="77777777" w:rsidR="002F77A2" w:rsidRPr="002F77A2" w:rsidRDefault="002F77A2" w:rsidP="002F77A2">
      <w:pPr>
        <w:numPr>
          <w:ilvl w:val="0"/>
          <w:numId w:val="41"/>
        </w:numPr>
        <w:rPr>
          <w:rFonts w:eastAsia="Arial" w:cs="Arial"/>
          <w:szCs w:val="24"/>
        </w:rPr>
      </w:pPr>
      <w:r w:rsidRPr="002F77A2">
        <w:rPr>
          <w:rFonts w:eastAsia="Arial" w:cs="Arial"/>
          <w:szCs w:val="24"/>
        </w:rPr>
        <w:t>Wspierane inwestycje nie mogą:</w:t>
      </w:r>
    </w:p>
    <w:p w14:paraId="1F99DA91" w14:textId="77777777" w:rsidR="002F77A2" w:rsidRPr="002F77A2" w:rsidRDefault="002F77A2" w:rsidP="002F77A2">
      <w:pPr>
        <w:rPr>
          <w:rFonts w:eastAsia="Arial" w:cs="Arial"/>
          <w:szCs w:val="24"/>
        </w:rPr>
      </w:pPr>
      <w:r w:rsidRPr="002F77A2">
        <w:rPr>
          <w:rFonts w:eastAsia="Arial" w:cs="Arial"/>
          <w:szCs w:val="24"/>
        </w:rPr>
        <w:t>- powodować nieosiągnięcia dobrego stanu lub potencjału jednolitych części wód,</w:t>
      </w:r>
    </w:p>
    <w:p w14:paraId="6C62B282" w14:textId="77777777" w:rsidR="002F77A2" w:rsidRPr="002F77A2" w:rsidRDefault="002F77A2" w:rsidP="002F77A2">
      <w:pPr>
        <w:rPr>
          <w:rFonts w:eastAsia="Arial" w:cs="Arial"/>
          <w:szCs w:val="24"/>
        </w:rPr>
      </w:pPr>
      <w:r w:rsidRPr="002F77A2">
        <w:rPr>
          <w:rFonts w:eastAsia="Arial" w:cs="Arial"/>
          <w:szCs w:val="24"/>
        </w:rPr>
        <w:t>- pogarszać stanu lub potencjału jednolitych części wód,</w:t>
      </w:r>
    </w:p>
    <w:p w14:paraId="21670A28" w14:textId="77777777" w:rsidR="002F77A2" w:rsidRPr="002F77A2" w:rsidRDefault="002F77A2" w:rsidP="002F77A2">
      <w:pPr>
        <w:rPr>
          <w:rFonts w:eastAsia="Arial" w:cs="Arial"/>
          <w:szCs w:val="24"/>
        </w:rPr>
      </w:pPr>
      <w:r w:rsidRPr="002F77A2">
        <w:rPr>
          <w:rFonts w:eastAsia="Arial" w:cs="Arial"/>
          <w:szCs w:val="24"/>
        </w:rPr>
        <w:lastRenderedPageBreak/>
        <w:t>- mieć znaczącego wpływu na cele ochrony obszarów objętych siecią Natura 2000.</w:t>
      </w:r>
    </w:p>
    <w:p w14:paraId="08FD6DC9" w14:textId="77777777" w:rsidR="002F77A2" w:rsidRPr="002F77A2" w:rsidRDefault="002F77A2" w:rsidP="002F77A2">
      <w:pPr>
        <w:numPr>
          <w:ilvl w:val="0"/>
          <w:numId w:val="41"/>
        </w:numPr>
        <w:rPr>
          <w:rFonts w:eastAsia="Arial" w:cs="Arial"/>
          <w:szCs w:val="24"/>
        </w:rPr>
      </w:pPr>
      <w:r w:rsidRPr="002F77A2">
        <w:rPr>
          <w:rFonts w:eastAsia="Arial" w:cs="Arial"/>
          <w:szCs w:val="24"/>
        </w:rPr>
        <w:t>Projekty powinny cechować się odpowiednią efektywnością kosztową w powiązaniu z osiąganymi efektami ekologicznymi w stosunku do planowanych nakładów finansowych.</w:t>
      </w:r>
    </w:p>
    <w:p w14:paraId="7D6975E8" w14:textId="77777777" w:rsidR="002F77A2" w:rsidRPr="002F77A2" w:rsidRDefault="002F77A2" w:rsidP="002F77A2">
      <w:pPr>
        <w:numPr>
          <w:ilvl w:val="0"/>
          <w:numId w:val="41"/>
        </w:numPr>
        <w:rPr>
          <w:rFonts w:eastAsia="Arial" w:cs="Arial"/>
          <w:szCs w:val="24"/>
        </w:rPr>
      </w:pPr>
      <w:r w:rsidRPr="002F77A2">
        <w:rPr>
          <w:rFonts w:eastAsia="Arial" w:cs="Arial"/>
          <w:szCs w:val="24"/>
        </w:rPr>
        <w:t xml:space="preserve">Projekt jest zgodny z zasadą </w:t>
      </w:r>
      <w:proofErr w:type="spellStart"/>
      <w:r w:rsidRPr="002F77A2">
        <w:rPr>
          <w:rFonts w:eastAsia="Arial" w:cs="Arial"/>
          <w:szCs w:val="24"/>
        </w:rPr>
        <w:t>deinstytucjonalizacji</w:t>
      </w:r>
      <w:proofErr w:type="spellEnd"/>
      <w:r w:rsidRPr="002F77A2">
        <w:rPr>
          <w:rFonts w:eastAsia="Arial" w:cs="Arial"/>
          <w:szCs w:val="24"/>
        </w:rPr>
        <w:t>.</w:t>
      </w:r>
    </w:p>
    <w:p w14:paraId="51DD46D5" w14:textId="126D52F5" w:rsidR="002F77A2" w:rsidRDefault="002F77A2" w:rsidP="002F77A2">
      <w:pPr>
        <w:numPr>
          <w:ilvl w:val="0"/>
          <w:numId w:val="41"/>
        </w:numPr>
        <w:rPr>
          <w:rFonts w:eastAsia="Arial" w:cs="Arial"/>
          <w:szCs w:val="24"/>
        </w:rPr>
      </w:pPr>
      <w:r w:rsidRPr="002F77A2">
        <w:rPr>
          <w:rFonts w:eastAsia="Arial" w:cs="Arial"/>
          <w:szCs w:val="24"/>
        </w:rPr>
        <w:t xml:space="preserve">Działanie będzie realizowane z uwzględnieniem zasad horyzontalnych (zgodnie z art. 9 Rozporządzenia Parlamentu Europejskiego i Rady (UE) nr </w:t>
      </w:r>
      <w:r w:rsidR="004A74D2">
        <w:rPr>
          <w:rFonts w:eastAsia="Arial" w:cs="Arial"/>
          <w:szCs w:val="24"/>
        </w:rPr>
        <w:t> </w:t>
      </w:r>
      <w:r w:rsidRPr="002F77A2">
        <w:rPr>
          <w:rFonts w:eastAsia="Arial" w:cs="Arial"/>
          <w:szCs w:val="24"/>
        </w:rPr>
        <w:t>2021/1060 z dnia 24 czerwca 2021 r.), a obowiązek ich stosowania wynika z Umowy Partnerstwa, programu oraz wytycznych.</w:t>
      </w:r>
    </w:p>
    <w:p w14:paraId="0714415F" w14:textId="0F3264D3" w:rsidR="00192DEB" w:rsidRPr="00192DEB" w:rsidRDefault="00192DEB" w:rsidP="00CB7065">
      <w:pPr>
        <w:numPr>
          <w:ilvl w:val="0"/>
          <w:numId w:val="41"/>
        </w:numPr>
        <w:rPr>
          <w:rFonts w:eastAsia="Arial" w:cs="Arial"/>
          <w:szCs w:val="24"/>
        </w:rPr>
      </w:pPr>
      <w:r w:rsidRPr="00192DEB">
        <w:rPr>
          <w:rFonts w:eastAsia="Arial" w:cs="Arial"/>
          <w:szCs w:val="24"/>
        </w:rPr>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rsidRPr="00192DEB">
        <w:rPr>
          <w:rFonts w:eastAsia="Arial" w:cs="Arial"/>
          <w:szCs w:val="24"/>
        </w:rPr>
        <w:t>defaworyzowanej</w:t>
      </w:r>
      <w:proofErr w:type="spellEnd"/>
      <w:r w:rsidRPr="00192DEB">
        <w:rPr>
          <w:rFonts w:eastAsia="Arial" w:cs="Arial"/>
          <w:szCs w:val="24"/>
        </w:rPr>
        <w:t xml:space="preserve"> lub zagrożonej wykluczeniem społecznym, nie będą wspierane w zakresie infrastruktury i wyposażenia.</w:t>
      </w:r>
    </w:p>
    <w:p w14:paraId="30F33578" w14:textId="77777777" w:rsidR="002F77A2" w:rsidRPr="002F77A2" w:rsidRDefault="002F77A2" w:rsidP="002F77A2">
      <w:pPr>
        <w:numPr>
          <w:ilvl w:val="0"/>
          <w:numId w:val="41"/>
        </w:numPr>
        <w:rPr>
          <w:rFonts w:eastAsia="Arial" w:cs="Arial"/>
          <w:szCs w:val="24"/>
        </w:rPr>
      </w:pPr>
      <w:r w:rsidRPr="002F77A2">
        <w:rPr>
          <w:rFonts w:eastAsia="Arial" w:cs="Arial"/>
          <w:szCs w:val="24"/>
        </w:rPr>
        <w:t xml:space="preserve">Warunki dotyczące typów beneficjentów: </w:t>
      </w:r>
    </w:p>
    <w:p w14:paraId="7D56F922" w14:textId="278FC8FA"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 xml:space="preserve">.1. Jednostki samorządu terytorialnego – do tego typu zalicza się również związki </w:t>
      </w:r>
      <w:proofErr w:type="spellStart"/>
      <w:r w:rsidR="002F77A2" w:rsidRPr="002F77A2">
        <w:rPr>
          <w:rFonts w:eastAsia="Arial" w:cs="Arial"/>
          <w:szCs w:val="24"/>
        </w:rPr>
        <w:t>jst</w:t>
      </w:r>
      <w:proofErr w:type="spellEnd"/>
      <w:r w:rsidR="002F77A2" w:rsidRPr="002F77A2">
        <w:rPr>
          <w:rFonts w:eastAsia="Arial" w:cs="Arial"/>
          <w:szCs w:val="24"/>
        </w:rPr>
        <w:t xml:space="preserve">, stowarzyszenia </w:t>
      </w:r>
      <w:proofErr w:type="spellStart"/>
      <w:r w:rsidR="002F77A2" w:rsidRPr="002F77A2">
        <w:rPr>
          <w:rFonts w:eastAsia="Arial" w:cs="Arial"/>
          <w:szCs w:val="24"/>
        </w:rPr>
        <w:t>jst</w:t>
      </w:r>
      <w:proofErr w:type="spellEnd"/>
      <w:r w:rsidR="002F77A2" w:rsidRPr="002F77A2">
        <w:rPr>
          <w:rFonts w:eastAsia="Arial" w:cs="Arial"/>
          <w:szCs w:val="24"/>
        </w:rPr>
        <w:t>, związek metropolitalny.</w:t>
      </w:r>
    </w:p>
    <w:p w14:paraId="0CA08491" w14:textId="790F1CA3"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 xml:space="preserve">.2. Przedsiębiorca realizujący cele publiczne – oznacza spółkę z większościowym udziałem </w:t>
      </w:r>
      <w:proofErr w:type="spellStart"/>
      <w:r w:rsidR="002F77A2" w:rsidRPr="002F77A2">
        <w:rPr>
          <w:rFonts w:eastAsia="Arial" w:cs="Arial"/>
          <w:szCs w:val="24"/>
        </w:rPr>
        <w:t>jst</w:t>
      </w:r>
      <w:proofErr w:type="spellEnd"/>
      <w:r w:rsidR="002F77A2" w:rsidRPr="002F77A2">
        <w:rPr>
          <w:rFonts w:eastAsia="Arial" w:cs="Arial"/>
          <w:szCs w:val="24"/>
        </w:rPr>
        <w:t>, ich związku, ich stowarzyszenia, związku metropolitalnego.</w:t>
      </w:r>
    </w:p>
    <w:p w14:paraId="050A61DB" w14:textId="4AA7520E" w:rsidR="002F77A2" w:rsidRPr="002F77A2" w:rsidRDefault="00DD3461" w:rsidP="002F77A2">
      <w:pPr>
        <w:rPr>
          <w:rFonts w:eastAsia="Arial" w:cs="Arial"/>
          <w:bCs/>
          <w:szCs w:val="24"/>
        </w:rPr>
      </w:pPr>
      <w:r>
        <w:rPr>
          <w:rFonts w:eastAsia="Arial" w:cs="Arial"/>
          <w:szCs w:val="24"/>
        </w:rPr>
        <w:t>11</w:t>
      </w:r>
      <w:r w:rsidR="002F77A2" w:rsidRPr="002F77A2">
        <w:rPr>
          <w:rFonts w:eastAsia="Arial" w:cs="Arial"/>
          <w:szCs w:val="24"/>
        </w:rPr>
        <w:t xml:space="preserve">.3. </w:t>
      </w:r>
      <w:r w:rsidR="002F77A2" w:rsidRPr="002F77A2">
        <w:rPr>
          <w:rFonts w:eastAsia="Arial" w:cs="Arial"/>
          <w:bCs/>
          <w:szCs w:val="24"/>
        </w:rPr>
        <w:t>Wspólnoty energetyczne, w tym klastry energii i spółdzielnie energetyczne - Wnioskodawca składający wniosek w imieniu klastra energetycznego musi wpisywać się również do jakiegoś typu beneficjenta innego niż wspólnoty energetyczne. W odniesieniu do spółdzielni energetycznej – przynajmniej jeden z członków spółdzielni musi wpisywać się do jakiegoś typu beneficjenta innego niż wspólnoty energetyczne</w:t>
      </w:r>
      <w:r w:rsidR="002F77A2" w:rsidRPr="002F77A2">
        <w:rPr>
          <w:rFonts w:eastAsia="Arial" w:cs="Arial"/>
          <w:szCs w:val="24"/>
        </w:rPr>
        <w:t>.</w:t>
      </w:r>
    </w:p>
    <w:p w14:paraId="7A58C45B" w14:textId="3D824E0B"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.4. Instytucje kultury i sportu – oznacza publiczne instytucje kultury i sportu.</w:t>
      </w:r>
    </w:p>
    <w:p w14:paraId="3A71C0EF" w14:textId="533B8734" w:rsidR="002F77A2" w:rsidRPr="002F77A2" w:rsidRDefault="00DD3461" w:rsidP="002F77A2">
      <w:pPr>
        <w:rPr>
          <w:rFonts w:eastAsia="Arial" w:cs="Arial"/>
          <w:bCs/>
          <w:szCs w:val="24"/>
        </w:rPr>
      </w:pPr>
      <w:r>
        <w:rPr>
          <w:rFonts w:eastAsia="Arial" w:cs="Arial"/>
          <w:bCs/>
          <w:szCs w:val="24"/>
        </w:rPr>
        <w:t>11</w:t>
      </w:r>
      <w:r w:rsidR="002F77A2" w:rsidRPr="002F77A2">
        <w:rPr>
          <w:rFonts w:eastAsia="Arial" w:cs="Arial"/>
          <w:bCs/>
          <w:szCs w:val="24"/>
        </w:rPr>
        <w:t>.5. Instytucje odpowiedzialne za gospodarkę wodną, Spółki wodne – tylko publiczne.</w:t>
      </w:r>
    </w:p>
    <w:p w14:paraId="39035DA0" w14:textId="184A7D39"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.6. Niepubliczne zakłady opieki zdrowotnej – wymagany jest kontrakt z NFZ dla świadczeń w budynku, w którym realizowany jest projekt.</w:t>
      </w:r>
    </w:p>
    <w:p w14:paraId="512BA3EE" w14:textId="778E2450" w:rsidR="002F77A2" w:rsidRPr="002F77A2" w:rsidRDefault="00DD3461" w:rsidP="002F77A2">
      <w:pPr>
        <w:rPr>
          <w:rFonts w:eastAsia="Arial" w:cs="Arial"/>
          <w:szCs w:val="24"/>
        </w:rPr>
      </w:pPr>
      <w:r>
        <w:rPr>
          <w:rFonts w:eastAsia="Arial" w:cs="Arial"/>
          <w:szCs w:val="24"/>
        </w:rPr>
        <w:lastRenderedPageBreak/>
        <w:t>11</w:t>
      </w:r>
      <w:r w:rsidR="002F77A2" w:rsidRPr="002F77A2">
        <w:rPr>
          <w:rFonts w:eastAsia="Arial" w:cs="Arial"/>
          <w:szCs w:val="24"/>
        </w:rPr>
        <w:t>.7. Uzdrowiska - funkcjonujące w publicznym systemie opieki zdrowotnej (wymagany jest kontrakt z NFZ lub z innym publicznym płatnikiem dla świadczeń w budynku, którego dotyczy projekt).</w:t>
      </w:r>
    </w:p>
    <w:p w14:paraId="123CD561" w14:textId="57DD0E9F"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.8. Uczelnie – tylko publiczne.</w:t>
      </w:r>
    </w:p>
    <w:p w14:paraId="42D29DA4" w14:textId="276B7346"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.9. Organizacja badawcze – tylko publiczne organizacje badawcze.</w:t>
      </w:r>
    </w:p>
    <w:p w14:paraId="24F66749" w14:textId="0B6C2758" w:rsidR="002F77A2" w:rsidRPr="002F77A2" w:rsidRDefault="00DD3461" w:rsidP="002F77A2">
      <w:pPr>
        <w:rPr>
          <w:rFonts w:eastAsia="Arial" w:cs="Arial"/>
          <w:szCs w:val="24"/>
        </w:rPr>
      </w:pPr>
      <w:r>
        <w:rPr>
          <w:rFonts w:eastAsia="Arial" w:cs="Arial"/>
          <w:szCs w:val="24"/>
        </w:rPr>
        <w:t>11</w:t>
      </w:r>
      <w:r w:rsidR="002F77A2" w:rsidRPr="002F77A2">
        <w:rPr>
          <w:rFonts w:eastAsia="Arial" w:cs="Arial"/>
          <w:szCs w:val="24"/>
        </w:rPr>
        <w:t>.10. Jednostki naukowe – tylko publiczne jednostki naukowe.</w:t>
      </w:r>
    </w:p>
    <w:p w14:paraId="1BE512AB" w14:textId="14CCFBD1" w:rsidR="002F77A2" w:rsidRDefault="00DD3461" w:rsidP="002F77A2">
      <w:pPr>
        <w:rPr>
          <w:rFonts w:eastAsia="Arial" w:cs="Arial"/>
          <w:szCs w:val="24"/>
        </w:rPr>
      </w:pPr>
      <w:r>
        <w:rPr>
          <w:rFonts w:eastAsia="Arial" w:cs="Arial"/>
          <w:szCs w:val="24"/>
        </w:rPr>
        <w:t>11</w:t>
      </w:r>
      <w:r w:rsidR="002F77A2" w:rsidRPr="002F77A2">
        <w:rPr>
          <w:rFonts w:eastAsia="Arial" w:cs="Arial"/>
          <w:szCs w:val="24"/>
        </w:rPr>
        <w:t>.11. Instytucje rynku pracy – tylko publiczne instytucje rynku pracy.</w:t>
      </w:r>
    </w:p>
    <w:p w14:paraId="7657F92A" w14:textId="624CE2FF" w:rsidR="0071660E" w:rsidRDefault="0071660E" w:rsidP="29045B5C">
      <w:pPr>
        <w:rPr>
          <w:rFonts w:eastAsia="Arial" w:cs="Arial"/>
        </w:rPr>
      </w:pPr>
      <w:r w:rsidRPr="29045B5C">
        <w:rPr>
          <w:rFonts w:eastAsia="Arial" w:cs="Arial"/>
        </w:rPr>
        <w:t>1</w:t>
      </w:r>
      <w:r w:rsidR="00CB7065">
        <w:rPr>
          <w:rFonts w:eastAsia="Arial" w:cs="Arial"/>
        </w:rPr>
        <w:t>2</w:t>
      </w:r>
      <w:r w:rsidRPr="29045B5C">
        <w:rPr>
          <w:rFonts w:eastAsia="Arial" w:cs="Arial"/>
        </w:rPr>
        <w:t>. Projekt może być realizowany w formule grantowej lub parasolowej</w:t>
      </w:r>
      <w:r w:rsidR="00662F6F">
        <w:rPr>
          <w:rFonts w:eastAsia="Arial" w:cs="Arial"/>
        </w:rPr>
        <w:t xml:space="preserve"> </w:t>
      </w:r>
      <w:bookmarkStart w:id="25" w:name="_Hlk178586564"/>
      <w:r w:rsidR="00D765A6">
        <w:rPr>
          <w:rFonts w:eastAsia="Arial" w:cs="Arial"/>
        </w:rPr>
        <w:t xml:space="preserve">- </w:t>
      </w:r>
      <w:r w:rsidR="00662F6F" w:rsidRPr="00662F6F">
        <w:rPr>
          <w:rFonts w:eastAsia="Arial" w:cs="Arial"/>
        </w:rPr>
        <w:t>(z zastrzeżeniem informacji dotyczącej typów projektów, por. zapis w rozdziale 1.4 Co możesz zrealizować w projekcie - typy projektów)</w:t>
      </w:r>
      <w:r w:rsidRPr="29045B5C">
        <w:rPr>
          <w:rFonts w:eastAsia="Arial" w:cs="Arial"/>
        </w:rPr>
        <w:t>.</w:t>
      </w:r>
    </w:p>
    <w:p w14:paraId="10CC7DC2" w14:textId="7A275BCE" w:rsidR="00252934" w:rsidRPr="00123E81" w:rsidRDefault="00252934" w:rsidP="00252934">
      <w:pPr>
        <w:spacing w:before="120" w:line="276" w:lineRule="auto"/>
        <w:ind w:right="115"/>
        <w:rPr>
          <w:rFonts w:eastAsia="Arial" w:cs="Arial"/>
        </w:rPr>
      </w:pPr>
      <w:r>
        <w:rPr>
          <w:rFonts w:eastAsia="Arial" w:cs="Arial"/>
        </w:rPr>
        <w:t xml:space="preserve">13. </w:t>
      </w:r>
      <w:r w:rsidRPr="00252934">
        <w:rPr>
          <w:rFonts w:eastAsia="Arial" w:cs="Arial"/>
        </w:rPr>
        <w:t xml:space="preserve">Wnioskowane </w:t>
      </w:r>
      <w:r w:rsidR="00FF7786">
        <w:rPr>
          <w:rStyle w:val="ui-provider"/>
        </w:rPr>
        <w:t>dofinansowanie nie może przekraczać alokacji przeznaczonej dla danego typu projektu, określonej w niniejszym regulaminie (na moment złożenia wniosku).</w:t>
      </w:r>
    </w:p>
    <w:p w14:paraId="3AAD3989" w14:textId="02BC671D" w:rsidR="00252934" w:rsidRDefault="00252934" w:rsidP="29045B5C">
      <w:pPr>
        <w:rPr>
          <w:rFonts w:eastAsia="Arial" w:cs="Arial"/>
        </w:rPr>
      </w:pPr>
    </w:p>
    <w:bookmarkEnd w:id="25"/>
    <w:p w14:paraId="1F7ADABC" w14:textId="3F65F90D" w:rsidR="002F77A2" w:rsidRPr="00295C6A" w:rsidRDefault="002F77A2" w:rsidP="00295C6A">
      <w:pPr>
        <w:rPr>
          <w:rFonts w:eastAsia="Arial" w:cs="Arial"/>
          <w:szCs w:val="24"/>
        </w:rPr>
      </w:pPr>
      <w:r w:rsidRPr="005E6682">
        <w:rPr>
          <w:rFonts w:eastAsia="Arial" w:cs="Arial"/>
          <w:szCs w:val="24"/>
        </w:rPr>
        <w:t xml:space="preserve">Jeśli planujesz realizować projekt w </w:t>
      </w:r>
      <w:r w:rsidRPr="005E6682">
        <w:rPr>
          <w:rFonts w:eastAsia="Arial" w:cs="Arial"/>
          <w:b/>
          <w:bCs/>
          <w:szCs w:val="24"/>
        </w:rPr>
        <w:t>formule grantowej</w:t>
      </w:r>
      <w:r w:rsidRPr="005E6682">
        <w:rPr>
          <w:rFonts w:eastAsia="Arial" w:cs="Arial"/>
          <w:szCs w:val="24"/>
        </w:rPr>
        <w:t xml:space="preserve"> zastosowanie mają poniższe zapisy:</w:t>
      </w:r>
      <w:r w:rsidRPr="00295C6A">
        <w:rPr>
          <w:rFonts w:eastAsia="Arial" w:cs="Arial"/>
          <w:szCs w:val="24"/>
        </w:rPr>
        <w:t xml:space="preserve"> </w:t>
      </w:r>
    </w:p>
    <w:p w14:paraId="47261884" w14:textId="77777777" w:rsidR="002F77A2" w:rsidRPr="002F77A2" w:rsidRDefault="002F77A2" w:rsidP="002F77A2">
      <w:pPr>
        <w:numPr>
          <w:ilvl w:val="1"/>
          <w:numId w:val="40"/>
        </w:numPr>
        <w:rPr>
          <w:rFonts w:eastAsia="Arial" w:cs="Arial"/>
          <w:szCs w:val="24"/>
        </w:rPr>
      </w:pPr>
      <w:r w:rsidRPr="002F77A2">
        <w:rPr>
          <w:rFonts w:eastAsia="Arial" w:cs="Arial"/>
          <w:szCs w:val="24"/>
        </w:rPr>
        <w:t>beneficjentem projektu grantowego (</w:t>
      </w:r>
      <w:proofErr w:type="spellStart"/>
      <w:r w:rsidRPr="002F77A2">
        <w:rPr>
          <w:rFonts w:eastAsia="Arial" w:cs="Arial"/>
          <w:szCs w:val="24"/>
        </w:rPr>
        <w:t>grantodawcą</w:t>
      </w:r>
      <w:proofErr w:type="spellEnd"/>
      <w:r w:rsidRPr="002F77A2">
        <w:rPr>
          <w:rFonts w:eastAsia="Arial" w:cs="Arial"/>
          <w:szCs w:val="24"/>
        </w:rPr>
        <w:t>) może być wyłącznie podmiot wskazany w pkt.1.3 niniejszego Regulaminu;</w:t>
      </w:r>
    </w:p>
    <w:p w14:paraId="1B875EF7" w14:textId="77777777" w:rsidR="002F77A2" w:rsidRPr="002F77A2" w:rsidRDefault="002F77A2" w:rsidP="002F77A2">
      <w:pPr>
        <w:numPr>
          <w:ilvl w:val="1"/>
          <w:numId w:val="40"/>
        </w:numPr>
        <w:rPr>
          <w:rFonts w:eastAsia="Arial" w:cs="Arial"/>
          <w:szCs w:val="24"/>
        </w:rPr>
      </w:pPr>
      <w:r w:rsidRPr="002F77A2">
        <w:rPr>
          <w:rFonts w:eastAsia="Arial" w:cs="Arial"/>
          <w:szCs w:val="24"/>
        </w:rPr>
        <w:t>nie możesz realizować projektu grantowego w ramach partnerstwa ze swoimi jednostkami organizacyjnymi i podległymi;</w:t>
      </w:r>
    </w:p>
    <w:p w14:paraId="3352E97F" w14:textId="77777777" w:rsidR="002F77A2" w:rsidRPr="002F77A2" w:rsidRDefault="002F77A2" w:rsidP="002F77A2">
      <w:pPr>
        <w:numPr>
          <w:ilvl w:val="1"/>
          <w:numId w:val="40"/>
        </w:numPr>
        <w:rPr>
          <w:rFonts w:eastAsia="Arial" w:cs="Arial"/>
          <w:szCs w:val="24"/>
        </w:rPr>
      </w:pPr>
      <w:proofErr w:type="spellStart"/>
      <w:r w:rsidRPr="002F77A2">
        <w:rPr>
          <w:rFonts w:eastAsia="Arial" w:cs="Arial"/>
          <w:szCs w:val="24"/>
        </w:rPr>
        <w:t>grantobiorcą</w:t>
      </w:r>
      <w:proofErr w:type="spellEnd"/>
      <w:r w:rsidRPr="002F77A2">
        <w:rPr>
          <w:rFonts w:eastAsia="Arial" w:cs="Arial"/>
          <w:b/>
          <w:bCs/>
          <w:szCs w:val="24"/>
        </w:rPr>
        <w:t xml:space="preserve"> </w:t>
      </w:r>
      <w:r w:rsidRPr="002F77A2">
        <w:rPr>
          <w:rFonts w:eastAsia="Arial" w:cs="Arial"/>
          <w:szCs w:val="24"/>
        </w:rPr>
        <w:t>może być podmiot publiczny albo prywatny (np. osoba fizyczna), inny niż beneficjent projektu grantowego albo partner projektu partnerskiego, któremu udzielony zostaje grant zgodnie z podpisaną umową o powierzenie grantu;</w:t>
      </w:r>
    </w:p>
    <w:p w14:paraId="0ED476B8" w14:textId="77777777" w:rsidR="002F77A2" w:rsidRPr="002F77A2" w:rsidRDefault="002F77A2" w:rsidP="002F77A2">
      <w:pPr>
        <w:numPr>
          <w:ilvl w:val="1"/>
          <w:numId w:val="40"/>
        </w:numPr>
        <w:rPr>
          <w:rFonts w:eastAsia="Arial" w:cs="Arial"/>
          <w:szCs w:val="24"/>
        </w:rPr>
      </w:pPr>
      <w:proofErr w:type="spellStart"/>
      <w:r w:rsidRPr="002F77A2">
        <w:rPr>
          <w:rFonts w:eastAsia="Arial" w:cs="Arial"/>
          <w:szCs w:val="24"/>
        </w:rPr>
        <w:t>grantobiorcy</w:t>
      </w:r>
      <w:proofErr w:type="spellEnd"/>
      <w:r w:rsidRPr="002F77A2">
        <w:rPr>
          <w:rFonts w:eastAsia="Arial" w:cs="Arial"/>
          <w:szCs w:val="24"/>
        </w:rPr>
        <w:t xml:space="preserve"> są wybierani w drodze otwartego naboru ogłoszonego przez beneficjenta projektu grantowego w ramach realizacji projektu grantowego z uwzględnieniem zasady przejrzystości, rzetelności, bezstronności i równego traktowania podmiotów. Ogłoszenie naboru w ramach projektu musi zostać upublicznione co najmniej na Twoich stronach internetowych oraz w Twojej siedzibie nie krócej niż przez 14 </w:t>
      </w:r>
      <w:r w:rsidRPr="002F77A2">
        <w:rPr>
          <w:rFonts w:eastAsia="Arial" w:cs="Arial"/>
          <w:szCs w:val="24"/>
        </w:rPr>
        <w:lastRenderedPageBreak/>
        <w:t>dni przed otwarciem naboru. Informacja o naborze powinna być umieszczona w miejscu łatwo dostępnym. Ogłoszenie o naborze musi zawierać Regulamin naboru i realizacji projektu grantowego wraz z wzorem umowy o powierzenie grantu;</w:t>
      </w:r>
    </w:p>
    <w:p w14:paraId="07DB328F" w14:textId="77777777" w:rsidR="002F77A2" w:rsidRPr="002F77A2" w:rsidRDefault="002F77A2" w:rsidP="002F77A2">
      <w:pPr>
        <w:numPr>
          <w:ilvl w:val="1"/>
          <w:numId w:val="40"/>
        </w:numPr>
        <w:rPr>
          <w:rFonts w:eastAsia="Arial" w:cs="Arial"/>
          <w:szCs w:val="24"/>
        </w:rPr>
      </w:pPr>
      <w:r w:rsidRPr="002F77A2">
        <w:rPr>
          <w:rFonts w:eastAsia="Arial" w:cs="Arial"/>
          <w:szCs w:val="24"/>
        </w:rPr>
        <w:t>projekt musi być zgodny z warunkami przewidzianymi w art. 41 ustawy wdrożeniowej;</w:t>
      </w:r>
    </w:p>
    <w:p w14:paraId="7F2F56E3" w14:textId="77777777" w:rsidR="002F77A2" w:rsidRPr="002F77A2" w:rsidRDefault="002F77A2" w:rsidP="002F77A2">
      <w:pPr>
        <w:numPr>
          <w:ilvl w:val="1"/>
          <w:numId w:val="40"/>
        </w:numPr>
        <w:rPr>
          <w:rFonts w:eastAsia="Arial" w:cs="Arial"/>
          <w:szCs w:val="24"/>
        </w:rPr>
      </w:pPr>
      <w:r w:rsidRPr="002F77A2">
        <w:rPr>
          <w:rFonts w:eastAsia="Arial" w:cs="Arial"/>
          <w:szCs w:val="24"/>
        </w:rPr>
        <w:t xml:space="preserve">opis sposobu aplikowania o granty przez </w:t>
      </w:r>
      <w:proofErr w:type="spellStart"/>
      <w:r w:rsidRPr="002F77A2">
        <w:rPr>
          <w:rFonts w:eastAsia="Arial" w:cs="Arial"/>
          <w:szCs w:val="24"/>
        </w:rPr>
        <w:t>grantobiorców</w:t>
      </w:r>
      <w:proofErr w:type="spellEnd"/>
      <w:r w:rsidRPr="002F77A2">
        <w:rPr>
          <w:rFonts w:eastAsia="Arial" w:cs="Arial"/>
          <w:szCs w:val="24"/>
        </w:rPr>
        <w:t>, zasady udzielania grantów, rozliczeń i kontroli grantów muszą zostać opisane w Regulaminie naboru i realizacji projektu grantowego oraz umowie o powierzenie grantu (dokumenty zatwierdzone lub projekt);</w:t>
      </w:r>
    </w:p>
    <w:p w14:paraId="5625327B" w14:textId="163A1A9C" w:rsidR="00276332" w:rsidRDefault="002F77A2" w:rsidP="002F77A2">
      <w:pPr>
        <w:numPr>
          <w:ilvl w:val="1"/>
          <w:numId w:val="40"/>
        </w:numPr>
        <w:rPr>
          <w:rFonts w:eastAsia="Arial" w:cs="Arial"/>
          <w:szCs w:val="24"/>
        </w:rPr>
      </w:pPr>
      <w:r w:rsidRPr="002F77A2">
        <w:rPr>
          <w:rFonts w:eastAsia="Arial" w:cs="Arial"/>
          <w:szCs w:val="24"/>
        </w:rPr>
        <w:t xml:space="preserve">wartość poszczególnego grantu udzielanego </w:t>
      </w:r>
      <w:proofErr w:type="spellStart"/>
      <w:r w:rsidRPr="002F77A2">
        <w:rPr>
          <w:rFonts w:eastAsia="Arial" w:cs="Arial"/>
          <w:szCs w:val="24"/>
        </w:rPr>
        <w:t>grantobiorcy</w:t>
      </w:r>
      <w:proofErr w:type="spellEnd"/>
      <w:r w:rsidRPr="002F77A2">
        <w:rPr>
          <w:rFonts w:eastAsia="Arial" w:cs="Arial"/>
          <w:szCs w:val="24"/>
        </w:rPr>
        <w:t xml:space="preserve"> nie może być równa lub wyższa równowartości w złotych 200 000 euro.</w:t>
      </w:r>
    </w:p>
    <w:p w14:paraId="4E1B8FBD" w14:textId="3AA44A15" w:rsidR="00276332" w:rsidRDefault="00276332">
      <w:pPr>
        <w:spacing w:line="259" w:lineRule="auto"/>
        <w:rPr>
          <w:rFonts w:eastAsia="Arial" w:cs="Arial"/>
          <w:szCs w:val="24"/>
        </w:rPr>
      </w:pPr>
    </w:p>
    <w:p w14:paraId="6C0E87CD" w14:textId="77777777" w:rsidR="002F77A2" w:rsidRPr="002F77A2" w:rsidRDefault="002F77A2" w:rsidP="002F77A2">
      <w:pPr>
        <w:rPr>
          <w:rFonts w:eastAsia="Arial" w:cs="Arial"/>
          <w:szCs w:val="24"/>
        </w:rPr>
      </w:pPr>
      <w:r w:rsidRPr="005E6682">
        <w:rPr>
          <w:rFonts w:eastAsia="Arial" w:cs="Arial"/>
          <w:szCs w:val="24"/>
        </w:rPr>
        <w:t xml:space="preserve">Jeśli planujesz realizować projekt w </w:t>
      </w:r>
      <w:r w:rsidRPr="005E6682">
        <w:rPr>
          <w:rFonts w:eastAsia="Arial" w:cs="Arial"/>
          <w:b/>
          <w:bCs/>
          <w:szCs w:val="24"/>
        </w:rPr>
        <w:t>formule parasolowej</w:t>
      </w:r>
      <w:r w:rsidRPr="005E6682">
        <w:rPr>
          <w:rFonts w:eastAsia="Arial" w:cs="Arial"/>
          <w:szCs w:val="24"/>
        </w:rPr>
        <w:t xml:space="preserve"> zastosowanie mają poniższe zasady:</w:t>
      </w:r>
    </w:p>
    <w:p w14:paraId="047CABA1" w14:textId="77777777" w:rsidR="002F77A2" w:rsidRPr="002F77A2" w:rsidRDefault="002F77A2" w:rsidP="002F77A2">
      <w:pPr>
        <w:numPr>
          <w:ilvl w:val="0"/>
          <w:numId w:val="42"/>
        </w:numPr>
        <w:rPr>
          <w:rFonts w:eastAsia="Arial" w:cs="Arial"/>
          <w:szCs w:val="24"/>
        </w:rPr>
      </w:pPr>
      <w:r w:rsidRPr="002F77A2">
        <w:rPr>
          <w:rFonts w:eastAsia="Arial" w:cs="Arial"/>
          <w:szCs w:val="24"/>
        </w:rPr>
        <w:t>beneficjentem projektu parasolowego może być wyłącznie podmiot wskazany w pkt.1.3 niniejszego Regulaminu;</w:t>
      </w:r>
    </w:p>
    <w:p w14:paraId="3DD0DF2F" w14:textId="77777777" w:rsidR="002F77A2" w:rsidRPr="002F77A2" w:rsidRDefault="002F77A2" w:rsidP="002F77A2">
      <w:pPr>
        <w:numPr>
          <w:ilvl w:val="0"/>
          <w:numId w:val="42"/>
        </w:numPr>
        <w:rPr>
          <w:rFonts w:eastAsia="Arial" w:cs="Arial"/>
          <w:szCs w:val="24"/>
        </w:rPr>
      </w:pPr>
      <w:r w:rsidRPr="002F77A2">
        <w:rPr>
          <w:rFonts w:eastAsia="Arial" w:cs="Arial"/>
          <w:szCs w:val="24"/>
        </w:rPr>
        <w:t>nie możesz realizować projektu parasolowego w ramach partnerstwa ze swoimi jednostkami organizacyjnymi i podległymi;</w:t>
      </w:r>
    </w:p>
    <w:p w14:paraId="110EE18C" w14:textId="77777777" w:rsidR="002F77A2" w:rsidRPr="002F77A2" w:rsidRDefault="002F77A2" w:rsidP="002F77A2">
      <w:pPr>
        <w:numPr>
          <w:ilvl w:val="0"/>
          <w:numId w:val="42"/>
        </w:numPr>
        <w:rPr>
          <w:rFonts w:eastAsia="Arial" w:cs="Arial"/>
          <w:szCs w:val="24"/>
        </w:rPr>
      </w:pPr>
      <w:r w:rsidRPr="002F77A2">
        <w:rPr>
          <w:rFonts w:eastAsia="Arial" w:cs="Arial"/>
          <w:szCs w:val="24"/>
        </w:rPr>
        <w:t>odbiorcą końcowym</w:t>
      </w:r>
      <w:r w:rsidRPr="002F77A2">
        <w:rPr>
          <w:rFonts w:eastAsia="Arial" w:cs="Arial"/>
          <w:b/>
          <w:bCs/>
          <w:szCs w:val="24"/>
        </w:rPr>
        <w:t xml:space="preserve"> </w:t>
      </w:r>
      <w:r w:rsidRPr="002F77A2">
        <w:rPr>
          <w:rFonts w:eastAsia="Arial" w:cs="Arial"/>
          <w:szCs w:val="24"/>
        </w:rPr>
        <w:t>może być osoba fizyczna, mieszkaniec, któremu udzielone zostaje wsparcie, zgodnie z podpisaną umową zawieraną między beneficjentem a odbiorcą końcowym. Odbiorcy końcowi wybierani są w drodze otwartego naboru ogłoszonego przez beneficjenta projektu parasolowego (na jego stronach internetowych oraz w jego siedzibie, nie krócej niż przez 14 dni przed otwarciem naboru), z uwzględnieniem zasady przejrzystości, rzetelności, bezstronności i równego traktowania podmiotów. Informacja o naborze powinna być umieszczona w miejscu łatwo dostępnym. Ogłoszenie o naborze musi zawierać Regulamin naboru i realizacji projektu parasolowego wraz z ze wzorem umowy zawieranej między beneficjentem a odbiorcą końcowym,</w:t>
      </w:r>
    </w:p>
    <w:p w14:paraId="02EF78AD" w14:textId="57086ECC" w:rsidR="002F77A2" w:rsidRDefault="002F77A2" w:rsidP="002F77A2">
      <w:pPr>
        <w:numPr>
          <w:ilvl w:val="0"/>
          <w:numId w:val="42"/>
        </w:numPr>
        <w:rPr>
          <w:rFonts w:eastAsia="Arial" w:cs="Arial"/>
          <w:szCs w:val="24"/>
        </w:rPr>
      </w:pPr>
      <w:r w:rsidRPr="002F77A2">
        <w:rPr>
          <w:rFonts w:eastAsia="Arial" w:cs="Arial"/>
          <w:szCs w:val="24"/>
        </w:rPr>
        <w:lastRenderedPageBreak/>
        <w:t>szczegółowe zasady wsparcia musisz opisać w Regulaminie naboru i realizacji projektu parasolowego oraz wzorze umowy zawieranej między beneficjentem a odbiorcą końcowym (dokumenty zatwierdzone lub projekt).</w:t>
      </w:r>
    </w:p>
    <w:p w14:paraId="58243EC7" w14:textId="77777777" w:rsidR="00864F64" w:rsidRDefault="00864F64" w:rsidP="00864F64">
      <w:pPr>
        <w:spacing w:before="360" w:after="0"/>
        <w:rPr>
          <w:rFonts w:eastAsia="Arial" w:cs="Arial"/>
          <w:b/>
          <w:bCs/>
          <w:color w:val="5B9BD5" w:themeColor="accent1"/>
          <w:szCs w:val="24"/>
        </w:rPr>
      </w:pPr>
      <w:r w:rsidRPr="5DDA276E">
        <w:rPr>
          <w:rFonts w:eastAsia="Arial" w:cs="Arial"/>
          <w:b/>
          <w:bCs/>
          <w:color w:val="5B9BD5" w:themeColor="accent1"/>
        </w:rPr>
        <w:t>Pamiętaj!</w:t>
      </w:r>
    </w:p>
    <w:p w14:paraId="01892B94" w14:textId="77777777" w:rsidR="00864F64" w:rsidRDefault="00864F64" w:rsidP="00864F64">
      <w:pPr>
        <w:rPr>
          <w:rFonts w:eastAsia="Arial" w:cs="Arial"/>
        </w:rPr>
      </w:pPr>
      <w:r w:rsidRPr="1508ED0A">
        <w:rPr>
          <w:rFonts w:eastAsia="Arial" w:cs="Arial"/>
        </w:rPr>
        <w:t>Szczegółowe informacje dot. zasad realizacji projektów grantowych znajdują się w dokumencie: Procedura grantowa w zakresie działań wdrażanych przez Departament Europejskiego Funduszu Rozwoju Regionalnego w ramach Programu Fundusze Europejskie dla Śląskiego 2021-2027 (dokument dostępny pod ogłoszeniem o naborze).</w:t>
      </w:r>
    </w:p>
    <w:p w14:paraId="06598F4E" w14:textId="77777777" w:rsidR="00864F64" w:rsidRDefault="00864F64" w:rsidP="00864F64">
      <w:pPr>
        <w:rPr>
          <w:rFonts w:eastAsia="Arial" w:cs="Arial"/>
        </w:rPr>
      </w:pPr>
      <w:r w:rsidRPr="1508ED0A">
        <w:rPr>
          <w:rFonts w:eastAsia="Arial" w:cs="Arial"/>
        </w:rPr>
        <w:t>Szczegółowe informacje dot. zasad realizacji projektów parasolowych znajdują się w dokumencie: Procedura parasolowa w zakresie działań wdrażanych przez Departament Europejskiego Funduszu Rozwoju Regionalnego w ramach Programu Fundusze Europejskie dla Śląskiego 2021-2027 (dokument dostępny pod ogłoszeniem o naborze).</w:t>
      </w:r>
    </w:p>
    <w:p w14:paraId="34DB6234" w14:textId="77777777" w:rsidR="00864F64" w:rsidRDefault="00864F64" w:rsidP="00864F64">
      <w:pPr>
        <w:rPr>
          <w:rFonts w:eastAsia="Arial" w:cs="Arial"/>
          <w:szCs w:val="24"/>
        </w:rPr>
      </w:pPr>
      <w:r w:rsidRPr="0B862B6D">
        <w:rPr>
          <w:rFonts w:eastAsia="Arial" w:cs="Arial"/>
          <w:szCs w:val="24"/>
        </w:rPr>
        <w:t>Jeśli będziesz realizował projekt grantowy, przygotowany przez Ciebie Regulamin naboru i realizacji projektu grantowego wraz ze wzorem umowy o powierzenie grantu zostaną zatwierdzone przez ION na etapie oceny wniosku o dofinansowanie.</w:t>
      </w:r>
    </w:p>
    <w:p w14:paraId="5F533312" w14:textId="77777777" w:rsidR="00864F64" w:rsidRDefault="00864F64" w:rsidP="00864F64">
      <w:pPr>
        <w:tabs>
          <w:tab w:val="left" w:pos="284"/>
        </w:tabs>
        <w:spacing w:before="360" w:after="240"/>
        <w:rPr>
          <w:rFonts w:eastAsia="Arial" w:cs="Arial"/>
          <w:szCs w:val="24"/>
        </w:rPr>
      </w:pPr>
      <w:r w:rsidRPr="0B862B6D">
        <w:rPr>
          <w:rFonts w:eastAsia="Arial" w:cs="Arial"/>
          <w:szCs w:val="24"/>
        </w:rPr>
        <w:t>Jeśli będziesz realizował projekt parasolowy, przygotowany przez Ciebie Regulamin naboru i realizacji projektu parasolowego wraz ze wzorem umowy zawieranej między beneficjentem a odbiorcą końcowym zostaną zatwierdzone przez ION na etapie oceny wniosku o dofinansowanie.</w:t>
      </w:r>
    </w:p>
    <w:p w14:paraId="798F7653" w14:textId="5AE3F43D" w:rsidR="00864F64" w:rsidRDefault="00864F64" w:rsidP="00864F64">
      <w:pPr>
        <w:ind w:left="1068"/>
        <w:rPr>
          <w:rFonts w:eastAsia="Arial" w:cs="Arial"/>
          <w:szCs w:val="24"/>
        </w:rPr>
      </w:pPr>
    </w:p>
    <w:p w14:paraId="2AD2889A" w14:textId="74502B32" w:rsidR="00E72D9B" w:rsidRPr="00E91832" w:rsidDel="00B24AAC" w:rsidRDefault="2E85F236" w:rsidP="000463A9">
      <w:pPr>
        <w:pStyle w:val="Nagwek2"/>
        <w:numPr>
          <w:ilvl w:val="1"/>
          <w:numId w:val="19"/>
        </w:numPr>
        <w:spacing w:after="240"/>
        <w:ind w:left="646"/>
      </w:pPr>
      <w:bookmarkStart w:id="26" w:name="_Toc114570836"/>
      <w:bookmarkStart w:id="27" w:name="_Toc180480862"/>
      <w:r w:rsidRPr="00E91832">
        <w:t>Kto skorzysta na realizacji projektu</w:t>
      </w:r>
      <w:bookmarkEnd w:id="26"/>
      <w:r w:rsidR="002E3880">
        <w:t xml:space="preserve"> – nie dotyczy</w:t>
      </w:r>
      <w:bookmarkEnd w:id="27"/>
    </w:p>
    <w:p w14:paraId="69CF3CC2" w14:textId="77777777" w:rsidR="00E72D9B" w:rsidRDefault="2E85F236" w:rsidP="000463A9">
      <w:pPr>
        <w:pStyle w:val="Nagwek2"/>
        <w:numPr>
          <w:ilvl w:val="1"/>
          <w:numId w:val="19"/>
        </w:numPr>
        <w:spacing w:after="240"/>
        <w:ind w:left="646"/>
      </w:pPr>
      <w:bookmarkStart w:id="28" w:name="_Toc111010158"/>
      <w:bookmarkStart w:id="29" w:name="_Toc111010215"/>
      <w:bookmarkStart w:id="30" w:name="_Toc114570837"/>
      <w:bookmarkStart w:id="31" w:name="_Toc180480863"/>
      <w:r>
        <w:t>Informacje dotyczące partnerstwa</w:t>
      </w:r>
      <w:bookmarkEnd w:id="28"/>
      <w:bookmarkEnd w:id="29"/>
      <w:bookmarkEnd w:id="30"/>
      <w:bookmarkEnd w:id="31"/>
    </w:p>
    <w:p w14:paraId="4E5ABCE3" w14:textId="77777777" w:rsidR="00D64D1E" w:rsidRPr="006304C5" w:rsidRDefault="00D64D1E" w:rsidP="006304C5">
      <w:pPr>
        <w:spacing w:after="0"/>
        <w:rPr>
          <w:rFonts w:eastAsia="Arial" w:cs="Arial"/>
          <w:szCs w:val="24"/>
        </w:rPr>
      </w:pPr>
      <w:bookmarkStart w:id="32" w:name="_Toc111010159"/>
      <w:bookmarkStart w:id="33" w:name="_Toc111010216"/>
      <w:bookmarkStart w:id="34"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w:t>
      </w:r>
      <w:r w:rsidRPr="006304C5">
        <w:rPr>
          <w:rFonts w:eastAsia="Arial" w:cs="Arial"/>
          <w:szCs w:val="24"/>
        </w:rPr>
        <w:lastRenderedPageBreak/>
        <w:t xml:space="preserve">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0463A9">
      <w:pPr>
        <w:pStyle w:val="Nagwek2"/>
        <w:numPr>
          <w:ilvl w:val="1"/>
          <w:numId w:val="19"/>
        </w:numPr>
        <w:spacing w:after="240"/>
      </w:pPr>
      <w:bookmarkStart w:id="35" w:name="_Toc180480864"/>
      <w:r>
        <w:t>Zgodność z zasadami</w:t>
      </w:r>
      <w:r w:rsidR="00F86F85">
        <w:t xml:space="preserve"> horyzontalnymi</w:t>
      </w:r>
      <w:bookmarkEnd w:id="35"/>
    </w:p>
    <w:bookmarkEnd w:id="32"/>
    <w:bookmarkEnd w:id="33"/>
    <w:bookmarkEnd w:id="34"/>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BF4D75">
      <w:pPr>
        <w:numPr>
          <w:ilvl w:val="0"/>
          <w:numId w:val="23"/>
        </w:numPr>
        <w:spacing w:after="120"/>
        <w:ind w:left="426" w:hanging="284"/>
        <w:rPr>
          <w:rFonts w:eastAsia="Arial" w:cs="Arial"/>
          <w:szCs w:val="24"/>
        </w:rPr>
      </w:pPr>
      <w:r w:rsidRPr="00626C7E">
        <w:rPr>
          <w:rFonts w:eastAsia="Arial" w:cs="Arial"/>
          <w:b/>
          <w:bCs/>
          <w:szCs w:val="24"/>
        </w:rPr>
        <w:lastRenderedPageBreak/>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2CC4EB0A" w:rsidR="008C6DFC" w:rsidRDefault="00626C7E" w:rsidP="00626C7E">
      <w:pPr>
        <w:spacing w:after="120"/>
        <w:rPr>
          <w:rFonts w:eastAsia="Arial" w:cs="Arial"/>
          <w:szCs w:val="24"/>
        </w:rPr>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1979A272" w14:textId="77777777" w:rsidR="008C6DFC" w:rsidRDefault="008C6DFC">
      <w:pPr>
        <w:spacing w:line="259" w:lineRule="auto"/>
        <w:rPr>
          <w:rFonts w:eastAsia="Arial" w:cs="Arial"/>
          <w:szCs w:val="24"/>
        </w:rPr>
      </w:pPr>
      <w:r>
        <w:rPr>
          <w:rFonts w:eastAsia="Arial" w:cs="Arial"/>
          <w:szCs w:val="24"/>
        </w:rPr>
        <w:br w:type="page"/>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lastRenderedPageBreak/>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66D2F" w:rsidRDefault="00376977" w:rsidP="00266D2F">
      <w:pPr>
        <w:rPr>
          <w:rStyle w:val="Hipercze"/>
          <w:rFonts w:eastAsia="Arial"/>
          <w:color w:val="auto"/>
          <w:u w:val="none"/>
        </w:rPr>
      </w:pPr>
      <w:r>
        <w:rPr>
          <w:rStyle w:val="Hipercze"/>
        </w:rPr>
        <w:br w:type="page"/>
      </w:r>
    </w:p>
    <w:p w14:paraId="1F195108" w14:textId="0C40A85F" w:rsidR="00E72D9B" w:rsidRPr="00E72D9B" w:rsidRDefault="00E72D9B" w:rsidP="000463A9">
      <w:pPr>
        <w:pStyle w:val="Nagwek1"/>
        <w:numPr>
          <w:ilvl w:val="0"/>
          <w:numId w:val="19"/>
        </w:numPr>
      </w:pPr>
      <w:bookmarkStart w:id="36" w:name="_Toc180480865"/>
      <w:r w:rsidRPr="00E72D9B">
        <w:lastRenderedPageBreak/>
        <w:t>Informacje finansowe</w:t>
      </w:r>
      <w:bookmarkEnd w:id="36"/>
      <w:r w:rsidRPr="00E72D9B">
        <w:t xml:space="preserve"> </w:t>
      </w:r>
    </w:p>
    <w:p w14:paraId="29466F68" w14:textId="77777777" w:rsidR="00E72D9B" w:rsidRDefault="00DA2623" w:rsidP="000463A9">
      <w:pPr>
        <w:pStyle w:val="Nagwek2"/>
        <w:numPr>
          <w:ilvl w:val="1"/>
          <w:numId w:val="20"/>
        </w:numPr>
        <w:spacing w:after="240"/>
        <w:ind w:left="646"/>
      </w:pPr>
      <w:bookmarkStart w:id="37" w:name="_Toc180480866"/>
      <w:r>
        <w:t>Podstawowe informacje finansowe</w:t>
      </w:r>
      <w:bookmarkEnd w:id="37"/>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00266D2F">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759EF81B" w14:textId="309FFF3A" w:rsidR="0051779F" w:rsidRDefault="0051779F" w:rsidP="00492FD9">
            <w:pPr>
              <w:spacing w:line="240" w:lineRule="auto"/>
              <w:rPr>
                <w:rFonts w:eastAsia="Times New Roman" w:cs="Arial"/>
                <w:iCs/>
                <w:color w:val="2E74B5" w:themeColor="accent1" w:themeShade="BF"/>
                <w:lang w:eastAsia="pl-PL"/>
              </w:rPr>
            </w:pPr>
            <w:r>
              <w:rPr>
                <w:rFonts w:eastAsia="Times New Roman" w:cs="Arial"/>
                <w:iCs/>
                <w:color w:val="2E74B5" w:themeColor="accent1" w:themeShade="BF"/>
                <w:lang w:eastAsia="pl-PL"/>
              </w:rPr>
              <w:t>W</w:t>
            </w:r>
            <w:r w:rsidR="0E59EB3A" w:rsidRPr="001652B0">
              <w:rPr>
                <w:rFonts w:eastAsia="Times New Roman" w:cs="Arial"/>
                <w:iCs/>
                <w:color w:val="2E74B5" w:themeColor="accent1" w:themeShade="BF"/>
                <w:lang w:eastAsia="pl-PL"/>
              </w:rPr>
              <w:t xml:space="preserve">kład Unii Europejskiej </w:t>
            </w:r>
          </w:p>
          <w:p w14:paraId="050F26B8" w14:textId="77777777" w:rsidR="0051779F" w:rsidRDefault="0051779F" w:rsidP="00492FD9">
            <w:pPr>
              <w:spacing w:line="240" w:lineRule="auto"/>
              <w:rPr>
                <w:rFonts w:eastAsia="Times New Roman" w:cs="Arial"/>
                <w:iCs/>
                <w:color w:val="2E74B5" w:themeColor="accent1" w:themeShade="BF"/>
                <w:lang w:eastAsia="pl-PL"/>
              </w:rPr>
            </w:pPr>
          </w:p>
          <w:p w14:paraId="38176B97" w14:textId="6B3C9178" w:rsidR="0051779F" w:rsidRDefault="47C9F685" w:rsidP="29045B5C">
            <w:pPr>
              <w:spacing w:line="240" w:lineRule="auto"/>
              <w:rPr>
                <w:rFonts w:eastAsia="Times New Roman" w:cs="Arial"/>
                <w:color w:val="2E74B5" w:themeColor="accent1" w:themeShade="BF"/>
                <w:lang w:eastAsia="pl-PL"/>
              </w:rPr>
            </w:pPr>
            <w:r w:rsidRPr="29045B5C">
              <w:rPr>
                <w:rFonts w:eastAsia="Times New Roman" w:cs="Arial"/>
                <w:color w:val="2E74B5" w:themeColor="accent1" w:themeShade="BF"/>
                <w:lang w:eastAsia="pl-PL"/>
              </w:rPr>
              <w:t>1 753 112,76</w:t>
            </w:r>
            <w:r w:rsidR="4E6ACBD7" w:rsidRPr="29045B5C">
              <w:rPr>
                <w:rFonts w:eastAsia="Times New Roman" w:cs="Arial"/>
                <w:color w:val="2E74B5" w:themeColor="accent1" w:themeShade="BF"/>
                <w:lang w:eastAsia="pl-PL"/>
              </w:rPr>
              <w:t xml:space="preserve"> PLN </w:t>
            </w:r>
          </w:p>
          <w:p w14:paraId="5498B7C2" w14:textId="556AD7CF" w:rsidR="0051779F" w:rsidRDefault="0051779F" w:rsidP="00492FD9">
            <w:pPr>
              <w:spacing w:line="240" w:lineRule="auto"/>
              <w:rPr>
                <w:rFonts w:eastAsia="Times New Roman" w:cs="Arial"/>
                <w:iCs/>
                <w:color w:val="2E74B5" w:themeColor="accent1" w:themeShade="BF"/>
                <w:lang w:eastAsia="pl-PL"/>
              </w:rPr>
            </w:pPr>
            <w:r w:rsidRPr="0051779F">
              <w:rPr>
                <w:rFonts w:eastAsia="Times New Roman" w:cs="Arial"/>
                <w:iCs/>
                <w:color w:val="2E74B5" w:themeColor="accent1" w:themeShade="BF"/>
                <w:lang w:eastAsia="pl-PL"/>
              </w:rPr>
              <w:t xml:space="preserve">tj. </w:t>
            </w:r>
            <w:r w:rsidR="003E4DD6">
              <w:rPr>
                <w:rFonts w:eastAsia="Times New Roman" w:cs="Arial"/>
                <w:iCs/>
                <w:color w:val="2E74B5" w:themeColor="accent1" w:themeShade="BF"/>
                <w:lang w:eastAsia="pl-PL"/>
              </w:rPr>
              <w:t>410</w:t>
            </w:r>
            <w:r w:rsidRPr="0051779F">
              <w:rPr>
                <w:rFonts w:eastAsia="Times New Roman" w:cs="Arial"/>
                <w:iCs/>
                <w:color w:val="2E74B5" w:themeColor="accent1" w:themeShade="BF"/>
                <w:lang w:eastAsia="pl-PL"/>
              </w:rPr>
              <w:t> </w:t>
            </w:r>
            <w:r w:rsidR="003E4DD6">
              <w:rPr>
                <w:rFonts w:eastAsia="Times New Roman" w:cs="Arial"/>
                <w:iCs/>
                <w:color w:val="2E74B5" w:themeColor="accent1" w:themeShade="BF"/>
                <w:lang w:eastAsia="pl-PL"/>
              </w:rPr>
              <w:t>2</w:t>
            </w:r>
            <w:r w:rsidRPr="0051779F">
              <w:rPr>
                <w:rFonts w:eastAsia="Times New Roman" w:cs="Arial"/>
                <w:iCs/>
                <w:color w:val="2E74B5" w:themeColor="accent1" w:themeShade="BF"/>
                <w:lang w:eastAsia="pl-PL"/>
              </w:rPr>
              <w:t>00,00 EUR</w:t>
            </w:r>
          </w:p>
          <w:p w14:paraId="7687E9F6" w14:textId="77777777" w:rsidR="0051779F" w:rsidRPr="0051779F" w:rsidRDefault="0051779F" w:rsidP="00492FD9">
            <w:pPr>
              <w:spacing w:line="240" w:lineRule="auto"/>
              <w:rPr>
                <w:rFonts w:eastAsia="Times New Roman" w:cs="Arial"/>
                <w:iCs/>
                <w:color w:val="2E74B5" w:themeColor="accent1" w:themeShade="BF"/>
                <w:lang w:eastAsia="pl-PL"/>
              </w:rPr>
            </w:pPr>
          </w:p>
          <w:p w14:paraId="0CB4DDBE" w14:textId="2374F325" w:rsidR="00D90362" w:rsidRDefault="1ADF47BE" w:rsidP="29045B5C">
            <w:pPr>
              <w:spacing w:line="240" w:lineRule="auto"/>
              <w:rPr>
                <w:rFonts w:eastAsia="Times New Roman" w:cs="Arial"/>
                <w:color w:val="A6A6A6" w:themeColor="background1" w:themeShade="A6"/>
                <w:lang w:eastAsia="pl-PL"/>
              </w:rPr>
            </w:pPr>
            <w:r>
              <w:t>Wartość w PLN określ</w:t>
            </w:r>
            <w:r w:rsidR="0403009D">
              <w:t>ono</w:t>
            </w:r>
            <w:r>
              <w:t xml:space="preserve"> według kursu przyjętego zgodnie z metod</w:t>
            </w:r>
            <w:r w:rsidR="229063B6">
              <w:t>ą</w:t>
            </w:r>
            <w:r>
              <w:t xml:space="preserve"> wskazaną w algorytmie przeliczania środków, który stanowi załącznik do Kontraktu Programowego zawartego pomiędzy Zarządem Województwa Śląskiego</w:t>
            </w:r>
            <w:r w:rsidR="59DDCD4C">
              <w:t>,</w:t>
            </w:r>
            <w:r>
              <w:t xml:space="preserve"> a Ministrem właściwym ds. rozwoju regionalnego</w:t>
            </w:r>
            <w:r w:rsidR="06193EAB">
              <w:t xml:space="preserve"> </w:t>
            </w:r>
            <w:r w:rsidR="229063B6">
              <w:t>-</w:t>
            </w:r>
            <w:r w:rsidR="06193EAB">
              <w:t xml:space="preserve"> </w:t>
            </w:r>
            <w:r w:rsidR="229063B6">
              <w:t>tj. 4,</w:t>
            </w:r>
            <w:r w:rsidR="0C8D2FBD">
              <w:t>2738</w:t>
            </w:r>
            <w:r w:rsidR="79AB3C2C">
              <w:t xml:space="preserve"> </w:t>
            </w:r>
            <w:r w:rsidR="5CF9FF77">
              <w:t>PLN</w:t>
            </w:r>
            <w:r>
              <w:t>)</w:t>
            </w:r>
            <w:r w:rsidR="090789AB" w:rsidRPr="29045B5C">
              <w:rPr>
                <w:rStyle w:val="Odwoanieprzypisudolnego"/>
                <w:rFonts w:eastAsia="Times New Roman" w:cs="Arial"/>
                <w:color w:val="A6A6A6" w:themeColor="background1" w:themeShade="A6"/>
                <w:lang w:eastAsia="pl-PL"/>
              </w:rPr>
              <w:t xml:space="preserve"> </w:t>
            </w:r>
          </w:p>
          <w:p w14:paraId="6087F3BE" w14:textId="77777777" w:rsidR="000B7434" w:rsidRDefault="000B7434" w:rsidP="00492FD9">
            <w:pPr>
              <w:spacing w:line="240" w:lineRule="auto"/>
              <w:rPr>
                <w:rFonts w:eastAsia="Times New Roman" w:cs="Arial"/>
                <w:iCs/>
                <w:color w:val="2E74B5" w:themeColor="accent1" w:themeShade="BF"/>
                <w:lang w:eastAsia="pl-PL"/>
              </w:rPr>
            </w:pPr>
          </w:p>
          <w:p w14:paraId="05E56D42" w14:textId="19398665" w:rsidR="000B7434" w:rsidRDefault="3BEC32ED" w:rsidP="29045B5C">
            <w:pPr>
              <w:spacing w:line="276" w:lineRule="auto"/>
              <w:rPr>
                <w:rFonts w:eastAsia="Times New Roman" w:cs="Arial"/>
                <w:bCs/>
                <w:lang w:eastAsia="pl-PL"/>
              </w:rPr>
            </w:pPr>
            <w:r w:rsidRPr="0081593B">
              <w:rPr>
                <w:rFonts w:eastAsia="Times New Roman" w:cs="Arial"/>
                <w:lang w:eastAsia="pl-PL"/>
              </w:rPr>
              <w:t xml:space="preserve">W tym 50% alokacji </w:t>
            </w:r>
            <w:r w:rsidR="66A716B3" w:rsidRPr="0081593B">
              <w:rPr>
                <w:rFonts w:eastAsia="Times New Roman" w:cs="Arial"/>
                <w:lang w:eastAsia="pl-PL"/>
              </w:rPr>
              <w:t>EFRR</w:t>
            </w:r>
            <w:r w:rsidRPr="0081593B">
              <w:rPr>
                <w:rFonts w:eastAsia="Times New Roman" w:cs="Arial"/>
                <w:lang w:eastAsia="pl-PL"/>
              </w:rPr>
              <w:t xml:space="preserve"> tj. </w:t>
            </w:r>
            <w:r w:rsidR="12EE3040" w:rsidRPr="0081593B">
              <w:rPr>
                <w:rFonts w:eastAsia="Times New Roman" w:cs="Arial"/>
                <w:lang w:eastAsia="pl-PL"/>
              </w:rPr>
              <w:t>205 100,00 EUR</w:t>
            </w:r>
            <w:r w:rsidRPr="0081593B">
              <w:rPr>
                <w:rFonts w:eastAsia="Times New Roman" w:cs="Arial"/>
                <w:b/>
                <w:bCs/>
                <w:lang w:eastAsia="pl-PL"/>
              </w:rPr>
              <w:t xml:space="preserve"> </w:t>
            </w:r>
            <w:r w:rsidR="00D765A6" w:rsidRPr="0081593B">
              <w:rPr>
                <w:rFonts w:eastAsia="Times New Roman" w:cs="Arial"/>
                <w:bCs/>
                <w:lang w:eastAsia="pl-PL"/>
              </w:rPr>
              <w:t xml:space="preserve">dla typu projektu – projekty inne niż grantowe i parasolowe. ION zastrzega możliwość przesunięcia alokacji pomiędzy typem projektu – projekty inne niż grantowe i parasolowe a typem projektu – projekty </w:t>
            </w:r>
            <w:r w:rsidR="008B6F17">
              <w:rPr>
                <w:rFonts w:eastAsia="Times New Roman" w:cs="Arial"/>
                <w:bCs/>
                <w:lang w:eastAsia="pl-PL"/>
              </w:rPr>
              <w:t>parasolowe i grantowe</w:t>
            </w:r>
            <w:r w:rsidR="00D765A6" w:rsidRPr="0081593B">
              <w:rPr>
                <w:rFonts w:eastAsia="Times New Roman" w:cs="Arial"/>
                <w:bCs/>
                <w:lang w:eastAsia="pl-PL"/>
              </w:rPr>
              <w:t xml:space="preserve">. Zakłada się, że środki niewykorzystane dla projektów innych niż grantowe i parasolowe zostaną wykorzystane na projekty </w:t>
            </w:r>
            <w:r w:rsidR="00F60888">
              <w:rPr>
                <w:rFonts w:eastAsia="Times New Roman" w:cs="Arial"/>
                <w:bCs/>
                <w:lang w:eastAsia="pl-PL"/>
              </w:rPr>
              <w:t xml:space="preserve">parasolowe i </w:t>
            </w:r>
            <w:r w:rsidR="00D765A6" w:rsidRPr="0081593B">
              <w:rPr>
                <w:rFonts w:eastAsia="Times New Roman" w:cs="Arial"/>
                <w:bCs/>
                <w:lang w:eastAsia="pl-PL"/>
              </w:rPr>
              <w:t>grantowe [lub odwrotnie].</w:t>
            </w:r>
          </w:p>
          <w:p w14:paraId="4EE59134" w14:textId="580060CA" w:rsidR="00252934" w:rsidRDefault="00252934" w:rsidP="29045B5C">
            <w:pPr>
              <w:spacing w:line="276" w:lineRule="auto"/>
              <w:rPr>
                <w:rFonts w:eastAsia="Times New Roman" w:cs="Arial"/>
                <w:lang w:eastAsia="pl-PL"/>
              </w:rPr>
            </w:pPr>
          </w:p>
          <w:p w14:paraId="1BE1821A" w14:textId="7568C3AA" w:rsidR="00D71D15" w:rsidRDefault="00FF7786" w:rsidP="00CF24DA">
            <w:pPr>
              <w:spacing w:line="276" w:lineRule="auto"/>
              <w:rPr>
                <w:rStyle w:val="ui-provider"/>
              </w:rPr>
            </w:pPr>
            <w:r>
              <w:rPr>
                <w:rStyle w:val="ui-provider"/>
              </w:rPr>
              <w:t>Wnioskowane dofinansowanie nie może przekraczać alokacji przeznaczonej dla danego typu projektu, określonej w niniejszym regulaminie (na moment złożenia wniosku).</w:t>
            </w:r>
          </w:p>
          <w:p w14:paraId="4F273948" w14:textId="77777777" w:rsidR="00FF7786" w:rsidRPr="00400F84" w:rsidRDefault="00FF7786" w:rsidP="00CF24DA">
            <w:pPr>
              <w:spacing w:line="276" w:lineRule="auto"/>
              <w:rPr>
                <w:rStyle w:val="Odwoanieprzypisudolnego"/>
                <w:rFonts w:eastAsia="Times New Roman" w:cs="Arial"/>
                <w:iCs/>
                <w:color w:val="2E74B5" w:themeColor="accent1" w:themeShade="BF"/>
                <w:lang w:eastAsia="pl-PL"/>
              </w:rPr>
            </w:pPr>
          </w:p>
          <w:p w14:paraId="11AB8696" w14:textId="4724ECC7" w:rsidR="00B92D7E" w:rsidRPr="00436C33" w:rsidRDefault="4E6ACBD7" w:rsidP="29045B5C">
            <w:pPr>
              <w:spacing w:line="240" w:lineRule="auto"/>
              <w:rPr>
                <w:rFonts w:eastAsia="Times New Roman" w:cs="Arial"/>
                <w:color w:val="2E74B5" w:themeColor="accent1" w:themeShade="BF"/>
                <w:lang w:eastAsia="pl-PL"/>
              </w:rPr>
            </w:pPr>
            <w:r w:rsidRPr="00662F6F">
              <w:rPr>
                <w:rFonts w:eastAsia="Times New Roman" w:cs="Arial"/>
                <w:color w:val="0070C0"/>
                <w:lang w:eastAsia="pl-PL"/>
              </w:rPr>
              <w:t>W</w:t>
            </w:r>
            <w:r w:rsidR="0D8F6182" w:rsidRPr="00662F6F">
              <w:rPr>
                <w:rFonts w:eastAsia="Times New Roman" w:cs="Arial"/>
                <w:color w:val="0070C0"/>
                <w:lang w:eastAsia="pl-PL"/>
              </w:rPr>
              <w:t xml:space="preserve">kład budżetu państwa </w:t>
            </w:r>
            <w:r w:rsidR="6A8DC1B9" w:rsidRPr="29045B5C">
              <w:rPr>
                <w:rFonts w:eastAsia="Times New Roman" w:cs="Arial"/>
                <w:color w:val="2E74B5" w:themeColor="accent1" w:themeShade="BF"/>
                <w:lang w:eastAsia="pl-PL"/>
              </w:rPr>
              <w:t xml:space="preserve">- </w:t>
            </w:r>
            <w:r w:rsidR="6F398D96" w:rsidRPr="00662F6F">
              <w:rPr>
                <w:rFonts w:eastAsia="Arial" w:cs="Arial"/>
                <w:color w:val="0070C0"/>
                <w:szCs w:val="24"/>
              </w:rPr>
              <w:t>206 248,56 PLN.</w:t>
            </w:r>
            <w:r w:rsidR="6F398D96" w:rsidRPr="00662F6F">
              <w:rPr>
                <w:rFonts w:eastAsia="Times New Roman" w:cs="Arial"/>
                <w:color w:val="0070C0"/>
                <w:lang w:eastAsia="pl-PL"/>
              </w:rPr>
              <w:t xml:space="preserve"> </w:t>
            </w:r>
          </w:p>
        </w:tc>
      </w:tr>
      <w:tr w:rsidR="00D90362" w:rsidRPr="00A22072" w14:paraId="69BBBD10" w14:textId="77777777" w:rsidTr="00266D2F">
        <w:trPr>
          <w:trHeight w:val="949"/>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0AAF5346" w:rsidR="00B4290D"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031A6818" w14:textId="77777777" w:rsidR="0051779F" w:rsidRPr="00264726" w:rsidRDefault="0051779F" w:rsidP="00492FD9">
            <w:pPr>
              <w:pStyle w:val="NormalnyWeb"/>
              <w:spacing w:before="0" w:beforeAutospacing="0" w:after="0" w:afterAutospacing="0"/>
              <w:rPr>
                <w:rFonts w:ascii="Arial" w:eastAsia="Calibri" w:hAnsi="Arial"/>
                <w:szCs w:val="22"/>
                <w:lang w:eastAsia="en-US"/>
              </w:rPr>
            </w:pPr>
          </w:p>
          <w:p w14:paraId="2571A897" w14:textId="3DE1CA76"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 xml:space="preserve">- do </w:t>
            </w:r>
            <w:r w:rsidR="00DA5519" w:rsidRPr="0081593B">
              <w:rPr>
                <w:rFonts w:ascii="Arial" w:eastAsia="Calibri" w:hAnsi="Arial"/>
                <w:szCs w:val="22"/>
                <w:lang w:eastAsia="en-US"/>
              </w:rPr>
              <w:t>100</w:t>
            </w:r>
            <w:r w:rsidRPr="0081593B">
              <w:rPr>
                <w:rFonts w:ascii="Arial" w:eastAsia="Calibri" w:hAnsi="Arial"/>
                <w:szCs w:val="22"/>
                <w:lang w:eastAsia="en-US"/>
              </w:rPr>
              <w:t>% dla kosztów bezpośrednich </w:t>
            </w:r>
          </w:p>
          <w:p w14:paraId="60944D8B" w14:textId="7D617A69"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lastRenderedPageBreak/>
              <w:t xml:space="preserve">lub zgodnie z zasadami udzielania pomocy publicznej/pomocy de </w:t>
            </w:r>
            <w:proofErr w:type="spellStart"/>
            <w:r w:rsidRPr="0081593B">
              <w:rPr>
                <w:rFonts w:ascii="Arial" w:eastAsia="Calibri" w:hAnsi="Arial"/>
                <w:szCs w:val="22"/>
                <w:lang w:eastAsia="en-US"/>
              </w:rPr>
              <w:t>minimis</w:t>
            </w:r>
            <w:proofErr w:type="spellEnd"/>
            <w:r w:rsidRPr="0081593B">
              <w:rPr>
                <w:rFonts w:ascii="Arial" w:eastAsia="Calibri" w:hAnsi="Arial"/>
                <w:szCs w:val="22"/>
                <w:lang w:eastAsia="en-US"/>
              </w:rPr>
              <w:t>; </w:t>
            </w:r>
          </w:p>
          <w:p w14:paraId="1FA21731" w14:textId="77777777" w:rsidR="00C521FF" w:rsidRPr="0081593B" w:rsidRDefault="00C521FF" w:rsidP="00492FD9">
            <w:pPr>
              <w:pStyle w:val="NormalnyWeb"/>
              <w:spacing w:before="0" w:beforeAutospacing="0" w:after="0" w:afterAutospacing="0"/>
              <w:rPr>
                <w:rFonts w:ascii="Arial" w:eastAsia="Calibri" w:hAnsi="Arial"/>
                <w:szCs w:val="22"/>
                <w:lang w:eastAsia="en-US"/>
              </w:rPr>
            </w:pPr>
          </w:p>
          <w:p w14:paraId="346FBE90" w14:textId="77777777"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 do 85% dla kosztów pośrednich </w:t>
            </w:r>
          </w:p>
          <w:p w14:paraId="0077A782" w14:textId="28606ED2" w:rsidR="00B4290D" w:rsidRPr="0081593B"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 xml:space="preserve">lub zgodnie z zasadami udzielania pomocy publicznej/pomocy de </w:t>
            </w:r>
            <w:proofErr w:type="spellStart"/>
            <w:r w:rsidRPr="0081593B">
              <w:rPr>
                <w:rFonts w:ascii="Arial" w:eastAsia="Calibri" w:hAnsi="Arial"/>
                <w:szCs w:val="22"/>
                <w:lang w:eastAsia="en-US"/>
              </w:rPr>
              <w:t>minimis</w:t>
            </w:r>
            <w:proofErr w:type="spellEnd"/>
            <w:r w:rsidRPr="0081593B">
              <w:rPr>
                <w:rFonts w:ascii="Arial" w:eastAsia="Calibri" w:hAnsi="Arial"/>
                <w:szCs w:val="22"/>
                <w:lang w:eastAsia="en-US"/>
              </w:rPr>
              <w:t>. </w:t>
            </w:r>
          </w:p>
          <w:p w14:paraId="168834B9" w14:textId="77777777" w:rsidR="00C521FF" w:rsidRPr="0081593B" w:rsidRDefault="00C521FF" w:rsidP="00492FD9">
            <w:pPr>
              <w:pStyle w:val="NormalnyWeb"/>
              <w:spacing w:before="0" w:beforeAutospacing="0" w:after="0" w:afterAutospacing="0"/>
              <w:rPr>
                <w:rFonts w:ascii="Arial" w:eastAsia="Calibri" w:hAnsi="Arial"/>
                <w:szCs w:val="22"/>
                <w:lang w:eastAsia="en-US"/>
              </w:rPr>
            </w:pPr>
          </w:p>
          <w:p w14:paraId="0961CF24" w14:textId="34E6E34B" w:rsidR="00B4290D" w:rsidRPr="00264726" w:rsidRDefault="00B4290D" w:rsidP="00492FD9">
            <w:pPr>
              <w:pStyle w:val="NormalnyWeb"/>
              <w:spacing w:before="0" w:beforeAutospacing="0" w:after="0" w:afterAutospacing="0"/>
              <w:rPr>
                <w:rFonts w:ascii="Arial" w:eastAsia="Calibri" w:hAnsi="Arial"/>
                <w:szCs w:val="22"/>
                <w:lang w:eastAsia="en-US"/>
              </w:rPr>
            </w:pPr>
            <w:r w:rsidRPr="0081593B">
              <w:rPr>
                <w:rFonts w:ascii="Arial" w:eastAsia="Calibri" w:hAnsi="Arial"/>
                <w:szCs w:val="22"/>
                <w:lang w:eastAsia="en-US"/>
              </w:rPr>
              <w:t>W tym możliwe jest zastosowanie 10% budżetu państwa.</w:t>
            </w: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lastRenderedPageBreak/>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002D5282">
        <w:rPr>
          <w:rFonts w:cs="Arial"/>
        </w:rPr>
        <w:t xml:space="preserve">Kwota </w:t>
      </w:r>
      <w:r w:rsidR="7F16F920" w:rsidRPr="002D5282">
        <w:rPr>
          <w:rFonts w:cs="Arial"/>
        </w:rPr>
        <w:t>przeznaczona na dofinansowanie projektów w</w:t>
      </w:r>
      <w:r w:rsidR="00A500A1" w:rsidRPr="002D5282">
        <w:rPr>
          <w:rFonts w:cs="Arial"/>
        </w:rPr>
        <w:t xml:space="preserve"> </w:t>
      </w:r>
      <w:r w:rsidR="7F16F920" w:rsidRPr="002D5282">
        <w:rPr>
          <w:rFonts w:cs="Arial"/>
        </w:rPr>
        <w:t xml:space="preserve">naborze </w:t>
      </w:r>
      <w:r w:rsidRPr="002D5282">
        <w:rPr>
          <w:rFonts w:cs="Arial"/>
        </w:rPr>
        <w:t xml:space="preserve">może zmieniać się w wyniku zmian kursu PLN wobec EUR i będzie </w:t>
      </w:r>
      <w:r w:rsidR="02BD93CA" w:rsidRPr="002D5282">
        <w:rPr>
          <w:rFonts w:cs="Arial"/>
        </w:rPr>
        <w:t xml:space="preserve">ostatecznie </w:t>
      </w:r>
      <w:r w:rsidRPr="002D5282">
        <w:rPr>
          <w:rFonts w:cs="Arial"/>
        </w:rPr>
        <w:t xml:space="preserve">ustalana w </w:t>
      </w:r>
      <w:r w:rsidR="59E1638F" w:rsidRPr="002D5282">
        <w:rPr>
          <w:rFonts w:cs="Arial"/>
        </w:rPr>
        <w:t xml:space="preserve">dniu </w:t>
      </w:r>
      <w:r w:rsidR="29264BDC" w:rsidRPr="002D5282">
        <w:rPr>
          <w:rFonts w:cs="Arial"/>
        </w:rPr>
        <w:t>zatwierdzenia wyników oceny wniosków</w:t>
      </w:r>
      <w:r w:rsidR="056250C7" w:rsidRPr="002D5282">
        <w:rPr>
          <w:rFonts w:cs="Arial"/>
        </w:rPr>
        <w:t xml:space="preserve"> o</w:t>
      </w:r>
      <w:r w:rsidR="00A500A1" w:rsidRPr="002D5282">
        <w:rPr>
          <w:rFonts w:cs="Arial"/>
        </w:rPr>
        <w:t xml:space="preserve"> </w:t>
      </w:r>
      <w:r w:rsidR="056250C7" w:rsidRPr="002D5282">
        <w:rPr>
          <w:rFonts w:cs="Arial"/>
        </w:rPr>
        <w:t>dofinansowani</w:t>
      </w:r>
      <w:r w:rsidR="29264BDC" w:rsidRPr="002D5282">
        <w:rPr>
          <w:rFonts w:cs="Arial"/>
        </w:rPr>
        <w:t>e</w:t>
      </w:r>
      <w:r w:rsidR="056250C7" w:rsidRPr="002D5282">
        <w:rPr>
          <w:rFonts w:cs="Arial"/>
        </w:rPr>
        <w:t>.</w:t>
      </w:r>
    </w:p>
    <w:p w14:paraId="70B9BF7C" w14:textId="509FD834" w:rsidR="00D71D15" w:rsidRPr="00D71D15" w:rsidRDefault="00D71D15" w:rsidP="00CF24DA">
      <w:pPr>
        <w:spacing w:after="240"/>
        <w:textAlignment w:val="baseline"/>
        <w:rPr>
          <w:rFonts w:cs="Arial"/>
        </w:rPr>
      </w:pPr>
      <w:r w:rsidRPr="00D8439A">
        <w:rPr>
          <w:rFonts w:cs="Arial"/>
        </w:rPr>
        <w:t>Dopuszcza się zwiększenie puli środków na dofinansowanie projektów, w tym o środki pochodzące z BP. Ostateczną decyzję w tym zakresie podejmie IZ na etapie oceny projektów złożonych w naborze.</w:t>
      </w:r>
    </w:p>
    <w:p w14:paraId="33F190BA" w14:textId="646BB0C9" w:rsidR="00E72D9B" w:rsidRDefault="00E72D9B" w:rsidP="000463A9">
      <w:pPr>
        <w:pStyle w:val="Nagwek2"/>
        <w:numPr>
          <w:ilvl w:val="1"/>
          <w:numId w:val="20"/>
        </w:numPr>
        <w:spacing w:after="240"/>
        <w:ind w:left="646"/>
      </w:pPr>
      <w:bookmarkStart w:id="38" w:name="_Toc180480867"/>
      <w:r w:rsidRPr="00E72D9B">
        <w:t>Środki przeznaczone na mechanizm racjonalnych usprawnień w naborze</w:t>
      </w:r>
      <w:bookmarkEnd w:id="38"/>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0463A9">
      <w:pPr>
        <w:pStyle w:val="Nagwek2"/>
        <w:numPr>
          <w:ilvl w:val="1"/>
          <w:numId w:val="20"/>
        </w:numPr>
        <w:spacing w:before="240" w:after="240"/>
        <w:ind w:left="646"/>
      </w:pPr>
      <w:bookmarkStart w:id="39" w:name="_Toc180480868"/>
      <w:r>
        <w:t>Kwalifikowalność wydatków</w:t>
      </w:r>
      <w:bookmarkEnd w:id="39"/>
    </w:p>
    <w:p w14:paraId="6C189A43" w14:textId="77777777" w:rsidR="00DE5BB0" w:rsidRDefault="7720A706" w:rsidP="0055102E">
      <w:pPr>
        <w:spacing w:after="240"/>
        <w:rPr>
          <w:rFonts w:eastAsia="Arial" w:cs="Arial"/>
          <w:szCs w:val="24"/>
        </w:rPr>
      </w:pPr>
      <w:bookmarkStart w:id="40"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 xml:space="preserve">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w:t>
      </w:r>
      <w:r w:rsidRPr="2058049C">
        <w:rPr>
          <w:rFonts w:eastAsia="Arial" w:cs="Arial"/>
          <w:szCs w:val="24"/>
        </w:rPr>
        <w:lastRenderedPageBreak/>
        <w:t>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000463A9">
      <w:pPr>
        <w:pStyle w:val="Nagwek1"/>
        <w:numPr>
          <w:ilvl w:val="0"/>
          <w:numId w:val="20"/>
        </w:numPr>
      </w:pPr>
      <w:bookmarkStart w:id="41" w:name="_Toc180480869"/>
      <w:r>
        <w:t xml:space="preserve">Wniosek o </w:t>
      </w:r>
      <w:r w:rsidRPr="00E72D9B">
        <w:t>dofinansowanie</w:t>
      </w:r>
      <w:bookmarkStart w:id="42" w:name="_Toc110860019"/>
      <w:bookmarkStart w:id="43" w:name="_Toc110860054"/>
      <w:bookmarkStart w:id="44" w:name="_Toc110860020"/>
      <w:bookmarkStart w:id="45" w:name="_Toc110860055"/>
      <w:bookmarkStart w:id="46" w:name="_Toc110860021"/>
      <w:bookmarkStart w:id="47" w:name="_Toc110860056"/>
      <w:bookmarkEnd w:id="40"/>
      <w:bookmarkEnd w:id="42"/>
      <w:bookmarkEnd w:id="43"/>
      <w:bookmarkEnd w:id="44"/>
      <w:bookmarkEnd w:id="45"/>
      <w:bookmarkEnd w:id="46"/>
      <w:bookmarkEnd w:id="47"/>
      <w:r>
        <w:t xml:space="preserve"> projektu (WOD)</w:t>
      </w:r>
      <w:bookmarkEnd w:id="41"/>
    </w:p>
    <w:p w14:paraId="08875F01" w14:textId="77777777" w:rsidR="00E72D9B" w:rsidRDefault="00E72D9B" w:rsidP="000463A9">
      <w:pPr>
        <w:pStyle w:val="Nagwek2"/>
        <w:numPr>
          <w:ilvl w:val="1"/>
          <w:numId w:val="20"/>
        </w:numPr>
        <w:spacing w:after="240"/>
        <w:ind w:left="646"/>
      </w:pPr>
      <w:bookmarkStart w:id="48" w:name="_Toc110860386"/>
      <w:bookmarkStart w:id="49" w:name="_Toc111010161"/>
      <w:bookmarkStart w:id="50" w:name="_Toc111010218"/>
      <w:bookmarkStart w:id="51" w:name="_Toc114570842"/>
      <w:bookmarkStart w:id="52" w:name="_Toc180480870"/>
      <w:bookmarkEnd w:id="48"/>
      <w:r>
        <w:t xml:space="preserve">Sposób złożenia </w:t>
      </w:r>
      <w:r w:rsidRPr="00D8589B">
        <w:t>wniosku</w:t>
      </w:r>
      <w:bookmarkEnd w:id="49"/>
      <w:bookmarkEnd w:id="50"/>
      <w:bookmarkEnd w:id="51"/>
      <w:r>
        <w:t xml:space="preserve"> o dofinansowanie</w:t>
      </w:r>
      <w:bookmarkEnd w:id="52"/>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lastRenderedPageBreak/>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53"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53"/>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FF6481">
      <w:pPr>
        <w:pStyle w:val="Akapitzlist"/>
        <w:numPr>
          <w:ilvl w:val="0"/>
          <w:numId w:val="30"/>
        </w:numPr>
      </w:pPr>
      <w:r w:rsidRPr="00376F1B">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FF6481">
      <w:pPr>
        <w:pStyle w:val="Akapitzlist"/>
        <w:numPr>
          <w:ilvl w:val="0"/>
          <w:numId w:val="30"/>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FF6481">
      <w:pPr>
        <w:pStyle w:val="Akapitzlist"/>
        <w:numPr>
          <w:ilvl w:val="0"/>
          <w:numId w:val="6"/>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FF6481">
      <w:pPr>
        <w:pStyle w:val="Akapitzlist"/>
        <w:numPr>
          <w:ilvl w:val="0"/>
          <w:numId w:val="6"/>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FF6481">
      <w:pPr>
        <w:pStyle w:val="Akapitzlist"/>
        <w:numPr>
          <w:ilvl w:val="0"/>
          <w:numId w:val="30"/>
        </w:numPr>
      </w:pPr>
      <w:r w:rsidRPr="005E7ED0">
        <w:t>W</w:t>
      </w:r>
      <w:r w:rsidR="60CA8537" w:rsidRPr="005E7ED0">
        <w:t>ybierz interesujący Cię nabór i kliknij „rozpocznij projekt”;</w:t>
      </w:r>
    </w:p>
    <w:p w14:paraId="2F06CD79" w14:textId="77777777" w:rsidR="00E72D9B" w:rsidRPr="005E7ED0" w:rsidRDefault="2CF82CA6" w:rsidP="00FF6481">
      <w:pPr>
        <w:pStyle w:val="Akapitzlist"/>
        <w:numPr>
          <w:ilvl w:val="0"/>
          <w:numId w:val="30"/>
        </w:numPr>
      </w:pPr>
      <w:r w:rsidRPr="005E7ED0">
        <w:lastRenderedPageBreak/>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FF6481">
      <w:pPr>
        <w:pStyle w:val="Akapitzlist"/>
        <w:numPr>
          <w:ilvl w:val="0"/>
          <w:numId w:val="30"/>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54"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0463A9">
      <w:pPr>
        <w:pStyle w:val="Nagwek2"/>
        <w:numPr>
          <w:ilvl w:val="1"/>
          <w:numId w:val="20"/>
        </w:numPr>
        <w:spacing w:after="240"/>
        <w:ind w:left="646"/>
      </w:pPr>
      <w:bookmarkStart w:id="55" w:name="_Toc180480871"/>
      <w:bookmarkEnd w:id="54"/>
      <w:r w:rsidRPr="006A7176">
        <w:t>Sposób</w:t>
      </w:r>
      <w:r w:rsidR="001F3643">
        <w:t>, forma i termin</w:t>
      </w:r>
      <w:r w:rsidRPr="006A7176">
        <w:t xml:space="preserve"> składania </w:t>
      </w:r>
      <w:r w:rsidRPr="00E72D9B">
        <w:t>załączników</w:t>
      </w:r>
      <w:r w:rsidRPr="006A7176">
        <w:t xml:space="preserve"> do </w:t>
      </w:r>
      <w:r w:rsidR="00C4370B">
        <w:t>WOD</w:t>
      </w:r>
      <w:bookmarkEnd w:id="55"/>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29E58367" w14:textId="16AD1E4D" w:rsidR="00B21BBB" w:rsidRPr="005E6682" w:rsidRDefault="00B21BBB" w:rsidP="00B21BBB">
      <w:pPr>
        <w:numPr>
          <w:ilvl w:val="0"/>
          <w:numId w:val="43"/>
        </w:numPr>
        <w:spacing w:after="0"/>
        <w:contextualSpacing/>
        <w:rPr>
          <w:rFonts w:cs="Arial"/>
          <w:bCs/>
          <w:lang w:eastAsia="pl-PL"/>
        </w:rPr>
      </w:pPr>
      <w:r w:rsidRPr="005E6682">
        <w:rPr>
          <w:rFonts w:cs="Arial"/>
          <w:bCs/>
          <w:lang w:eastAsia="pl-PL"/>
        </w:rPr>
        <w:t xml:space="preserve">Analiza zgodności projektu z zasadami pomocy publicznej i/lub pomocy de </w:t>
      </w:r>
      <w:proofErr w:type="spellStart"/>
      <w:r w:rsidRPr="005E6682">
        <w:rPr>
          <w:rFonts w:cs="Arial"/>
          <w:bCs/>
          <w:lang w:eastAsia="pl-PL"/>
        </w:rPr>
        <w:t>minimis</w:t>
      </w:r>
      <w:proofErr w:type="spellEnd"/>
      <w:r w:rsidRPr="005E6682">
        <w:rPr>
          <w:rFonts w:cs="Arial"/>
          <w:bCs/>
          <w:lang w:eastAsia="pl-PL"/>
        </w:rPr>
        <w:t>.</w:t>
      </w:r>
    </w:p>
    <w:p w14:paraId="33433696" w14:textId="77777777" w:rsidR="00987258" w:rsidRPr="005E6682" w:rsidRDefault="00987258" w:rsidP="00987258">
      <w:pPr>
        <w:numPr>
          <w:ilvl w:val="0"/>
          <w:numId w:val="43"/>
        </w:numPr>
        <w:spacing w:after="0"/>
        <w:contextualSpacing/>
        <w:rPr>
          <w:rFonts w:cs="Arial"/>
          <w:bCs/>
          <w:lang w:eastAsia="pl-PL"/>
        </w:rPr>
      </w:pPr>
      <w:r w:rsidRPr="005E6682">
        <w:rPr>
          <w:rFonts w:cs="Arial"/>
          <w:bCs/>
          <w:lang w:eastAsia="pl-PL"/>
        </w:rPr>
        <w:t>Analiza finansowa i ekonomiczna.</w:t>
      </w:r>
    </w:p>
    <w:p w14:paraId="7ACF7F36" w14:textId="77777777" w:rsidR="00B903E2" w:rsidRPr="00C41C3A" w:rsidRDefault="00EF7002" w:rsidP="00FF6481">
      <w:pPr>
        <w:pStyle w:val="Akapitzlist"/>
        <w:numPr>
          <w:ilvl w:val="0"/>
          <w:numId w:val="43"/>
        </w:numPr>
        <w:rPr>
          <w:rFonts w:eastAsia="Calibri" w:cs="Calibri"/>
          <w:lang w:eastAsia="pl-PL"/>
        </w:rPr>
      </w:pPr>
      <w:r w:rsidRPr="00C41C3A">
        <w:rPr>
          <w:lang w:eastAsia="pl-PL"/>
        </w:rPr>
        <w:t xml:space="preserve">Informacja o prawie do dysponowania nieruchomością </w:t>
      </w:r>
    </w:p>
    <w:p w14:paraId="6F027AF2" w14:textId="77777777" w:rsidR="00CB218F" w:rsidRPr="0081593B" w:rsidRDefault="32465F77" w:rsidP="00FF6481">
      <w:pPr>
        <w:pStyle w:val="Akapitzlist"/>
        <w:numPr>
          <w:ilvl w:val="0"/>
          <w:numId w:val="43"/>
        </w:numPr>
        <w:rPr>
          <w:lang w:eastAsia="pl-PL"/>
        </w:rPr>
      </w:pPr>
      <w:r w:rsidRPr="0081593B">
        <w:rPr>
          <w:lang w:eastAsia="pl-PL"/>
        </w:rPr>
        <w:t>Potwierdzenie</w:t>
      </w:r>
      <w:r w:rsidR="001D0E09" w:rsidRPr="0081593B">
        <w:rPr>
          <w:lang w:eastAsia="pl-PL"/>
        </w:rPr>
        <w:t xml:space="preserve"> Lokalnej Grupy Działania</w:t>
      </w:r>
      <w:r w:rsidR="22274CCB" w:rsidRPr="0081593B">
        <w:rPr>
          <w:lang w:eastAsia="pl-PL"/>
        </w:rPr>
        <w:t xml:space="preserve"> </w:t>
      </w:r>
      <w:r w:rsidR="00CB218F" w:rsidRPr="0081593B">
        <w:rPr>
          <w:lang w:eastAsia="pl-PL"/>
        </w:rPr>
        <w:t>(wzór załączony do Regulaminu wyboru projektów)</w:t>
      </w:r>
    </w:p>
    <w:p w14:paraId="039060A1" w14:textId="5E827C80" w:rsidR="001D0E09" w:rsidRPr="00CB218F" w:rsidRDefault="001D0E09" w:rsidP="00CB218F">
      <w:pPr>
        <w:spacing w:after="0"/>
        <w:ind w:left="360"/>
        <w:rPr>
          <w:rFonts w:eastAsia="Calibri" w:cs="Calibri"/>
          <w:highlight w:val="green"/>
          <w:lang w:eastAsia="pl-PL"/>
        </w:rPr>
      </w:pPr>
    </w:p>
    <w:p w14:paraId="2767ADBC" w14:textId="77777777" w:rsidR="000C2390" w:rsidRDefault="000C2390" w:rsidP="005A7877">
      <w:pPr>
        <w:ind w:left="1080"/>
        <w:rPr>
          <w:lang w:eastAsia="pl-PL"/>
        </w:rPr>
      </w:pPr>
    </w:p>
    <w:p w14:paraId="088A1A9C" w14:textId="1A6DC206" w:rsidR="00657D7E" w:rsidRDefault="001C6D7F" w:rsidP="002860EA">
      <w:pPr>
        <w:rPr>
          <w:b/>
          <w:lang w:eastAsia="pl-PL"/>
        </w:rPr>
      </w:pPr>
      <w:r w:rsidRPr="002F6ED7">
        <w:rPr>
          <w:b/>
          <w:lang w:eastAsia="pl-PL"/>
        </w:rPr>
        <w:t>Załączniki dodatkowe</w:t>
      </w:r>
      <w:r w:rsidR="0037518A">
        <w:rPr>
          <w:b/>
          <w:lang w:eastAsia="pl-PL"/>
        </w:rPr>
        <w:t xml:space="preserve"> </w:t>
      </w:r>
      <w:r w:rsidR="0037518A" w:rsidRPr="0037518A">
        <w:rPr>
          <w:b/>
          <w:lang w:eastAsia="pl-PL"/>
        </w:rPr>
        <w:t>(wymagane, jeśli dotyczą projektu)</w:t>
      </w:r>
      <w:r w:rsidRPr="002F6ED7">
        <w:rPr>
          <w:b/>
          <w:lang w:eastAsia="pl-PL"/>
        </w:rPr>
        <w:t>:</w:t>
      </w:r>
    </w:p>
    <w:p w14:paraId="44C52E3A" w14:textId="0429DD9E" w:rsidR="002860EA" w:rsidRPr="005E6682" w:rsidRDefault="002860EA" w:rsidP="29045B5C">
      <w:pPr>
        <w:numPr>
          <w:ilvl w:val="3"/>
          <w:numId w:val="44"/>
        </w:numPr>
        <w:spacing w:after="0"/>
        <w:ind w:left="284"/>
        <w:contextualSpacing/>
        <w:textAlignment w:val="baseline"/>
        <w:rPr>
          <w:rFonts w:eastAsia="Times New Roman" w:cs="Arial"/>
          <w:lang w:eastAsia="pl-PL"/>
        </w:rPr>
      </w:pPr>
      <w:r w:rsidRPr="29045B5C">
        <w:rPr>
          <w:rFonts w:eastAsia="Times New Roman" w:cs="Arial"/>
          <w:lang w:eastAsia="pl-PL"/>
        </w:rPr>
        <w:t>Oświadczanie o kwalifikowalności VAT</w:t>
      </w:r>
      <w:r w:rsidR="009A7B60" w:rsidRPr="009A7B60">
        <w:rPr>
          <w:rFonts w:eastAsia="Times New Roman" w:cs="Arial"/>
          <w:lang w:eastAsia="pl-PL"/>
        </w:rPr>
        <w:t>.</w:t>
      </w:r>
    </w:p>
    <w:p w14:paraId="5B8B3226" w14:textId="702FD740" w:rsidR="002860EA"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Statut lub inny dokument potwierdzający formę prawną wnioskodawcy/ partnera</w:t>
      </w:r>
    </w:p>
    <w:p w14:paraId="7661B36C" w14:textId="7DF0B6AE" w:rsidR="00BF1616" w:rsidRPr="00E17D2E" w:rsidRDefault="00BF1616" w:rsidP="002860EA">
      <w:pPr>
        <w:numPr>
          <w:ilvl w:val="3"/>
          <w:numId w:val="44"/>
        </w:numPr>
        <w:spacing w:after="0"/>
        <w:ind w:left="284"/>
        <w:contextualSpacing/>
        <w:textAlignment w:val="baseline"/>
        <w:rPr>
          <w:rFonts w:eastAsia="Times New Roman" w:cs="Arial"/>
          <w:szCs w:val="24"/>
          <w:lang w:eastAsia="pl-PL"/>
        </w:rPr>
      </w:pPr>
      <w:r w:rsidRPr="00E17D2E">
        <w:rPr>
          <w:rFonts w:eastAsia="Times New Roman" w:cs="Arial"/>
          <w:szCs w:val="24"/>
          <w:lang w:eastAsia="pl-PL"/>
        </w:rPr>
        <w:t>Regulamin naboru i realizacji projektu grantowego wraz ze wzorem umowy o powierzenie grantu lub Regulamin naboru i realizacji projektu parasolowego wraz ze wzorem umowy zawieranej między beneficjentem a odbiorcą końcowym lub projekty ww. dokumentów</w:t>
      </w:r>
    </w:p>
    <w:p w14:paraId="060FB5CC" w14:textId="052F75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lastRenderedPageBreak/>
        <w:t>Zaświadczenie/ deklaracja organu odpowiedzialnego za monitorowanie obszarów Natura 2000</w:t>
      </w:r>
      <w:r w:rsidR="00486561">
        <w:rPr>
          <w:rFonts w:eastAsia="Times New Roman" w:cs="Arial"/>
          <w:szCs w:val="24"/>
          <w:lang w:eastAsia="pl-PL"/>
        </w:rPr>
        <w:t xml:space="preserve"> </w:t>
      </w:r>
    </w:p>
    <w:p w14:paraId="23BE0C5B"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Deklaracja zgodności projektu z celami środowiskowymi dla jednolitej części wód lub dokument (informacja) potwierdzający zgodność projektu z celami środowiskowymi dla jednolitej części wód (jeśli dotyczy)</w:t>
      </w:r>
    </w:p>
    <w:p w14:paraId="4CECD035"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Decyzja o środowiskowych uwarunkowaniach</w:t>
      </w:r>
    </w:p>
    <w:p w14:paraId="33FC503B" w14:textId="303E6351"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Kopia zawartej umowy/porozumienia na realizację wspólnego przedsięwzięcia</w:t>
      </w:r>
      <w:r w:rsidR="00C50E69" w:rsidRPr="00C50E69">
        <w:rPr>
          <w:rFonts w:eastAsia="Times New Roman" w:cs="Arial"/>
          <w:szCs w:val="24"/>
          <w:lang w:eastAsia="pl-PL"/>
        </w:rPr>
        <w:t>- dotyczy projektów partnerskich</w:t>
      </w:r>
    </w:p>
    <w:p w14:paraId="719EAC24" w14:textId="0F24EC40"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Analiza potrzeb i wymagań, lub: Ocena efektywności realizacji przedsięwzięcia</w:t>
      </w:r>
      <w:r w:rsidR="009D016B">
        <w:rPr>
          <w:rFonts w:eastAsia="Times New Roman" w:cs="Arial"/>
          <w:szCs w:val="24"/>
          <w:lang w:eastAsia="pl-PL"/>
        </w:rPr>
        <w:t xml:space="preserve"> </w:t>
      </w:r>
      <w:r w:rsidR="009D016B" w:rsidRPr="009D016B">
        <w:rPr>
          <w:rFonts w:eastAsia="Times New Roman" w:cs="Arial"/>
          <w:b/>
          <w:bCs/>
          <w:szCs w:val="24"/>
          <w:lang w:eastAsia="pl-PL"/>
        </w:rPr>
        <w:t xml:space="preserve">– </w:t>
      </w:r>
      <w:r w:rsidR="009D016B" w:rsidRPr="005F5350">
        <w:rPr>
          <w:rFonts w:eastAsia="Times New Roman" w:cs="Arial"/>
          <w:bCs/>
          <w:szCs w:val="24"/>
          <w:lang w:eastAsia="pl-PL"/>
        </w:rPr>
        <w:t>dotyczy projektów hybrydowych</w:t>
      </w:r>
    </w:p>
    <w:p w14:paraId="6F3ED092" w14:textId="61AF7D18"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Umowa</w:t>
      </w:r>
      <w:r w:rsidR="00BE1542">
        <w:rPr>
          <w:rFonts w:eastAsia="Times New Roman" w:cs="Arial"/>
          <w:szCs w:val="24"/>
          <w:lang w:eastAsia="pl-PL"/>
        </w:rPr>
        <w:t>/Projekt umowy</w:t>
      </w:r>
      <w:r w:rsidRPr="005E6682">
        <w:rPr>
          <w:rFonts w:eastAsia="Times New Roman" w:cs="Arial"/>
          <w:szCs w:val="24"/>
          <w:lang w:eastAsia="pl-PL"/>
        </w:rPr>
        <w:t xml:space="preserve"> o partnerstwie </w:t>
      </w:r>
      <w:proofErr w:type="spellStart"/>
      <w:r w:rsidRPr="005E6682">
        <w:rPr>
          <w:rFonts w:eastAsia="Times New Roman" w:cs="Arial"/>
          <w:szCs w:val="24"/>
          <w:lang w:eastAsia="pl-PL"/>
        </w:rPr>
        <w:t>publiczno</w:t>
      </w:r>
      <w:proofErr w:type="spellEnd"/>
      <w:r w:rsidRPr="005E6682">
        <w:rPr>
          <w:rFonts w:eastAsia="Times New Roman" w:cs="Arial"/>
          <w:szCs w:val="24"/>
          <w:lang w:eastAsia="pl-PL"/>
        </w:rPr>
        <w:t xml:space="preserve"> – prywatnym</w:t>
      </w:r>
    </w:p>
    <w:p w14:paraId="57D455AB"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Ostateczne zezwolenie na inwestycje</w:t>
      </w:r>
    </w:p>
    <w:p w14:paraId="07E758DE"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Pozwolenie wodnoprawne</w:t>
      </w:r>
    </w:p>
    <w:p w14:paraId="5148E4A9"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Formularz przedstawiany przy ubieganiu się o pomoc de </w:t>
      </w:r>
      <w:proofErr w:type="spellStart"/>
      <w:r w:rsidRPr="005E6682">
        <w:rPr>
          <w:rFonts w:eastAsia="Times New Roman" w:cs="Arial"/>
          <w:szCs w:val="24"/>
          <w:lang w:eastAsia="pl-PL"/>
        </w:rPr>
        <w:t>minimis</w:t>
      </w:r>
      <w:proofErr w:type="spellEnd"/>
    </w:p>
    <w:p w14:paraId="74790115"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Zaświadczenie/oświadczenie dotyczące pomocy de </w:t>
      </w:r>
      <w:proofErr w:type="spellStart"/>
      <w:r w:rsidRPr="005E6682">
        <w:rPr>
          <w:rFonts w:eastAsia="Times New Roman" w:cs="Arial"/>
          <w:szCs w:val="24"/>
          <w:lang w:eastAsia="pl-PL"/>
        </w:rPr>
        <w:t>minimis</w:t>
      </w:r>
      <w:proofErr w:type="spellEnd"/>
    </w:p>
    <w:p w14:paraId="612B6CBA"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Formularz przedstawiany przy ubieganiu się o pomoc inną niż de </w:t>
      </w:r>
      <w:proofErr w:type="spellStart"/>
      <w:r w:rsidRPr="005E6682">
        <w:rPr>
          <w:rFonts w:eastAsia="Times New Roman" w:cs="Arial"/>
          <w:szCs w:val="24"/>
          <w:lang w:eastAsia="pl-PL"/>
        </w:rPr>
        <w:t>minimis</w:t>
      </w:r>
      <w:proofErr w:type="spellEnd"/>
    </w:p>
    <w:p w14:paraId="59F6FD33"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Sprawozdania finansowe </w:t>
      </w:r>
    </w:p>
    <w:p w14:paraId="735C815D"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Dokumenty potwierdzające prawidłowy tryb powierzenia obowiązku wykonywania usług w ogólnym interesie gospodarczym</w:t>
      </w:r>
    </w:p>
    <w:p w14:paraId="3EDBC5F2"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Kalkulacja rekompensaty z opisem przyjętej metodologii wyliczenia rekompensaty</w:t>
      </w:r>
    </w:p>
    <w:p w14:paraId="1045A3D1"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Właściwy akt dotyczący zobowiązania do wykonywania zadania realizowanego w formie usługi publicznej/usługi w ogólnym interesie gospodarczym (UOIG)</w:t>
      </w:r>
    </w:p>
    <w:p w14:paraId="5AAA46AA"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Formularz zgłoszeniowy dla projektów podlegających notyfikacji</w:t>
      </w:r>
    </w:p>
    <w:p w14:paraId="5165DB5F"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Wyliczenie dopuszczalnej kwoty pomocy</w:t>
      </w:r>
    </w:p>
    <w:p w14:paraId="4B9DAFC4" w14:textId="3180D1F8" w:rsidR="002860EA" w:rsidRPr="005E6682" w:rsidRDefault="002860EA" w:rsidP="29045B5C">
      <w:pPr>
        <w:numPr>
          <w:ilvl w:val="3"/>
          <w:numId w:val="44"/>
        </w:numPr>
        <w:spacing w:after="0"/>
        <w:ind w:left="284"/>
        <w:contextualSpacing/>
        <w:textAlignment w:val="baseline"/>
        <w:rPr>
          <w:rFonts w:eastAsia="Times New Roman" w:cs="Arial"/>
          <w:lang w:eastAsia="pl-PL"/>
        </w:rPr>
      </w:pPr>
      <w:r w:rsidRPr="29045B5C">
        <w:rPr>
          <w:rFonts w:eastAsia="Times New Roman" w:cs="Arial"/>
          <w:lang w:eastAsia="pl-PL"/>
        </w:rPr>
        <w:t xml:space="preserve"> Porozumienie cywilnoprawne dotyczące powołania klastra</w:t>
      </w:r>
      <w:r w:rsidR="36F395DB" w:rsidRPr="29045B5C">
        <w:rPr>
          <w:rFonts w:eastAsia="Times New Roman" w:cs="Arial"/>
          <w:lang w:eastAsia="pl-PL"/>
        </w:rPr>
        <w:t xml:space="preserve"> oraz deklaracją koordynatora klastra energii, że instalacja będzie funkcjonowała w ramach klastra.</w:t>
      </w:r>
    </w:p>
    <w:p w14:paraId="2D924FD7" w14:textId="69BFAE7F" w:rsidR="000417C4" w:rsidRPr="000417C4" w:rsidRDefault="002860EA" w:rsidP="009D016B">
      <w:pPr>
        <w:numPr>
          <w:ilvl w:val="3"/>
          <w:numId w:val="44"/>
        </w:numPr>
        <w:spacing w:after="0"/>
        <w:ind w:left="284"/>
        <w:contextualSpacing/>
        <w:textAlignment w:val="baseline"/>
        <w:rPr>
          <w:rFonts w:eastAsia="Times New Roman" w:cs="Arial"/>
          <w:szCs w:val="24"/>
          <w:lang w:eastAsia="pl-PL"/>
        </w:rPr>
      </w:pPr>
      <w:r w:rsidRPr="000417C4">
        <w:rPr>
          <w:rFonts w:eastAsia="Times New Roman" w:cs="Arial"/>
          <w:szCs w:val="24"/>
          <w:lang w:eastAsia="pl-PL"/>
        </w:rPr>
        <w:t xml:space="preserve"> </w:t>
      </w:r>
      <w:r w:rsidR="000417C4" w:rsidRPr="000417C4">
        <w:rPr>
          <w:rFonts w:eastAsia="Times New Roman" w:cs="Arial"/>
          <w:szCs w:val="24"/>
          <w:lang w:eastAsia="pl-PL"/>
        </w:rPr>
        <w:t>Zaświadczenie o zamieszczeniu danych o spółdzielni energetycznej w wykazie spółdzielni energetycznych prowadzonym przez Dyrektora Generalnego Krajowego Ośrodka Wsparcia Rolnictwa – dotyczy działań 10.06 i 02.06, w działaniu 02.06 dopuszczalne również jako alternatywa: zaświadczenia Dyrektora KOWR można powołać się we wniosku na wpis spółdzielni energetycznej do KRS; deklaracją spółdzielni energetycznej, że instalacja będzie funkcjonowała w ramach spółdzielni.</w:t>
      </w:r>
    </w:p>
    <w:p w14:paraId="18105158"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t xml:space="preserve"> Dokument potwierdzający zgodność z zasadą "zanieczyszczający płaci”</w:t>
      </w:r>
    </w:p>
    <w:p w14:paraId="450D528B" w14:textId="77777777" w:rsidR="002860EA" w:rsidRPr="005E6682" w:rsidRDefault="002860EA" w:rsidP="002860EA">
      <w:pPr>
        <w:numPr>
          <w:ilvl w:val="3"/>
          <w:numId w:val="44"/>
        </w:numPr>
        <w:spacing w:after="0"/>
        <w:ind w:left="284"/>
        <w:contextualSpacing/>
        <w:textAlignment w:val="baseline"/>
        <w:rPr>
          <w:rFonts w:eastAsia="Times New Roman" w:cs="Arial"/>
          <w:szCs w:val="24"/>
          <w:lang w:eastAsia="pl-PL"/>
        </w:rPr>
      </w:pPr>
      <w:r w:rsidRPr="005E6682">
        <w:rPr>
          <w:rFonts w:eastAsia="Times New Roman" w:cs="Arial"/>
          <w:szCs w:val="24"/>
          <w:lang w:eastAsia="pl-PL"/>
        </w:rPr>
        <w:lastRenderedPageBreak/>
        <w:t xml:space="preserve"> Inne załączniki wymagane zapisami Instrukcji wypełniania wniosku</w:t>
      </w:r>
    </w:p>
    <w:p w14:paraId="7C823390" w14:textId="77777777" w:rsidR="002860EA" w:rsidRPr="002860EA" w:rsidRDefault="002860EA" w:rsidP="002860EA">
      <w:pPr>
        <w:rPr>
          <w:b/>
          <w:lang w:eastAsia="pl-PL"/>
        </w:rPr>
      </w:pP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0463A9">
      <w:pPr>
        <w:pStyle w:val="Nagwek2"/>
        <w:numPr>
          <w:ilvl w:val="1"/>
          <w:numId w:val="20"/>
        </w:numPr>
        <w:spacing w:after="240"/>
        <w:ind w:left="646"/>
      </w:pPr>
      <w:bookmarkStart w:id="56" w:name="_Toc180480872"/>
      <w:r>
        <w:t xml:space="preserve">Awaria </w:t>
      </w:r>
      <w:r w:rsidRPr="00D8589B">
        <w:t>LSI</w:t>
      </w:r>
      <w:r>
        <w:t xml:space="preserve"> </w:t>
      </w:r>
      <w:r w:rsidRPr="00E72D9B">
        <w:t>2021</w:t>
      </w:r>
      <w:bookmarkEnd w:id="56"/>
    </w:p>
    <w:p w14:paraId="47E3FD7E" w14:textId="25803D53" w:rsidR="0017685C" w:rsidRPr="00D50B47" w:rsidRDefault="0017685C" w:rsidP="000463A9">
      <w:pPr>
        <w:pStyle w:val="Nagwek3"/>
        <w:numPr>
          <w:ilvl w:val="2"/>
          <w:numId w:val="20"/>
        </w:numPr>
        <w:ind w:hanging="1"/>
        <w:rPr>
          <w:rFonts w:eastAsia="Times New Roman"/>
          <w:lang w:eastAsia="pl-PL"/>
        </w:rPr>
      </w:pPr>
      <w:bookmarkStart w:id="57" w:name="_Toc146709678"/>
      <w:bookmarkStart w:id="58" w:name="_Toc180480873"/>
      <w:r>
        <w:rPr>
          <w:rFonts w:eastAsia="Times New Roman"/>
          <w:lang w:eastAsia="pl-PL"/>
        </w:rPr>
        <w:t>Awaria krytyczna</w:t>
      </w:r>
      <w:bookmarkEnd w:id="57"/>
      <w:bookmarkEnd w:id="58"/>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FF6481">
      <w:pPr>
        <w:pStyle w:val="Akapitzlist"/>
        <w:numPr>
          <w:ilvl w:val="0"/>
          <w:numId w:val="6"/>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FF6481">
      <w:pPr>
        <w:pStyle w:val="Akapitzlist"/>
        <w:numPr>
          <w:ilvl w:val="0"/>
          <w:numId w:val="6"/>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FF6481">
      <w:pPr>
        <w:pStyle w:val="Akapitzlist"/>
        <w:numPr>
          <w:ilvl w:val="0"/>
          <w:numId w:val="6"/>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9" w:name="_Toc180480874"/>
      <w:r w:rsidRPr="0017685C">
        <w:rPr>
          <w:rFonts w:eastAsia="Times New Roman"/>
          <w:lang w:eastAsia="pl-PL"/>
        </w:rPr>
        <w:lastRenderedPageBreak/>
        <w:t>3.3.2</w:t>
      </w:r>
      <w:r w:rsidRPr="0017685C">
        <w:rPr>
          <w:rFonts w:eastAsia="Times New Roman"/>
          <w:lang w:eastAsia="pl-PL"/>
        </w:rPr>
        <w:tab/>
        <w:t>Inne awarie systemu</w:t>
      </w:r>
      <w:bookmarkEnd w:id="59"/>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60" w:name="_Toc180480875"/>
      <w:r w:rsidRPr="004F3245">
        <w:rPr>
          <w:rFonts w:eastAsia="Times New Roman"/>
          <w:lang w:eastAsia="pl-PL"/>
        </w:rPr>
        <w:t>3.3.3</w:t>
      </w:r>
      <w:r w:rsidRPr="004F3245">
        <w:rPr>
          <w:rFonts w:eastAsia="Times New Roman"/>
          <w:lang w:eastAsia="pl-PL"/>
        </w:rPr>
        <w:tab/>
        <w:t>Sposoby zgłaszania awarii i błędów LSI 2021</w:t>
      </w:r>
      <w:bookmarkEnd w:id="60"/>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FF6481">
      <w:pPr>
        <w:pStyle w:val="Akapitzlist"/>
        <w:numPr>
          <w:ilvl w:val="1"/>
          <w:numId w:val="21"/>
        </w:numPr>
        <w:rPr>
          <w:lang w:eastAsia="pl-PL"/>
        </w:rPr>
      </w:pPr>
      <w:r w:rsidRPr="001026C8">
        <w:rPr>
          <w:lang w:eastAsia="pl-PL"/>
        </w:rPr>
        <w:t>imię i nazwisko,</w:t>
      </w:r>
    </w:p>
    <w:p w14:paraId="16CA3340" w14:textId="7B3BC3FD" w:rsidR="001026C8" w:rsidRPr="001026C8" w:rsidRDefault="001026C8" w:rsidP="00FF6481">
      <w:pPr>
        <w:pStyle w:val="Akapitzlist"/>
        <w:numPr>
          <w:ilvl w:val="1"/>
          <w:numId w:val="21"/>
        </w:numPr>
        <w:rPr>
          <w:lang w:eastAsia="pl-PL"/>
        </w:rPr>
      </w:pPr>
      <w:r w:rsidRPr="001026C8">
        <w:rPr>
          <w:lang w:eastAsia="pl-PL"/>
        </w:rPr>
        <w:t>nazwę profilu,</w:t>
      </w:r>
    </w:p>
    <w:p w14:paraId="51EEAEC5" w14:textId="3EDAC5FC" w:rsidR="001026C8" w:rsidRPr="001026C8" w:rsidRDefault="001026C8" w:rsidP="00FF6481">
      <w:pPr>
        <w:pStyle w:val="Akapitzlist"/>
        <w:numPr>
          <w:ilvl w:val="1"/>
          <w:numId w:val="21"/>
        </w:numPr>
        <w:rPr>
          <w:lang w:eastAsia="pl-PL"/>
        </w:rPr>
      </w:pPr>
      <w:r w:rsidRPr="001026C8">
        <w:rPr>
          <w:lang w:eastAsia="pl-PL"/>
        </w:rPr>
        <w:t>login w LSI 2021,</w:t>
      </w:r>
    </w:p>
    <w:p w14:paraId="6B741CE8" w14:textId="69EA1ECC" w:rsidR="001026C8" w:rsidRPr="001026C8" w:rsidRDefault="001026C8" w:rsidP="00FF6481">
      <w:pPr>
        <w:pStyle w:val="Akapitzlist"/>
        <w:numPr>
          <w:ilvl w:val="1"/>
          <w:numId w:val="21"/>
        </w:numPr>
        <w:rPr>
          <w:lang w:eastAsia="pl-PL"/>
        </w:rPr>
      </w:pPr>
      <w:r w:rsidRPr="001026C8">
        <w:rPr>
          <w:lang w:eastAsia="pl-PL"/>
        </w:rPr>
        <w:t>numer telefonu,</w:t>
      </w:r>
    </w:p>
    <w:p w14:paraId="1489EB52" w14:textId="55AC7889" w:rsidR="001026C8" w:rsidRPr="001026C8" w:rsidRDefault="001026C8" w:rsidP="00FF6481">
      <w:pPr>
        <w:pStyle w:val="Akapitzlist"/>
        <w:numPr>
          <w:ilvl w:val="1"/>
          <w:numId w:val="21"/>
        </w:numPr>
        <w:rPr>
          <w:lang w:eastAsia="pl-PL"/>
        </w:rPr>
      </w:pPr>
      <w:r w:rsidRPr="001026C8">
        <w:rPr>
          <w:lang w:eastAsia="pl-PL"/>
        </w:rPr>
        <w:t>numer naboru,</w:t>
      </w:r>
    </w:p>
    <w:p w14:paraId="664259F5" w14:textId="54990658" w:rsidR="001026C8" w:rsidRPr="001026C8" w:rsidRDefault="001026C8" w:rsidP="00FF6481">
      <w:pPr>
        <w:pStyle w:val="Akapitzlist"/>
        <w:numPr>
          <w:ilvl w:val="1"/>
          <w:numId w:val="21"/>
        </w:numPr>
        <w:rPr>
          <w:lang w:eastAsia="pl-PL"/>
        </w:rPr>
      </w:pPr>
      <w:r w:rsidRPr="001026C8">
        <w:rPr>
          <w:lang w:eastAsia="pl-PL"/>
        </w:rPr>
        <w:t>nr ID projektu,</w:t>
      </w:r>
    </w:p>
    <w:p w14:paraId="4909AFA9" w14:textId="0D95515D" w:rsidR="001026C8" w:rsidRPr="001026C8" w:rsidRDefault="001026C8" w:rsidP="00FF6481">
      <w:pPr>
        <w:pStyle w:val="Akapitzlist"/>
        <w:numPr>
          <w:ilvl w:val="1"/>
          <w:numId w:val="21"/>
        </w:numPr>
        <w:rPr>
          <w:lang w:eastAsia="pl-PL"/>
        </w:rPr>
      </w:pPr>
      <w:r w:rsidRPr="001026C8">
        <w:rPr>
          <w:lang w:eastAsia="pl-PL"/>
        </w:rPr>
        <w:t>datę i godzinę wystąpienia błędu,</w:t>
      </w:r>
    </w:p>
    <w:p w14:paraId="126D93C3" w14:textId="3C6D3E1E" w:rsidR="001026C8" w:rsidRPr="001026C8" w:rsidRDefault="001026C8" w:rsidP="00FF6481">
      <w:pPr>
        <w:pStyle w:val="Akapitzlist"/>
        <w:numPr>
          <w:ilvl w:val="1"/>
          <w:numId w:val="21"/>
        </w:numPr>
        <w:rPr>
          <w:lang w:eastAsia="pl-PL"/>
        </w:rPr>
      </w:pPr>
      <w:r w:rsidRPr="001026C8">
        <w:rPr>
          <w:lang w:eastAsia="pl-PL"/>
        </w:rPr>
        <w:t>wersję przeglądarki internetowej,</w:t>
      </w:r>
    </w:p>
    <w:p w14:paraId="45F4DFC9" w14:textId="3169DB8B" w:rsidR="001026C8" w:rsidRPr="001026C8" w:rsidRDefault="001026C8" w:rsidP="00FF6481">
      <w:pPr>
        <w:pStyle w:val="Akapitzlist"/>
        <w:numPr>
          <w:ilvl w:val="1"/>
          <w:numId w:val="21"/>
        </w:numPr>
        <w:rPr>
          <w:lang w:eastAsia="pl-PL"/>
        </w:rPr>
      </w:pPr>
      <w:r w:rsidRPr="001026C8">
        <w:rPr>
          <w:lang w:eastAsia="pl-PL"/>
        </w:rPr>
        <w:t>szczegółowy opis błędu,</w:t>
      </w:r>
    </w:p>
    <w:p w14:paraId="4518389D" w14:textId="6D424CB2" w:rsidR="001026C8" w:rsidRPr="001026C8" w:rsidRDefault="001026C8" w:rsidP="00FF6481">
      <w:pPr>
        <w:pStyle w:val="Akapitzlist"/>
        <w:numPr>
          <w:ilvl w:val="1"/>
          <w:numId w:val="21"/>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FF6481">
      <w:pPr>
        <w:pStyle w:val="Akapitzlist"/>
        <w:numPr>
          <w:ilvl w:val="1"/>
          <w:numId w:val="21"/>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lastRenderedPageBreak/>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0463A9">
      <w:pPr>
        <w:pStyle w:val="Nagwek2"/>
        <w:numPr>
          <w:ilvl w:val="1"/>
          <w:numId w:val="20"/>
        </w:numPr>
        <w:spacing w:after="240"/>
        <w:ind w:left="646"/>
      </w:pPr>
      <w:bookmarkStart w:id="61" w:name="_Toc180480876"/>
      <w:r w:rsidRPr="00AD5B58">
        <w:t>Unieważnienie postępowania w zakresie wyboru projektów</w:t>
      </w:r>
      <w:bookmarkEnd w:id="61"/>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FF6481">
      <w:pPr>
        <w:pStyle w:val="Akapitzlist"/>
        <w:numPr>
          <w:ilvl w:val="0"/>
          <w:numId w:val="17"/>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FF6481">
      <w:pPr>
        <w:pStyle w:val="Akapitzlist"/>
        <w:numPr>
          <w:ilvl w:val="0"/>
          <w:numId w:val="17"/>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FF6481">
      <w:pPr>
        <w:pStyle w:val="Akapitzlist"/>
        <w:numPr>
          <w:ilvl w:val="0"/>
          <w:numId w:val="17"/>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62" w:name="_Toc114570845"/>
      <w:r>
        <w:br w:type="page"/>
      </w:r>
    </w:p>
    <w:p w14:paraId="24B5E0EC" w14:textId="77777777" w:rsidR="00E72D9B" w:rsidRPr="009B4AF2" w:rsidRDefault="00E72D9B" w:rsidP="000463A9">
      <w:pPr>
        <w:pStyle w:val="Nagwek1"/>
        <w:numPr>
          <w:ilvl w:val="0"/>
          <w:numId w:val="20"/>
        </w:numPr>
      </w:pPr>
      <w:bookmarkStart w:id="63" w:name="_Toc180480877"/>
      <w:r>
        <w:lastRenderedPageBreak/>
        <w:t>Kryteria wyboru projektów i wskaźniki</w:t>
      </w:r>
      <w:bookmarkStart w:id="64" w:name="_Toc110860026"/>
      <w:bookmarkStart w:id="65" w:name="_Toc110860061"/>
      <w:bookmarkEnd w:id="62"/>
      <w:bookmarkEnd w:id="63"/>
      <w:bookmarkEnd w:id="64"/>
      <w:bookmarkEnd w:id="65"/>
    </w:p>
    <w:p w14:paraId="7082825E" w14:textId="733A68A5" w:rsidR="00B84491" w:rsidRPr="000E2D85" w:rsidRDefault="00E72D9B" w:rsidP="000463A9">
      <w:pPr>
        <w:pStyle w:val="Nagwek2"/>
        <w:numPr>
          <w:ilvl w:val="1"/>
          <w:numId w:val="20"/>
        </w:numPr>
        <w:spacing w:after="240" w:line="240" w:lineRule="auto"/>
        <w:rPr>
          <w:sz w:val="22"/>
          <w:szCs w:val="22"/>
        </w:rPr>
      </w:pPr>
      <w:bookmarkStart w:id="66" w:name="_Toc110860392"/>
      <w:bookmarkStart w:id="67" w:name="_Toc111010164"/>
      <w:bookmarkStart w:id="68" w:name="_Toc111010221"/>
      <w:bookmarkStart w:id="69" w:name="_Toc114570846"/>
      <w:bookmarkStart w:id="70" w:name="_Toc180480878"/>
      <w:bookmarkEnd w:id="66"/>
      <w:r w:rsidRPr="004258FE">
        <w:rPr>
          <w:sz w:val="22"/>
          <w:szCs w:val="22"/>
        </w:rPr>
        <w:t>Kryteria wyboru</w:t>
      </w:r>
      <w:bookmarkEnd w:id="67"/>
      <w:bookmarkEnd w:id="68"/>
      <w:bookmarkEnd w:id="69"/>
      <w:r w:rsidRPr="004258FE">
        <w:rPr>
          <w:sz w:val="22"/>
          <w:szCs w:val="22"/>
        </w:rPr>
        <w:t xml:space="preserve"> projektów</w:t>
      </w:r>
      <w:bookmarkEnd w:id="70"/>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2C46D9" w:rsidRDefault="00E72D9B" w:rsidP="002C46D9">
      <w:pPr>
        <w:pStyle w:val="Nagwek2"/>
        <w:numPr>
          <w:ilvl w:val="1"/>
          <w:numId w:val="20"/>
        </w:numPr>
        <w:spacing w:after="240" w:line="240" w:lineRule="auto"/>
        <w:rPr>
          <w:sz w:val="22"/>
          <w:szCs w:val="22"/>
        </w:rPr>
      </w:pPr>
      <w:bookmarkStart w:id="71" w:name="_Toc111010165"/>
      <w:bookmarkStart w:id="72" w:name="_Toc111010222"/>
      <w:bookmarkStart w:id="73" w:name="_Toc114570847"/>
      <w:bookmarkStart w:id="74" w:name="_Toc180480879"/>
      <w:r w:rsidRPr="002C46D9">
        <w:rPr>
          <w:sz w:val="22"/>
          <w:szCs w:val="22"/>
        </w:rPr>
        <w:t>Wskaźniki</w:t>
      </w:r>
      <w:bookmarkEnd w:id="71"/>
      <w:bookmarkEnd w:id="72"/>
      <w:bookmarkEnd w:id="73"/>
      <w:bookmarkEnd w:id="74"/>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5"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6" w:name="_Toc114570848"/>
      <w:bookmarkEnd w:id="75"/>
      <w:r w:rsidR="00E72D9B">
        <w:br w:type="page"/>
      </w:r>
    </w:p>
    <w:p w14:paraId="1DCAB143" w14:textId="77777777" w:rsidR="00E72D9B" w:rsidRDefault="78FB0BA2" w:rsidP="000463A9">
      <w:pPr>
        <w:pStyle w:val="Nagwek1"/>
        <w:numPr>
          <w:ilvl w:val="0"/>
          <w:numId w:val="20"/>
        </w:numPr>
        <w:spacing w:before="240" w:after="240"/>
      </w:pPr>
      <w:bookmarkStart w:id="77" w:name="_Toc180480880"/>
      <w:r>
        <w:lastRenderedPageBreak/>
        <w:t>W</w:t>
      </w:r>
      <w:r w:rsidR="2E85F236">
        <w:t>yb</w:t>
      </w:r>
      <w:r w:rsidR="1BE534BE">
        <w:t>ó</w:t>
      </w:r>
      <w:r w:rsidR="2E85F236">
        <w:t>r projektów do dofinansowania</w:t>
      </w:r>
      <w:bookmarkStart w:id="78" w:name="_Toc110860030"/>
      <w:bookmarkStart w:id="79" w:name="_Toc110860065"/>
      <w:bookmarkEnd w:id="76"/>
      <w:bookmarkEnd w:id="77"/>
      <w:bookmarkEnd w:id="78"/>
      <w:bookmarkEnd w:id="79"/>
    </w:p>
    <w:p w14:paraId="03FF1323" w14:textId="77777777" w:rsidR="00E72D9B" w:rsidRDefault="00E72D9B" w:rsidP="000463A9">
      <w:pPr>
        <w:pStyle w:val="Nagwek2"/>
        <w:numPr>
          <w:ilvl w:val="1"/>
          <w:numId w:val="20"/>
        </w:numPr>
        <w:spacing w:before="240" w:after="240"/>
      </w:pPr>
      <w:bookmarkStart w:id="80" w:name="_Toc110860396"/>
      <w:bookmarkStart w:id="81" w:name="_Toc111010166"/>
      <w:bookmarkStart w:id="82" w:name="_Toc111010223"/>
      <w:bookmarkStart w:id="83" w:name="_Toc114570849"/>
      <w:bookmarkStart w:id="84" w:name="_Toc180480881"/>
      <w:bookmarkStart w:id="85" w:name="_Hlk178588445"/>
      <w:bookmarkEnd w:id="80"/>
      <w:r>
        <w:t>Sposób wyboru projektów</w:t>
      </w:r>
      <w:bookmarkEnd w:id="81"/>
      <w:bookmarkEnd w:id="82"/>
      <w:bookmarkEnd w:id="83"/>
      <w:bookmarkEnd w:id="84"/>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0BA9E6F5" w:rsidR="0F99AE1F" w:rsidRPr="0081593B" w:rsidRDefault="0AB61F2C" w:rsidP="00013DD6">
      <w:bookmarkStart w:id="86" w:name="_Hlk178588381"/>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w:t>
      </w:r>
      <w:r w:rsidRPr="0081593B">
        <w:t>kwo</w:t>
      </w:r>
      <w:r w:rsidR="009F45F9" w:rsidRPr="0081593B">
        <w:t>t</w:t>
      </w:r>
      <w:r w:rsidRPr="0081593B">
        <w:t xml:space="preserve"> wskazan</w:t>
      </w:r>
      <w:r w:rsidR="009F45F9" w:rsidRPr="0081593B">
        <w:t>ych</w:t>
      </w:r>
      <w:r w:rsidRPr="0081593B">
        <w:t xml:space="preserve"> w punkcie 2.1 w Regulaminie.</w:t>
      </w:r>
    </w:p>
    <w:bookmarkEnd w:id="85"/>
    <w:bookmarkEnd w:id="86"/>
    <w:p w14:paraId="7299A825" w14:textId="7A33B19D" w:rsidR="00670836" w:rsidRDefault="00670836" w:rsidP="00013DD6">
      <w:r w:rsidRPr="0081593B">
        <w:t>Typ projektu - projekty parasolowe</w:t>
      </w:r>
      <w:r w:rsidR="007F0D99">
        <w:t xml:space="preserve"> i grantowe</w:t>
      </w:r>
      <w:r w:rsidRPr="0081593B">
        <w:t xml:space="preserve">, będą oceniane niezależnie od typu projektów zdefiniowanych jako projekty inne </w:t>
      </w:r>
      <w:r w:rsidR="006F0864">
        <w:t xml:space="preserve">niż </w:t>
      </w:r>
      <w:r w:rsidRPr="0081593B">
        <w:t xml:space="preserve">parasolowe </w:t>
      </w:r>
      <w:r w:rsidR="007F0D99">
        <w:t xml:space="preserve">i grantowe </w:t>
      </w:r>
      <w:r w:rsidRPr="0081593B">
        <w:t xml:space="preserve">(przygotowane zostaną odrębne listy rankingowe </w:t>
      </w:r>
      <w:r w:rsidR="007F0D99">
        <w:t xml:space="preserve">dla obu typów </w:t>
      </w:r>
      <w:r w:rsidRPr="0081593B">
        <w:t>projektów).</w:t>
      </w:r>
    </w:p>
    <w:p w14:paraId="6582589F" w14:textId="77777777" w:rsidR="0081593B" w:rsidRPr="00013DD6" w:rsidRDefault="0081593B" w:rsidP="00013DD6"/>
    <w:p w14:paraId="4EF58030" w14:textId="77777777" w:rsidR="00E72D9B" w:rsidRPr="00812A40" w:rsidRDefault="035CAE31" w:rsidP="000463A9">
      <w:pPr>
        <w:pStyle w:val="Nagwek2"/>
        <w:numPr>
          <w:ilvl w:val="1"/>
          <w:numId w:val="20"/>
        </w:numPr>
        <w:spacing w:after="240"/>
        <w:rPr>
          <w:b w:val="0"/>
        </w:rPr>
      </w:pPr>
      <w:bookmarkStart w:id="87" w:name="_Toc180480882"/>
      <w:r w:rsidRPr="00D131C4">
        <w:t xml:space="preserve">Opis procedury </w:t>
      </w:r>
      <w:r w:rsidR="02EACD4B">
        <w:t>oceny</w:t>
      </w:r>
      <w:r w:rsidRPr="00D131C4">
        <w:t xml:space="preserve"> projektów</w:t>
      </w:r>
      <w:bookmarkEnd w:id="87"/>
    </w:p>
    <w:p w14:paraId="3B439C49" w14:textId="77777777" w:rsidR="00DF2F73" w:rsidRPr="00013DD6" w:rsidRDefault="00082025" w:rsidP="00013DD6">
      <w:bookmarkStart w:id="88"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8"/>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FF6481">
      <w:pPr>
        <w:pStyle w:val="Akapitzlist"/>
        <w:numPr>
          <w:ilvl w:val="0"/>
          <w:numId w:val="26"/>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FF6481">
      <w:pPr>
        <w:pStyle w:val="Akapitzlist"/>
        <w:numPr>
          <w:ilvl w:val="0"/>
          <w:numId w:val="26"/>
        </w:numPr>
      </w:pPr>
      <w:r w:rsidRPr="00013DD6">
        <w:lastRenderedPageBreak/>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FF6481">
      <w:pPr>
        <w:pStyle w:val="Akapitzlist"/>
        <w:numPr>
          <w:ilvl w:val="0"/>
          <w:numId w:val="26"/>
        </w:numPr>
      </w:pPr>
      <w:r w:rsidRPr="00013DD6">
        <w:t>oceniony negatywnie w ramach tego etapu w przypadku niespełnienia któregokolwiek z kryteriów formalnych.</w:t>
      </w:r>
    </w:p>
    <w:p w14:paraId="7E3BBC59" w14:textId="32B6CD43" w:rsidR="00DF2F73" w:rsidRPr="00013DD6" w:rsidRDefault="00DF2F73" w:rsidP="00013DD6">
      <w:r w:rsidRPr="00013DD6">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FF6481">
      <w:pPr>
        <w:pStyle w:val="Akapitzlist"/>
        <w:numPr>
          <w:ilvl w:val="0"/>
          <w:numId w:val="27"/>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FF6481">
      <w:pPr>
        <w:pStyle w:val="Akapitzlist"/>
        <w:numPr>
          <w:ilvl w:val="0"/>
          <w:numId w:val="27"/>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FF6481">
      <w:pPr>
        <w:pStyle w:val="Akapitzlist"/>
        <w:numPr>
          <w:ilvl w:val="0"/>
          <w:numId w:val="27"/>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9"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9"/>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 xml:space="preserve">Na stronie internetowej programu FE SL 2021-2027 oraz na portalu opublikujemy informację o projektach, które zakwalifikowały się do kolejnego </w:t>
      </w:r>
      <w:r w:rsidRPr="00F70F42">
        <w:rPr>
          <w:rFonts w:eastAsia="Arial" w:cs="Arial"/>
          <w:b/>
          <w:bCs/>
          <w:szCs w:val="24"/>
        </w:rPr>
        <w:lastRenderedPageBreak/>
        <w:t>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0463A9">
      <w:pPr>
        <w:pStyle w:val="Nagwek2"/>
        <w:numPr>
          <w:ilvl w:val="1"/>
          <w:numId w:val="20"/>
        </w:numPr>
        <w:spacing w:after="240"/>
      </w:pPr>
      <w:bookmarkStart w:id="90" w:name="_Toc111010167"/>
      <w:bookmarkStart w:id="91" w:name="_Toc111010224"/>
      <w:bookmarkStart w:id="92" w:name="_Toc114570850"/>
      <w:bookmarkStart w:id="93" w:name="_Toc180480883"/>
      <w:r>
        <w:t xml:space="preserve">Uzupełnienie </w:t>
      </w:r>
      <w:r w:rsidR="24F4C843">
        <w:t xml:space="preserve">i poprawa </w:t>
      </w:r>
      <w:r>
        <w:t>wniosków</w:t>
      </w:r>
      <w:bookmarkEnd w:id="90"/>
      <w:bookmarkEnd w:id="91"/>
      <w:bookmarkEnd w:id="92"/>
      <w:r>
        <w:t xml:space="preserve"> o dofinansowanie</w:t>
      </w:r>
      <w:bookmarkEnd w:id="93"/>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52B1FD92" w:rsidR="0025148E" w:rsidRDefault="0025148E" w:rsidP="00FF6481">
      <w:pPr>
        <w:pStyle w:val="Akapitzlist"/>
        <w:numPr>
          <w:ilvl w:val="0"/>
          <w:numId w:val="22"/>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FF6481">
      <w:pPr>
        <w:pStyle w:val="Akapitzlist"/>
        <w:numPr>
          <w:ilvl w:val="0"/>
          <w:numId w:val="22"/>
        </w:numPr>
      </w:pPr>
      <w:r>
        <w:lastRenderedPageBreak/>
        <w:t xml:space="preserve">możemy wezwać Cię do dodatkowego uzupełnienia bądź poprawy. </w:t>
      </w:r>
      <w:r w:rsidR="002704B0" w:rsidRPr="002704B0">
        <w:t>Decyzja w tej sprawie będzie podejmowana indywidulanie.</w:t>
      </w:r>
    </w:p>
    <w:p w14:paraId="7A7A5A6C" w14:textId="3D901AE4" w:rsidR="009C3061" w:rsidRDefault="002C4FE9" w:rsidP="00266D2F">
      <w:pPr>
        <w:spacing w:before="240" w:after="360"/>
        <w:rPr>
          <w:sz w:val="22"/>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94" w:name="_Hlk119500519"/>
      <w:r w:rsidRPr="00ED5AEE">
        <w:rPr>
          <w:b/>
          <w:bCs/>
        </w:rPr>
        <w:t>Poprawa/uzupełnienie WOD następuje w LSI2021</w:t>
      </w:r>
      <w:bookmarkEnd w:id="94"/>
      <w:r w:rsidRPr="00ED5AEE">
        <w:rPr>
          <w:b/>
          <w:bCs/>
        </w:rPr>
        <w:t>.</w:t>
      </w:r>
    </w:p>
    <w:p w14:paraId="5B468705" w14:textId="77777777" w:rsidR="00E72D9B" w:rsidRDefault="2E85F236" w:rsidP="000463A9">
      <w:pPr>
        <w:pStyle w:val="Nagwek2"/>
        <w:numPr>
          <w:ilvl w:val="1"/>
          <w:numId w:val="20"/>
        </w:numPr>
        <w:spacing w:before="240" w:after="240"/>
      </w:pPr>
      <w:bookmarkStart w:id="95" w:name="_Toc180480884"/>
      <w:r>
        <w:t>Wyniki oceny</w:t>
      </w:r>
      <w:bookmarkEnd w:id="95"/>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96" w:name="_Hlk129785742"/>
      <w:r w:rsidRPr="00E76249">
        <w:rPr>
          <w:bCs/>
        </w:rPr>
        <w:t>publikowane będą także na stronie internetowej FE SL 2021-2027 oraz na portalu</w:t>
      </w:r>
      <w:bookmarkEnd w:id="96"/>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FF6481">
      <w:pPr>
        <w:pStyle w:val="Akapitzlist"/>
        <w:numPr>
          <w:ilvl w:val="0"/>
          <w:numId w:val="28"/>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FF6481">
      <w:pPr>
        <w:pStyle w:val="Akapitzlist"/>
        <w:numPr>
          <w:ilvl w:val="0"/>
          <w:numId w:val="28"/>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lastRenderedPageBreak/>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0463A9">
      <w:pPr>
        <w:pStyle w:val="Nagwek2"/>
        <w:numPr>
          <w:ilvl w:val="1"/>
          <w:numId w:val="20"/>
        </w:numPr>
        <w:spacing w:after="240"/>
        <w:ind w:left="646"/>
      </w:pPr>
      <w:bookmarkStart w:id="97" w:name="_Toc111010169"/>
      <w:bookmarkStart w:id="98" w:name="_Toc111010226"/>
      <w:bookmarkStart w:id="99" w:name="_Toc114570852"/>
      <w:bookmarkStart w:id="100" w:name="_Toc180480885"/>
      <w:r>
        <w:t>Procedura odwoławcza</w:t>
      </w:r>
      <w:bookmarkEnd w:id="97"/>
      <w:bookmarkEnd w:id="98"/>
      <w:bookmarkEnd w:id="99"/>
      <w:bookmarkEnd w:id="100"/>
    </w:p>
    <w:p w14:paraId="202F18EC" w14:textId="77777777" w:rsidR="00E72D9B" w:rsidRDefault="00E72D9B" w:rsidP="00E72D9B">
      <w:bookmarkStart w:id="101"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101"/>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FF6481">
      <w:pPr>
        <w:pStyle w:val="Akapitzlist"/>
        <w:numPr>
          <w:ilvl w:val="0"/>
          <w:numId w:val="7"/>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FF6481">
      <w:pPr>
        <w:pStyle w:val="Akapitzlist"/>
        <w:numPr>
          <w:ilvl w:val="0"/>
          <w:numId w:val="7"/>
        </w:numPr>
      </w:pPr>
      <w:r>
        <w:t>Twoje dane</w:t>
      </w:r>
      <w:r w:rsidR="007755D5">
        <w:t xml:space="preserve"> (nazwę Wnioskodawcy, adres)</w:t>
      </w:r>
      <w:r>
        <w:t>;</w:t>
      </w:r>
    </w:p>
    <w:p w14:paraId="6F8D0BEA" w14:textId="77777777" w:rsidR="00E72D9B" w:rsidRDefault="00E72D9B" w:rsidP="00FF6481">
      <w:pPr>
        <w:pStyle w:val="Akapitzlist"/>
        <w:numPr>
          <w:ilvl w:val="0"/>
          <w:numId w:val="7"/>
        </w:numPr>
      </w:pPr>
      <w:r>
        <w:t>numer wniosku o dofinansowanie (którego oceny dotyczy protest);</w:t>
      </w:r>
    </w:p>
    <w:p w14:paraId="110F020D" w14:textId="77777777" w:rsidR="00E72D9B" w:rsidRDefault="00E72D9B" w:rsidP="00FF6481">
      <w:pPr>
        <w:pStyle w:val="Akapitzlist"/>
        <w:numPr>
          <w:ilvl w:val="0"/>
          <w:numId w:val="7"/>
        </w:numPr>
      </w:pPr>
      <w:r>
        <w:t>kryteria wyboru projektów, z których oceną się nie zgadzasz (wraz z</w:t>
      </w:r>
      <w:r w:rsidR="00864810">
        <w:t> </w:t>
      </w:r>
      <w:r>
        <w:t>uzasadnieniem);</w:t>
      </w:r>
    </w:p>
    <w:p w14:paraId="07CE71E3" w14:textId="77777777" w:rsidR="00E72D9B" w:rsidRDefault="00E72D9B" w:rsidP="00FF6481">
      <w:pPr>
        <w:pStyle w:val="Akapitzlist"/>
        <w:numPr>
          <w:ilvl w:val="0"/>
          <w:numId w:val="7"/>
        </w:numPr>
      </w:pPr>
      <w:r>
        <w:t>zarzuty proceduralne, jeżeli uważasz, że takie naruszenia miały miejsce (wraz z uzasadnieniem);</w:t>
      </w:r>
    </w:p>
    <w:p w14:paraId="15F3B7AE" w14:textId="77777777" w:rsidR="00E72D9B" w:rsidRDefault="00E72D9B" w:rsidP="00FF6481">
      <w:pPr>
        <w:pStyle w:val="Akapitzlist"/>
        <w:numPr>
          <w:ilvl w:val="0"/>
          <w:numId w:val="7"/>
        </w:numPr>
      </w:pPr>
      <w:r>
        <w:lastRenderedPageBreak/>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102"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102"/>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FF6481">
      <w:pPr>
        <w:pStyle w:val="Akapitzlist"/>
        <w:numPr>
          <w:ilvl w:val="0"/>
          <w:numId w:val="8"/>
        </w:numPr>
      </w:pPr>
      <w:r>
        <w:t>podważać zasadności kryteriów oceny;</w:t>
      </w:r>
    </w:p>
    <w:p w14:paraId="0FAB74FE" w14:textId="77777777" w:rsidR="00E72D9B" w:rsidRDefault="00E72D9B" w:rsidP="00FF6481">
      <w:pPr>
        <w:pStyle w:val="Akapitzlist"/>
        <w:numPr>
          <w:ilvl w:val="0"/>
          <w:numId w:val="8"/>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FF6481">
      <w:pPr>
        <w:pStyle w:val="Akapitzlist"/>
        <w:numPr>
          <w:ilvl w:val="0"/>
          <w:numId w:val="8"/>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FF6481">
      <w:pPr>
        <w:pStyle w:val="Akapitzlist"/>
        <w:numPr>
          <w:ilvl w:val="0"/>
          <w:numId w:val="29"/>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FF6481">
      <w:pPr>
        <w:pStyle w:val="Akapitzlist"/>
        <w:numPr>
          <w:ilvl w:val="0"/>
          <w:numId w:val="29"/>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lastRenderedPageBreak/>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FF6481">
      <w:pPr>
        <w:pStyle w:val="Akapitzlist"/>
        <w:numPr>
          <w:ilvl w:val="0"/>
          <w:numId w:val="9"/>
        </w:numPr>
      </w:pPr>
      <w:r>
        <w:t>zostanie on pozostawiony bez rozpatrzenia;</w:t>
      </w:r>
    </w:p>
    <w:p w14:paraId="29FA05E8" w14:textId="77777777" w:rsidR="00E72D9B" w:rsidRDefault="00E72D9B" w:rsidP="00FF6481">
      <w:pPr>
        <w:pStyle w:val="Akapitzlist"/>
        <w:numPr>
          <w:ilvl w:val="0"/>
          <w:numId w:val="9"/>
        </w:numPr>
      </w:pPr>
      <w:r>
        <w:t>nie będziesz mógł wnieść go ponownie,</w:t>
      </w:r>
    </w:p>
    <w:p w14:paraId="77C16C6B" w14:textId="77777777" w:rsidR="00E72D9B" w:rsidRDefault="00E72D9B" w:rsidP="00FF6481">
      <w:pPr>
        <w:pStyle w:val="Akapitzlist"/>
        <w:numPr>
          <w:ilvl w:val="0"/>
          <w:numId w:val="9"/>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21B32E75" w:rsidR="00E72D9B" w:rsidRDefault="3AC2AD8B" w:rsidP="000463A9">
      <w:pPr>
        <w:pStyle w:val="Nagwek1"/>
        <w:numPr>
          <w:ilvl w:val="0"/>
          <w:numId w:val="20"/>
        </w:numPr>
        <w:spacing w:after="240"/>
      </w:pPr>
      <w:bookmarkStart w:id="103" w:name="_Toc114570853"/>
      <w:bookmarkStart w:id="104" w:name="_Toc180480886"/>
      <w:r w:rsidRPr="006F78E1">
        <w:lastRenderedPageBreak/>
        <w:t xml:space="preserve">Umowa </w:t>
      </w:r>
      <w:r>
        <w:t xml:space="preserve">o </w:t>
      </w:r>
      <w:r w:rsidRPr="006F78E1">
        <w:t>dofinansowanie</w:t>
      </w:r>
      <w:r>
        <w:t xml:space="preserve"> projektu</w:t>
      </w:r>
      <w:bookmarkEnd w:id="103"/>
      <w:r w:rsidR="00EA5562">
        <w:rPr>
          <w:rStyle w:val="Odwoanieprzypisudolnego"/>
        </w:rPr>
        <w:footnoteReference w:id="4"/>
      </w:r>
      <w:bookmarkEnd w:id="104"/>
    </w:p>
    <w:p w14:paraId="0515FF05" w14:textId="77777777" w:rsidR="003720A5" w:rsidRPr="00265F44" w:rsidRDefault="003720A5" w:rsidP="003720A5">
      <w:r w:rsidRPr="00265F44">
        <w:t>Podstawę dofinansowania projektu stanowi umowa o dofinansowanie projektu. Wszelkie informacje na temat:</w:t>
      </w:r>
    </w:p>
    <w:p w14:paraId="37E517A4" w14:textId="77777777" w:rsidR="003720A5" w:rsidRPr="00265F44" w:rsidRDefault="003720A5" w:rsidP="003720A5">
      <w:pPr>
        <w:pStyle w:val="Akapitzlist"/>
        <w:numPr>
          <w:ilvl w:val="0"/>
          <w:numId w:val="55"/>
        </w:numPr>
      </w:pPr>
      <w:r w:rsidRPr="00265F44">
        <w:t>warunków zawarcia umowy</w:t>
      </w:r>
    </w:p>
    <w:p w14:paraId="6AC8CA96" w14:textId="77777777" w:rsidR="003720A5" w:rsidRPr="00265F44" w:rsidRDefault="003720A5" w:rsidP="003720A5">
      <w:pPr>
        <w:pStyle w:val="Akapitzlist"/>
        <w:numPr>
          <w:ilvl w:val="0"/>
          <w:numId w:val="55"/>
        </w:numPr>
      </w:pPr>
      <w:r w:rsidRPr="00265F44">
        <w:t>tego, co musisz zrobić przed zawarciem umowy</w:t>
      </w:r>
    </w:p>
    <w:p w14:paraId="3410DECB" w14:textId="77777777" w:rsidR="003720A5" w:rsidRPr="00265F44" w:rsidRDefault="003720A5" w:rsidP="003720A5">
      <w:pPr>
        <w:pStyle w:val="Akapitzlist"/>
        <w:numPr>
          <w:ilvl w:val="0"/>
          <w:numId w:val="55"/>
        </w:numPr>
      </w:pPr>
      <w:r w:rsidRPr="00265F44">
        <w:t>zabezpieczenia umowy</w:t>
      </w:r>
    </w:p>
    <w:p w14:paraId="063FE6CB" w14:textId="77777777" w:rsidR="003720A5" w:rsidRPr="00265F44" w:rsidRDefault="003720A5" w:rsidP="003720A5">
      <w:pPr>
        <w:pStyle w:val="Akapitzlist"/>
        <w:numPr>
          <w:ilvl w:val="0"/>
          <w:numId w:val="55"/>
        </w:numPr>
      </w:pPr>
      <w:r w:rsidRPr="00265F44">
        <w:t>zmian w projekcie przed zawarciem umowy</w:t>
      </w:r>
    </w:p>
    <w:p w14:paraId="5C85B371" w14:textId="77777777" w:rsidR="003720A5" w:rsidRPr="00265F44" w:rsidRDefault="003720A5" w:rsidP="003720A5">
      <w:r w:rsidRPr="00265F44">
        <w:t>znajdziesz w załączniku nr 5 do Regulaminu wyboru projektów.</w:t>
      </w:r>
    </w:p>
    <w:p w14:paraId="720A02B0" w14:textId="6E95A335" w:rsidR="003720A5" w:rsidRPr="003720A5" w:rsidRDefault="003720A5" w:rsidP="003720A5">
      <w:r w:rsidRPr="00265F44">
        <w:t>Wzór umowy/porozumienia/decyzji o dofinansowanie projektu stanowi załącznik nr 6 do Regulaminu wyboru projektów.</w:t>
      </w:r>
    </w:p>
    <w:p w14:paraId="7DA30A55" w14:textId="77777777" w:rsidR="003720A5" w:rsidRDefault="003720A5">
      <w:pPr>
        <w:spacing w:line="259" w:lineRule="auto"/>
        <w:rPr>
          <w:highlight w:val="yellow"/>
        </w:rPr>
      </w:pPr>
      <w:r>
        <w:rPr>
          <w:highlight w:val="yellow"/>
        </w:rPr>
        <w:br w:type="page"/>
      </w:r>
    </w:p>
    <w:p w14:paraId="4CD3BE1B" w14:textId="77777777" w:rsidR="00E72D9B" w:rsidRDefault="2E85F236" w:rsidP="000463A9">
      <w:pPr>
        <w:pStyle w:val="Nagwek1"/>
        <w:numPr>
          <w:ilvl w:val="0"/>
          <w:numId w:val="20"/>
        </w:numPr>
      </w:pPr>
      <w:bookmarkStart w:id="105" w:name="_Toc180480887"/>
      <w:bookmarkStart w:id="106" w:name="_Toc114570859"/>
      <w:r>
        <w:lastRenderedPageBreak/>
        <w:t>Komunikacja z ION</w:t>
      </w:r>
      <w:bookmarkEnd w:id="105"/>
    </w:p>
    <w:p w14:paraId="7231002D" w14:textId="77777777" w:rsidR="2E85F236" w:rsidRDefault="206FD745" w:rsidP="000463A9">
      <w:pPr>
        <w:pStyle w:val="Nagwek2"/>
        <w:numPr>
          <w:ilvl w:val="1"/>
          <w:numId w:val="20"/>
        </w:numPr>
        <w:spacing w:after="240"/>
        <w:ind w:left="646"/>
      </w:pPr>
      <w:r w:rsidRPr="009903EE">
        <w:t xml:space="preserve"> </w:t>
      </w:r>
      <w:bookmarkStart w:id="107" w:name="_Toc180480888"/>
      <w:r w:rsidRPr="009903EE">
        <w:t>Dane teleadresowe do kontaktu</w:t>
      </w:r>
      <w:bookmarkEnd w:id="107"/>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FF6481">
      <w:pPr>
        <w:pStyle w:val="Akapitzlist"/>
        <w:rPr>
          <w:rStyle w:val="Pogrubienie"/>
        </w:rPr>
      </w:pPr>
      <w:r w:rsidRPr="0002525A">
        <w:rPr>
          <w:rStyle w:val="Pogrubienie"/>
        </w:rPr>
        <w:t>telefonicznie lub e-mailowo za pośrednictwem właściwego punktu informacyjnego:</w:t>
      </w:r>
    </w:p>
    <w:p w14:paraId="038495C8" w14:textId="42D98B1C" w:rsidR="005E76B1" w:rsidRDefault="4176314C" w:rsidP="0002525A">
      <w:pPr>
        <w:ind w:firstLine="709"/>
      </w:pPr>
      <w:r w:rsidRPr="00D81C34">
        <w:rPr>
          <w:bCs/>
        </w:rPr>
        <w:t xml:space="preserve">Główny Punkt Informacyjny </w:t>
      </w:r>
      <w:r w:rsidR="00CC2426">
        <w:rPr>
          <w:bCs/>
        </w:rPr>
        <w:t xml:space="preserve">Funduszy </w:t>
      </w:r>
      <w:r w:rsidRPr="00D81C34">
        <w:rPr>
          <w:bCs/>
        </w:rPr>
        <w:t xml:space="preserve">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1072DD9E" w:rsidR="1FEA527C" w:rsidRDefault="4176314C" w:rsidP="0002525A">
      <w:pPr>
        <w:ind w:firstLine="709"/>
      </w:pPr>
      <w:r w:rsidRPr="1FEA527C">
        <w:t xml:space="preserve">e-mail: </w:t>
      </w:r>
      <w:hyperlink r:id="rId24" w:history="1">
        <w:r w:rsidR="00EB687E" w:rsidRPr="001B46AE">
          <w:rPr>
            <w:rStyle w:val="Hipercze"/>
          </w:rPr>
          <w:t>pife_katowice@slaskie.pl</w:t>
        </w:r>
      </w:hyperlink>
      <w:r w:rsidR="00EB687E">
        <w:t xml:space="preserve"> </w:t>
      </w:r>
    </w:p>
    <w:p w14:paraId="0147FA89" w14:textId="739AFE08" w:rsidR="4176314C" w:rsidRPr="0002525A" w:rsidRDefault="4176314C" w:rsidP="00FF6481">
      <w:pPr>
        <w:pStyle w:val="Akapitzlist"/>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1B75B0AC" w:rsidR="00406AC6" w:rsidRDefault="00406AC6" w:rsidP="00DA3839">
      <w:pPr>
        <w:spacing w:after="240"/>
        <w:ind w:firstLine="709"/>
        <w:rPr>
          <w:rFonts w:cs="Arial"/>
          <w:highlight w:val="yellow"/>
        </w:rPr>
      </w:pPr>
      <w:r w:rsidRPr="1FEA527C">
        <w:rPr>
          <w:rFonts w:cs="Arial"/>
        </w:rPr>
        <w:t xml:space="preserve">Telefon w celu ustalenia spotkania: +48 </w:t>
      </w:r>
      <w:r w:rsidRPr="007C093E">
        <w:rPr>
          <w:rFonts w:cs="Arial"/>
        </w:rPr>
        <w:t>32  </w:t>
      </w:r>
      <w:r w:rsidR="00F23AF7" w:rsidRPr="007C093E">
        <w:rPr>
          <w:rFonts w:cs="Arial"/>
        </w:rPr>
        <w:t>77 4</w:t>
      </w:r>
      <w:r w:rsidR="00B7739F">
        <w:rPr>
          <w:rFonts w:cs="Arial"/>
        </w:rPr>
        <w:t xml:space="preserve">4 </w:t>
      </w:r>
      <w:r w:rsidR="00F23AF7" w:rsidRPr="007C093E">
        <w:rPr>
          <w:rFonts w:cs="Arial"/>
        </w:rPr>
        <w:t>2</w:t>
      </w:r>
      <w:r w:rsidR="00B7739F">
        <w:rPr>
          <w:rFonts w:cs="Arial"/>
        </w:rPr>
        <w:t>06</w:t>
      </w:r>
    </w:p>
    <w:p w14:paraId="26F2785E" w14:textId="7096B2AD" w:rsidR="5BC84BA1" w:rsidRDefault="5BC84BA1" w:rsidP="00FF6481">
      <w:pPr>
        <w:pStyle w:val="Akapitzlist"/>
        <w:rPr>
          <w:rStyle w:val="Pogrubienie"/>
        </w:rPr>
      </w:pPr>
      <w:r w:rsidRPr="0002525A">
        <w:rPr>
          <w:rStyle w:val="Pogrubienie"/>
        </w:rPr>
        <w:t>telefonicznie i mailowo do osób odpowiedzialnych za nabó</w:t>
      </w:r>
      <w:r w:rsidR="4176314C" w:rsidRPr="0002525A">
        <w:rPr>
          <w:rStyle w:val="Pogrubienie"/>
        </w:rPr>
        <w:t>r:</w:t>
      </w:r>
    </w:p>
    <w:bookmarkStart w:id="108" w:name="_Hlk180495158"/>
    <w:p w14:paraId="524DC788" w14:textId="3806B80F" w:rsidR="000F203D" w:rsidRPr="000F203D" w:rsidRDefault="00CB7065" w:rsidP="000F203D">
      <w:pPr>
        <w:ind w:left="720"/>
        <w:rPr>
          <w:rFonts w:eastAsia="Calibri"/>
          <w:szCs w:val="24"/>
        </w:rPr>
      </w:pPr>
      <w:r>
        <w:fldChar w:fldCharType="begin"/>
      </w:r>
      <w:r>
        <w:instrText xml:space="preserve"> HYPERLINK "mailto:energetyka_fr@slaskie.pl" </w:instrText>
      </w:r>
      <w:r>
        <w:fldChar w:fldCharType="separate"/>
      </w:r>
      <w:r w:rsidR="00EB6A8B" w:rsidRPr="0050084F">
        <w:rPr>
          <w:rStyle w:val="Hipercze"/>
        </w:rPr>
        <w:t>energetyka_fr@slaskie.pl</w:t>
      </w:r>
      <w:r>
        <w:rPr>
          <w:rStyle w:val="Hipercze"/>
        </w:rPr>
        <w:fldChar w:fldCharType="end"/>
      </w:r>
      <w:r w:rsidR="002C49CA">
        <w:rPr>
          <w:rStyle w:val="Hipercze"/>
        </w:rPr>
        <w:t xml:space="preserve"> </w:t>
      </w:r>
      <w:bookmarkStart w:id="109" w:name="_Hlk177405405"/>
      <w:r w:rsidR="002C49CA">
        <w:rPr>
          <w:rStyle w:val="Hipercze"/>
        </w:rPr>
        <w:t xml:space="preserve"> </w:t>
      </w:r>
      <w:r w:rsidR="000F203D" w:rsidRPr="00B7739F">
        <w:rPr>
          <w:rFonts w:eastAsia="Calibri"/>
          <w:color w:val="0070C0"/>
          <w:szCs w:val="24"/>
        </w:rPr>
        <w:t>(+48 32 77 44 206)</w:t>
      </w:r>
      <w:r w:rsidR="002C49CA" w:rsidRPr="00B7739F">
        <w:rPr>
          <w:rFonts w:eastAsia="Calibri"/>
          <w:color w:val="0070C0"/>
          <w:szCs w:val="24"/>
        </w:rPr>
        <w:t xml:space="preserve">; </w:t>
      </w:r>
      <w:r w:rsidR="000F203D" w:rsidRPr="00B7739F">
        <w:rPr>
          <w:rFonts w:eastAsia="Calibri"/>
          <w:color w:val="0070C0"/>
          <w:szCs w:val="24"/>
        </w:rPr>
        <w:t>(+48 32 77 44 210)</w:t>
      </w:r>
      <w:r w:rsidR="002C49CA" w:rsidRPr="00B7739F">
        <w:rPr>
          <w:rFonts w:eastAsia="Calibri"/>
          <w:color w:val="0070C0"/>
          <w:szCs w:val="24"/>
        </w:rPr>
        <w:t xml:space="preserve">; </w:t>
      </w:r>
      <w:r w:rsidR="000F203D" w:rsidRPr="00B7739F">
        <w:rPr>
          <w:rFonts w:eastAsia="Calibri"/>
          <w:color w:val="0070C0"/>
          <w:szCs w:val="24"/>
        </w:rPr>
        <w:t>(+48 32 77 44 209)</w:t>
      </w:r>
      <w:r w:rsidR="002C49CA" w:rsidRPr="00B7739F">
        <w:rPr>
          <w:rFonts w:eastAsia="Calibri"/>
          <w:color w:val="0070C0"/>
          <w:szCs w:val="24"/>
        </w:rPr>
        <w:t xml:space="preserve">; </w:t>
      </w:r>
      <w:r w:rsidR="000F203D" w:rsidRPr="00B7739F">
        <w:rPr>
          <w:rFonts w:eastAsia="Calibri"/>
          <w:color w:val="0070C0"/>
          <w:szCs w:val="24"/>
        </w:rPr>
        <w:t>(+48 32 77 44 290)</w:t>
      </w:r>
      <w:r w:rsidR="002C49CA" w:rsidRPr="00B7739F">
        <w:rPr>
          <w:rFonts w:eastAsia="Calibri"/>
          <w:color w:val="0070C0"/>
          <w:szCs w:val="24"/>
        </w:rPr>
        <w:t xml:space="preserve">; </w:t>
      </w:r>
      <w:r w:rsidR="000F203D" w:rsidRPr="00B7739F">
        <w:rPr>
          <w:rFonts w:eastAsia="Calibri"/>
          <w:color w:val="0070C0"/>
          <w:szCs w:val="24"/>
        </w:rPr>
        <w:t>(+48 32 77 44 350)</w:t>
      </w:r>
      <w:r w:rsidR="002C49CA" w:rsidRPr="00B7739F">
        <w:rPr>
          <w:rFonts w:eastAsia="Calibri"/>
          <w:color w:val="0070C0"/>
          <w:szCs w:val="24"/>
        </w:rPr>
        <w:t xml:space="preserve">; </w:t>
      </w:r>
      <w:r w:rsidR="000F203D" w:rsidRPr="00B7739F">
        <w:rPr>
          <w:rFonts w:eastAsia="Calibri"/>
          <w:color w:val="0070C0"/>
          <w:szCs w:val="24"/>
        </w:rPr>
        <w:t>(+48 32 77 44 474)</w:t>
      </w:r>
      <w:bookmarkEnd w:id="109"/>
      <w:r w:rsidR="00B7739F">
        <w:rPr>
          <w:rFonts w:eastAsia="Calibri"/>
          <w:color w:val="0070C0"/>
          <w:szCs w:val="24"/>
        </w:rPr>
        <w:t>.</w:t>
      </w:r>
    </w:p>
    <w:bookmarkEnd w:id="108"/>
    <w:p w14:paraId="350A0219" w14:textId="77777777" w:rsidR="000F203D" w:rsidRPr="00EB6A8B" w:rsidRDefault="000F203D" w:rsidP="00EB6A8B">
      <w:pPr>
        <w:ind w:left="720"/>
        <w:rPr>
          <w:rFonts w:eastAsia="Calibri"/>
          <w:szCs w:val="24"/>
        </w:rPr>
      </w:pP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lastRenderedPageBreak/>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9D6B49">
      <w:pPr>
        <w:pStyle w:val="Nagwek2"/>
        <w:numPr>
          <w:ilvl w:val="1"/>
          <w:numId w:val="20"/>
        </w:numPr>
        <w:spacing w:before="240" w:after="240" w:line="276" w:lineRule="auto"/>
        <w:ind w:left="567" w:hanging="578"/>
      </w:pPr>
      <w:r>
        <w:t xml:space="preserve"> </w:t>
      </w:r>
      <w:bookmarkStart w:id="110" w:name="_Toc180480889"/>
      <w:r>
        <w:t>Komunikacja dotycząca procesu oceny wniosku</w:t>
      </w:r>
      <w:bookmarkEnd w:id="110"/>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5">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70E79B5" w14:textId="070DE203" w:rsidR="00814BCD" w:rsidRDefault="37C1A449">
      <w:r>
        <w:lastRenderedPageBreak/>
        <w:t>Złożenie wniosku o dofinansowanie oznacza, że akceptujesz wskazany powyżej sposób komunikacji elektronicznej.</w:t>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FF6481">
      <w:pPr>
        <w:pStyle w:val="Akapitzlist"/>
        <w:numPr>
          <w:ilvl w:val="0"/>
          <w:numId w:val="4"/>
        </w:numPr>
      </w:pPr>
      <w:r>
        <w:t>nieodebrania pisma</w:t>
      </w:r>
    </w:p>
    <w:p w14:paraId="5A44B0CA" w14:textId="77777777" w:rsidR="37C1A449" w:rsidRDefault="37C1A449" w:rsidP="00FF6481">
      <w:pPr>
        <w:pStyle w:val="Akapitzlist"/>
        <w:numPr>
          <w:ilvl w:val="0"/>
          <w:numId w:val="4"/>
        </w:numPr>
      </w:pPr>
      <w:r>
        <w:t>nieterminowego odebrania pisma albo</w:t>
      </w:r>
    </w:p>
    <w:p w14:paraId="183F1D63" w14:textId="77777777" w:rsidR="1FEA527C" w:rsidRDefault="37C1A449" w:rsidP="00FF6481">
      <w:pPr>
        <w:pStyle w:val="Akapitzlist"/>
        <w:numPr>
          <w:ilvl w:val="0"/>
          <w:numId w:val="4"/>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1D089959" w14:textId="77777777" w:rsidR="00774388" w:rsidRPr="00774388" w:rsidRDefault="00774388" w:rsidP="00774388">
      <w:pPr>
        <w:spacing w:after="240"/>
      </w:pPr>
      <w:r w:rsidRPr="00774388">
        <w:t>W zakresie umowy/porozumienia/decyzji o dofinansowanie projektu komunikacja jest prowadzona zgodnie z zapisami załącznika nr 5 do niniejszego Regulaminu wyboru projektów.</w:t>
      </w:r>
    </w:p>
    <w:p w14:paraId="3A9F4609" w14:textId="77777777" w:rsidR="00E72D9B" w:rsidRDefault="2E85F236" w:rsidP="000463A9">
      <w:pPr>
        <w:pStyle w:val="Nagwek2"/>
        <w:numPr>
          <w:ilvl w:val="1"/>
          <w:numId w:val="20"/>
        </w:numPr>
        <w:spacing w:after="240"/>
        <w:ind w:left="646"/>
      </w:pPr>
      <w:bookmarkStart w:id="111" w:name="_Toc180480890"/>
      <w:r>
        <w:t>Udzielanie informacji przez wnioskodawcę podmiotom zewnętrznym</w:t>
      </w:r>
      <w:bookmarkEnd w:id="111"/>
    </w:p>
    <w:p w14:paraId="0B4EABFA" w14:textId="6B650E1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6"/>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0463A9">
      <w:pPr>
        <w:pStyle w:val="Nagwek1"/>
        <w:numPr>
          <w:ilvl w:val="0"/>
          <w:numId w:val="20"/>
        </w:numPr>
      </w:pPr>
      <w:bookmarkStart w:id="112" w:name="_Toc180480891"/>
      <w:r>
        <w:lastRenderedPageBreak/>
        <w:t>Przetwarzanie danych osobowych</w:t>
      </w:r>
      <w:bookmarkEnd w:id="112"/>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FF6481">
      <w:pPr>
        <w:pStyle w:val="Akapitzlist"/>
        <w:numPr>
          <w:ilvl w:val="0"/>
          <w:numId w:val="15"/>
        </w:numPr>
      </w:pPr>
      <w:r w:rsidRPr="006870A7">
        <w:t xml:space="preserve">powinieneś realizować obowiązki </w:t>
      </w:r>
      <w:r>
        <w:t>administratora danych,</w:t>
      </w:r>
    </w:p>
    <w:p w14:paraId="7EE58A8E" w14:textId="77777777" w:rsidR="00EE049C" w:rsidRPr="0031258F" w:rsidRDefault="00EE049C" w:rsidP="00FF6481">
      <w:pPr>
        <w:pStyle w:val="Akapitzlist"/>
        <w:numPr>
          <w:ilvl w:val="0"/>
          <w:numId w:val="15"/>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6"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0463A9">
      <w:pPr>
        <w:pStyle w:val="Nagwek1"/>
        <w:numPr>
          <w:ilvl w:val="0"/>
          <w:numId w:val="20"/>
        </w:numPr>
      </w:pPr>
      <w:r>
        <w:lastRenderedPageBreak/>
        <w:t xml:space="preserve"> </w:t>
      </w:r>
      <w:bookmarkStart w:id="113" w:name="_Toc180480892"/>
      <w:r w:rsidR="2E85F236">
        <w:t>Podstawy prawne</w:t>
      </w:r>
      <w:bookmarkEnd w:id="113"/>
    </w:p>
    <w:p w14:paraId="42BB6CE9" w14:textId="77777777" w:rsidR="009E2B79" w:rsidRDefault="00E72D9B" w:rsidP="00FF6481">
      <w:pPr>
        <w:pStyle w:val="Akapitzlist"/>
        <w:numPr>
          <w:ilvl w:val="0"/>
          <w:numId w:val="16"/>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30E677E5" w14:textId="3BC31936" w:rsidR="00153FFE" w:rsidRPr="00594DC4" w:rsidRDefault="00594DC4" w:rsidP="00FF6481">
      <w:pPr>
        <w:pStyle w:val="Akapitzlist"/>
        <w:numPr>
          <w:ilvl w:val="0"/>
          <w:numId w:val="16"/>
        </w:numPr>
      </w:pPr>
      <w:bookmarkStart w:id="114"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w:t>
      </w:r>
      <w:r w:rsidR="00F36AAA">
        <w:t xml:space="preserve"> </w:t>
      </w:r>
      <w:r w:rsidR="00D966B1" w:rsidRPr="00D966B1">
        <w:t xml:space="preserve">z </w:t>
      </w:r>
      <w:proofErr w:type="spellStart"/>
      <w:r w:rsidR="00D966B1" w:rsidRPr="00D966B1">
        <w:t>późn</w:t>
      </w:r>
      <w:proofErr w:type="spellEnd"/>
      <w:r w:rsidR="00D966B1" w:rsidRPr="00D966B1">
        <w:t>. zm.)</w:t>
      </w:r>
    </w:p>
    <w:bookmarkEnd w:id="114"/>
    <w:p w14:paraId="149249DC" w14:textId="7CCE4085" w:rsidR="74C5B3D0" w:rsidRPr="006D5F67" w:rsidRDefault="0EFB1E87" w:rsidP="00FF6481">
      <w:pPr>
        <w:pStyle w:val="Akapitzlist"/>
        <w:numPr>
          <w:ilvl w:val="0"/>
          <w:numId w:val="16"/>
        </w:numPr>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15" w:name="_Hlk132364908"/>
      <w:r w:rsidR="073580B1" w:rsidRPr="006D5F67">
        <w:t xml:space="preserve">(Dz. Urz. UE L 231 z 30.06.2021, str. 1, z </w:t>
      </w:r>
      <w:proofErr w:type="spellStart"/>
      <w:r w:rsidR="073580B1" w:rsidRPr="006D5F67">
        <w:t>późn</w:t>
      </w:r>
      <w:proofErr w:type="spellEnd"/>
      <w:r w:rsidR="073580B1" w:rsidRPr="006D5F67">
        <w:t>. zm.)</w:t>
      </w:r>
      <w:bookmarkEnd w:id="115"/>
    </w:p>
    <w:p w14:paraId="4B284334" w14:textId="261582B6" w:rsidR="00E72D9B" w:rsidRPr="006D5F67" w:rsidRDefault="08ECACF4" w:rsidP="00FF6481">
      <w:pPr>
        <w:pStyle w:val="Akapitzlist"/>
        <w:numPr>
          <w:ilvl w:val="0"/>
          <w:numId w:val="16"/>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w:t>
      </w:r>
      <w:proofErr w:type="spellStart"/>
      <w:r w:rsidR="00E9648A">
        <w:t>późn</w:t>
      </w:r>
      <w:proofErr w:type="spellEnd"/>
      <w:r w:rsidR="00E9648A">
        <w:t>. zm.</w:t>
      </w:r>
      <w:r w:rsidR="6569F26B" w:rsidRPr="006D5F67">
        <w:t>).</w:t>
      </w:r>
    </w:p>
    <w:p w14:paraId="62A70A44" w14:textId="52FB3CEF" w:rsidR="00E72D9B" w:rsidRPr="006D5F67" w:rsidRDefault="00E72D9B" w:rsidP="00FF6481">
      <w:pPr>
        <w:pStyle w:val="Akapitzlist"/>
        <w:numPr>
          <w:ilvl w:val="0"/>
          <w:numId w:val="16"/>
        </w:numPr>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41AD84" w14:textId="7DA2FCE5" w:rsidR="00C9541A" w:rsidRDefault="00C9541A" w:rsidP="00FF6481">
      <w:pPr>
        <w:pStyle w:val="Akapitzlist"/>
        <w:numPr>
          <w:ilvl w:val="0"/>
          <w:numId w:val="16"/>
        </w:numPr>
      </w:pPr>
      <w:r w:rsidRPr="00AB5126">
        <w:t>Ustawa z dnia 27 sierpnia 2009 r. o finansach publicznych (t. j. Dz. U. z 202</w:t>
      </w:r>
      <w:r w:rsidR="004A6EFA">
        <w:t>3</w:t>
      </w:r>
      <w:r w:rsidRPr="00AB5126">
        <w:t xml:space="preserve"> r., poz. 1</w:t>
      </w:r>
      <w:r w:rsidR="004A6EFA">
        <w:t>270</w:t>
      </w:r>
      <w:r w:rsidR="00E22A28">
        <w:t xml:space="preserve"> z </w:t>
      </w:r>
      <w:proofErr w:type="spellStart"/>
      <w:r w:rsidR="00E22A28">
        <w:t>późn</w:t>
      </w:r>
      <w:proofErr w:type="spellEnd"/>
      <w:r w:rsidR="00E22A28">
        <w:t>. zm.</w:t>
      </w:r>
      <w:r w:rsidRPr="00AB5126">
        <w:t>).</w:t>
      </w:r>
    </w:p>
    <w:p w14:paraId="3CB344F4" w14:textId="7CBF4D04" w:rsidR="00C9541A" w:rsidRDefault="00C9541A" w:rsidP="00FF6481">
      <w:pPr>
        <w:pStyle w:val="Akapitzlist"/>
        <w:numPr>
          <w:ilvl w:val="0"/>
          <w:numId w:val="16"/>
        </w:numPr>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w:t>
      </w:r>
      <w:proofErr w:type="spellStart"/>
      <w:r w:rsidRPr="006F56EB">
        <w:t>późn</w:t>
      </w:r>
      <w:proofErr w:type="spellEnd"/>
      <w:r w:rsidRPr="006F56EB">
        <w:t>. zm</w:t>
      </w:r>
      <w:r w:rsidR="007A08F9">
        <w:t>.</w:t>
      </w:r>
      <w:r w:rsidRPr="006F56EB">
        <w:t>).</w:t>
      </w:r>
    </w:p>
    <w:p w14:paraId="4469090D" w14:textId="1040B8EA" w:rsidR="003337A3" w:rsidRDefault="003337A3" w:rsidP="00FF6481">
      <w:pPr>
        <w:pStyle w:val="Akapitzlist"/>
        <w:numPr>
          <w:ilvl w:val="0"/>
          <w:numId w:val="16"/>
        </w:numPr>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w:t>
      </w:r>
      <w:proofErr w:type="spellStart"/>
      <w:r w:rsidRPr="0CECDBCC">
        <w:t>późn</w:t>
      </w:r>
      <w:proofErr w:type="spellEnd"/>
      <w:r w:rsidRPr="0CECDBCC">
        <w:t>. zm.)</w:t>
      </w:r>
    </w:p>
    <w:p w14:paraId="1E02A0AF" w14:textId="30362DD3" w:rsidR="002668DA" w:rsidRPr="006F56EB" w:rsidRDefault="002668DA" w:rsidP="00FF6481">
      <w:pPr>
        <w:pStyle w:val="Akapitzlist"/>
        <w:numPr>
          <w:ilvl w:val="0"/>
          <w:numId w:val="16"/>
        </w:numPr>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w:t>
      </w:r>
      <w:proofErr w:type="spellStart"/>
      <w:r w:rsidR="00193D52">
        <w:t>późn</w:t>
      </w:r>
      <w:proofErr w:type="spellEnd"/>
      <w:r w:rsidR="00193D52">
        <w:t>. zm.</w:t>
      </w:r>
      <w:r>
        <w:t>)</w:t>
      </w:r>
    </w:p>
    <w:p w14:paraId="0C8D0B59" w14:textId="736EBEC8" w:rsidR="09A3A486" w:rsidRDefault="09A3A486" w:rsidP="00FF6481">
      <w:pPr>
        <w:pStyle w:val="Akapitzlist"/>
        <w:numPr>
          <w:ilvl w:val="0"/>
          <w:numId w:val="16"/>
        </w:numPr>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7A99E47B" w14:textId="265C8D2B" w:rsidR="000E7CC3" w:rsidRPr="00FF6481" w:rsidRDefault="000E7CC3" w:rsidP="00FF6481">
      <w:pPr>
        <w:pStyle w:val="Akapitzlist"/>
        <w:numPr>
          <w:ilvl w:val="0"/>
          <w:numId w:val="16"/>
        </w:numPr>
      </w:pPr>
      <w:r w:rsidRPr="00FF6481">
        <w:lastRenderedPageBreak/>
        <w:t>Ustawa o rozwoju lokalnym z udziałem lokalnej społeczności z dnia 20 lutego 2015 r. ( Dz. U. z 202</w:t>
      </w:r>
      <w:r w:rsidR="00521800" w:rsidRPr="00FF6481">
        <w:t>3</w:t>
      </w:r>
      <w:r w:rsidRPr="00FF6481">
        <w:t xml:space="preserve"> r. poz. </w:t>
      </w:r>
      <w:r w:rsidR="00521800" w:rsidRPr="00FF6481">
        <w:t>1554</w:t>
      </w:r>
      <w:r w:rsidRPr="00FF6481">
        <w:t xml:space="preserve">) </w:t>
      </w:r>
    </w:p>
    <w:p w14:paraId="002A5204" w14:textId="279914D4" w:rsidR="0CECDBCC" w:rsidRDefault="09A3A486" w:rsidP="00FF6481">
      <w:pPr>
        <w:pStyle w:val="Akapitzlist"/>
        <w:numPr>
          <w:ilvl w:val="0"/>
          <w:numId w:val="16"/>
        </w:numPr>
      </w:pPr>
      <w:r w:rsidRPr="0CECDBCC">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FF6481">
      <w:pPr>
        <w:pStyle w:val="Akapitzlist"/>
        <w:numPr>
          <w:ilvl w:val="0"/>
          <w:numId w:val="16"/>
        </w:numPr>
      </w:pPr>
      <w:bookmarkStart w:id="116"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6"/>
    <w:p w14:paraId="1B935479" w14:textId="77777777" w:rsidR="00E72D9B" w:rsidRPr="00C83923" w:rsidRDefault="430A51FC" w:rsidP="00FF6481">
      <w:pPr>
        <w:pStyle w:val="Akapitzlist"/>
        <w:numPr>
          <w:ilvl w:val="0"/>
          <w:numId w:val="16"/>
        </w:numPr>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68CC9B22" w14:textId="05FBFDC3" w:rsidR="006455DB" w:rsidRPr="00FF6481" w:rsidRDefault="3AC2AD8B" w:rsidP="00FF6481">
      <w:pPr>
        <w:pStyle w:val="Akapitzlist"/>
        <w:numPr>
          <w:ilvl w:val="0"/>
          <w:numId w:val="16"/>
        </w:numPr>
      </w:pPr>
      <w:r w:rsidRPr="00FF6481">
        <w:t>Szczegółowy Opis Priorytetów dla FE SL 2021-2027(SZOP FE SL) uchwalony przez Zarząd Województwa Śląskiego Uchwałą nr</w:t>
      </w:r>
      <w:r w:rsidR="006455DB" w:rsidRPr="00FF6481">
        <w:t xml:space="preserve"> </w:t>
      </w:r>
      <w:r w:rsidR="00831164" w:rsidRPr="00831164">
        <w:t>1337/33/VII/2024 z dnia 9 października 2024 r. (wersja 12)</w:t>
      </w:r>
    </w:p>
    <w:p w14:paraId="768DA05B" w14:textId="02345C8D" w:rsidR="00936387" w:rsidRPr="00936387" w:rsidRDefault="00E72D9B" w:rsidP="00FF6481">
      <w:pPr>
        <w:pStyle w:val="Akapitzlist"/>
        <w:numPr>
          <w:ilvl w:val="0"/>
          <w:numId w:val="16"/>
        </w:numPr>
      </w:pPr>
      <w:r w:rsidRPr="00C83923">
        <w:t xml:space="preserve">Kryteria wyboru projektów przyjęte uchwałą KM FE SL nr </w:t>
      </w:r>
      <w:r w:rsidR="00936387" w:rsidRPr="00936387">
        <w:t xml:space="preserve">89 z dnia 12 października 2023 r. </w:t>
      </w:r>
    </w:p>
    <w:p w14:paraId="6A4DB351" w14:textId="36D76A74" w:rsidR="00DF1FA2" w:rsidRPr="00DF1FA2" w:rsidRDefault="00DF1FA2" w:rsidP="00FF6481">
      <w:pPr>
        <w:pStyle w:val="Akapitzlist"/>
        <w:numPr>
          <w:ilvl w:val="0"/>
          <w:numId w:val="16"/>
        </w:numPr>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FF6481">
      <w:pPr>
        <w:pStyle w:val="Akapitzlist"/>
        <w:numPr>
          <w:ilvl w:val="0"/>
          <w:numId w:val="16"/>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FF6481">
      <w:pPr>
        <w:pStyle w:val="Akapitzlist"/>
        <w:numPr>
          <w:ilvl w:val="0"/>
          <w:numId w:val="16"/>
        </w:numPr>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FF6481">
      <w:pPr>
        <w:pStyle w:val="Akapitzlist"/>
        <w:numPr>
          <w:ilvl w:val="0"/>
          <w:numId w:val="16"/>
        </w:numPr>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FF6481">
      <w:pPr>
        <w:pStyle w:val="Akapitzlist"/>
        <w:numPr>
          <w:ilvl w:val="0"/>
          <w:numId w:val="16"/>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FF6481">
      <w:pPr>
        <w:pStyle w:val="Akapitzlist"/>
        <w:numPr>
          <w:ilvl w:val="0"/>
          <w:numId w:val="16"/>
        </w:numPr>
      </w:pPr>
      <w:r w:rsidRPr="00074748">
        <w:t>Wytyczne dotyczące realizacji projektów z udziałem środków Europejskiego Funduszu Społecznego Plus w regionalnych programach na lata 2021–2027, zatwierdzone 6 grudnia 2023 r., obowiązujące od 8 grudnia 2023</w:t>
      </w:r>
    </w:p>
    <w:p w14:paraId="058AC26D" w14:textId="5C66B6DA" w:rsidR="007B2B1B" w:rsidRPr="00E74F2C" w:rsidRDefault="007B2B1B" w:rsidP="0092663F">
      <w:bookmarkStart w:id="117" w:name="_Hlk132357986"/>
      <w:r>
        <w:lastRenderedPageBreak/>
        <w:t xml:space="preserve">Wytyczne znajdują się na stronie internetowej Ministerstwa Funduszy i Polityki Regionalnej pod adresem </w:t>
      </w:r>
      <w:hyperlink r:id="rId27">
        <w:r w:rsidRPr="29045B5C">
          <w:rPr>
            <w:rStyle w:val="Hipercze"/>
            <w:u w:val="none"/>
          </w:rPr>
          <w:t>Wytyczne na lata 2021-2027</w:t>
        </w:r>
      </w:hyperlink>
    </w:p>
    <w:bookmarkEnd w:id="117"/>
    <w:p w14:paraId="6D8CA1DE" w14:textId="1C0B2F00"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w:t>
      </w:r>
      <w:proofErr w:type="spellStart"/>
      <w:r w:rsidR="006D2A88">
        <w:rPr>
          <w:rStyle w:val="Wyrnienieintensywne"/>
          <w:color w:val="2E74B5" w:themeColor="accent1" w:themeShade="BF"/>
        </w:rPr>
        <w:t>minimis</w:t>
      </w:r>
      <w:proofErr w:type="spellEnd"/>
      <w:r w:rsidR="006D2A88">
        <w:rPr>
          <w:rStyle w:val="Wyrnienieintensywne"/>
          <w:color w:val="2E74B5" w:themeColor="accent1" w:themeShade="BF"/>
        </w:rPr>
        <w:t xml:space="preserve">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00FF6481">
      <w:pPr>
        <w:pStyle w:val="Akapitzlist"/>
        <w:numPr>
          <w:ilvl w:val="0"/>
          <w:numId w:val="16"/>
        </w:numPr>
        <w:rPr>
          <w:rFonts w:asciiTheme="majorHAnsi" w:eastAsiaTheme="majorEastAsia" w:hAnsiTheme="majorHAnsi" w:cstheme="majorBidi"/>
          <w:sz w:val="32"/>
          <w:szCs w:val="32"/>
        </w:rPr>
      </w:pPr>
      <w:r w:rsidRPr="00DE779F">
        <w:t xml:space="preserve">Rozporządzenie Ministra Funduszy i Polityki Regionalnej z dnia 17 kwietnia 2024 r. w sprawie udzielania pomocy de </w:t>
      </w:r>
      <w:proofErr w:type="spellStart"/>
      <w:r w:rsidRPr="00DE779F">
        <w:t>minimis</w:t>
      </w:r>
      <w:proofErr w:type="spellEnd"/>
      <w:r w:rsidRPr="00DE779F">
        <w:t xml:space="preserve">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77777777" w:rsidR="00EE27AC" w:rsidRPr="00EE27AC" w:rsidRDefault="7B2D0994" w:rsidP="00FF6481">
      <w:pPr>
        <w:pStyle w:val="Akapitzlist"/>
        <w:numPr>
          <w:ilvl w:val="0"/>
          <w:numId w:val="16"/>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FF6481">
      <w:pPr>
        <w:pStyle w:val="Akapitzlist"/>
        <w:numPr>
          <w:ilvl w:val="0"/>
          <w:numId w:val="16"/>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p>
    <w:p w14:paraId="153FE475" w14:textId="777DEFAC" w:rsidR="00EE27AC" w:rsidRPr="00046FCA" w:rsidRDefault="7B2D0994" w:rsidP="00FF6481">
      <w:pPr>
        <w:pStyle w:val="Akapitzlist"/>
        <w:numPr>
          <w:ilvl w:val="0"/>
          <w:numId w:val="16"/>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w:t>
      </w:r>
      <w:proofErr w:type="spellStart"/>
      <w:r w:rsidR="00400E65">
        <w:t>późn</w:t>
      </w:r>
      <w:proofErr w:type="spellEnd"/>
      <w:r w:rsidR="00400E65">
        <w:t>. zm.</w:t>
      </w:r>
      <w:r>
        <w:t>),</w:t>
      </w:r>
    </w:p>
    <w:p w14:paraId="4F2C1CB8" w14:textId="0F356178" w:rsidR="00046FCA" w:rsidRPr="00046FCA" w:rsidRDefault="7B2D0994" w:rsidP="00FF6481">
      <w:pPr>
        <w:pStyle w:val="Akapitzlist"/>
        <w:numPr>
          <w:ilvl w:val="0"/>
          <w:numId w:val="16"/>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4DD009C" w:rsidR="00E72D9B" w:rsidRDefault="1D8BFF3B" w:rsidP="00FF6481">
      <w:pPr>
        <w:pStyle w:val="Akapitzlist"/>
        <w:numPr>
          <w:ilvl w:val="0"/>
          <w:numId w:val="16"/>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w:t>
      </w:r>
      <w:proofErr w:type="spellStart"/>
      <w:r w:rsidR="00CB75F7">
        <w:t>późn</w:t>
      </w:r>
      <w:proofErr w:type="spellEnd"/>
      <w:r w:rsidR="00CB75F7">
        <w:t>. zm.</w:t>
      </w:r>
      <w:r>
        <w:t>).</w:t>
      </w:r>
    </w:p>
    <w:p w14:paraId="75E79BC7" w14:textId="77777777" w:rsidR="00E249C9" w:rsidRDefault="00E249C9" w:rsidP="00FF6481">
      <w:pPr>
        <w:pStyle w:val="Akapitzlist"/>
        <w:numPr>
          <w:ilvl w:val="0"/>
          <w:numId w:val="16"/>
        </w:numPr>
      </w:pPr>
      <w:r w:rsidRPr="00130F48">
        <w:t xml:space="preserve">Rozporządzenie Ministra Funduszy i Polityki Regionalnej z dnia 29 listopada 2022 r. w sprawie udzielania pomocy inwestycyjnej na infrastrukturę </w:t>
      </w:r>
      <w:r w:rsidRPr="00130F48">
        <w:lastRenderedPageBreak/>
        <w:t>badawczą w ramach regionalnych programów na lata 2021–2027 (Dz. U. z 2022 r. poz. 2498)</w:t>
      </w:r>
    </w:p>
    <w:p w14:paraId="4F6D04EE" w14:textId="258DAAB6" w:rsidR="001700C0" w:rsidRDefault="00400E65" w:rsidP="00FF6481">
      <w:pPr>
        <w:pStyle w:val="Akapitzlist"/>
        <w:numPr>
          <w:ilvl w:val="0"/>
          <w:numId w:val="16"/>
        </w:numPr>
      </w:pPr>
      <w:r w:rsidRPr="00400E65">
        <w:t xml:space="preserve">Rozporządzenie Ministra Funduszy i Polityki Regionalnej z dnia 7 listopada 2023 r. w sprawie udzielania pomocy inwestycyjnej na </w:t>
      </w:r>
      <w:proofErr w:type="spellStart"/>
      <w:r w:rsidRPr="00400E65">
        <w:t>remediację</w:t>
      </w:r>
      <w:proofErr w:type="spellEnd"/>
      <w:r w:rsidRPr="00400E65">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00E65">
        <w:t>poz</w:t>
      </w:r>
      <w:proofErr w:type="spellEnd"/>
      <w:r w:rsidRPr="00400E65">
        <w:t xml:space="preserve"> 2451</w:t>
      </w:r>
      <w:r w:rsidR="008D1B40">
        <w:t>)</w:t>
      </w:r>
    </w:p>
    <w:p w14:paraId="32CB1A4A" w14:textId="77777777" w:rsidR="008D1B40" w:rsidRPr="00FF6481" w:rsidRDefault="008D1B40" w:rsidP="00FF6481">
      <w:pPr>
        <w:pStyle w:val="Akapitzlist"/>
        <w:numPr>
          <w:ilvl w:val="0"/>
          <w:numId w:val="16"/>
        </w:numPr>
      </w:pPr>
      <w:r w:rsidRPr="00FF6481">
        <w:t xml:space="preserve">Rozporządzenie Ministra Funduszy i Polityki Regionalnej z dnia 12 lipca 2023 r. w sprawie udzielania </w:t>
      </w:r>
      <w:proofErr w:type="spellStart"/>
      <w:r w:rsidRPr="00FF6481">
        <w:t>mikroprzedsiębiorcom</w:t>
      </w:r>
      <w:proofErr w:type="spellEnd"/>
      <w:r w:rsidRPr="00FF6481">
        <w:t>, małym lub średnim przedsiębiorcom pomocy na usługi doradcze oraz na udział w targach w ramach regionalnych programów na lata 2021–2027 (Dz. U. z 2023 r. poz. 1399)</w:t>
      </w:r>
    </w:p>
    <w:p w14:paraId="138A1551" w14:textId="77777777" w:rsidR="00A51748" w:rsidRDefault="00A51748" w:rsidP="00240FE0"/>
    <w:p w14:paraId="508EEA73" w14:textId="680499B8" w:rsidR="001700C0" w:rsidRPr="00523F05" w:rsidRDefault="00240FE0" w:rsidP="00240FE0">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6F13E5F8" w14:textId="0A03BF2D" w:rsidR="00E72D9B" w:rsidRDefault="00E730FE" w:rsidP="000463A9">
      <w:pPr>
        <w:pStyle w:val="Nagwek1"/>
        <w:numPr>
          <w:ilvl w:val="0"/>
          <w:numId w:val="20"/>
        </w:numPr>
      </w:pPr>
      <w:bookmarkStart w:id="118" w:name="_Toc114570866"/>
      <w:r>
        <w:t xml:space="preserve"> </w:t>
      </w:r>
      <w:bookmarkStart w:id="119" w:name="_Toc180480893"/>
      <w:r w:rsidR="2E85F236">
        <w:t>Załączniki</w:t>
      </w:r>
      <w:bookmarkEnd w:id="118"/>
      <w:r w:rsidR="008C7201">
        <w:t xml:space="preserve"> do Regulaminu</w:t>
      </w:r>
      <w:bookmarkEnd w:id="119"/>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0" w:name="_Zał._nr_1:"/>
      <w:bookmarkEnd w:id="120"/>
    </w:p>
    <w:p w14:paraId="3065828C" w14:textId="584C315E"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67070993" w:rsidR="00D01526" w:rsidRDefault="00D01526" w:rsidP="00BF4D75">
      <w:pPr>
        <w:pStyle w:val="paragraph"/>
        <w:numPr>
          <w:ilvl w:val="0"/>
          <w:numId w:val="33"/>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174647C7" w14:textId="77777777" w:rsidR="006F44E6" w:rsidRPr="006F44E6" w:rsidRDefault="006F44E6" w:rsidP="006F44E6">
      <w:pPr>
        <w:pStyle w:val="paragraph"/>
        <w:numPr>
          <w:ilvl w:val="0"/>
          <w:numId w:val="33"/>
        </w:numPr>
        <w:spacing w:line="360" w:lineRule="auto"/>
        <w:textAlignment w:val="baseline"/>
        <w:rPr>
          <w:rStyle w:val="normaltextrun"/>
          <w:rFonts w:ascii="Arial" w:hAnsi="Arial" w:cs="Arial"/>
        </w:rPr>
      </w:pPr>
      <w:r w:rsidRPr="006F44E6">
        <w:rPr>
          <w:rStyle w:val="normaltextrun"/>
          <w:rFonts w:ascii="Arial" w:hAnsi="Arial" w:cs="Arial"/>
        </w:rPr>
        <w:t>Zasady zawarcia umowy o dofinansowanie projektu</w:t>
      </w:r>
    </w:p>
    <w:p w14:paraId="4C63AAFA" w14:textId="77777777" w:rsidR="001166D1" w:rsidRPr="00E304C9" w:rsidRDefault="001166D1" w:rsidP="00E304C9">
      <w:pPr>
        <w:pStyle w:val="paragraph"/>
        <w:numPr>
          <w:ilvl w:val="0"/>
          <w:numId w:val="33"/>
        </w:numPr>
        <w:spacing w:line="360" w:lineRule="auto"/>
        <w:textAlignment w:val="baseline"/>
        <w:rPr>
          <w:rStyle w:val="normaltextrun"/>
          <w:rFonts w:ascii="Arial" w:hAnsi="Arial" w:cs="Arial"/>
        </w:rPr>
      </w:pPr>
      <w:r w:rsidRPr="00E304C9">
        <w:rPr>
          <w:rStyle w:val="normaltextrun"/>
          <w:rFonts w:ascii="Arial" w:hAnsi="Arial" w:cs="Arial"/>
        </w:rPr>
        <w:t>Wzór umowy o dofinansowanie projektu grantowego.</w:t>
      </w:r>
    </w:p>
    <w:p w14:paraId="636877BC" w14:textId="43E0ACC9" w:rsidR="00D01526" w:rsidRDefault="00D01526" w:rsidP="006F44E6">
      <w:pPr>
        <w:pStyle w:val="paragraph"/>
        <w:numPr>
          <w:ilvl w:val="0"/>
          <w:numId w:val="33"/>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4FD21069" w14:textId="77777777" w:rsidR="003601F2" w:rsidRPr="003601F2" w:rsidRDefault="001166D1" w:rsidP="00FF6481">
      <w:pPr>
        <w:pStyle w:val="Akapitzlist"/>
        <w:numPr>
          <w:ilvl w:val="0"/>
          <w:numId w:val="33"/>
        </w:numPr>
        <w:rPr>
          <w:rStyle w:val="normaltextrun"/>
          <w:rFonts w:eastAsia="Times New Roman"/>
          <w:bCs w:val="0"/>
          <w:szCs w:val="24"/>
          <w:lang w:eastAsia="pl-PL"/>
        </w:rPr>
      </w:pPr>
      <w:r w:rsidRPr="003601F2">
        <w:rPr>
          <w:rStyle w:val="normaltextrun"/>
          <w:rFonts w:eastAsia="Times New Roman"/>
          <w:szCs w:val="24"/>
          <w:lang w:eastAsia="pl-PL"/>
        </w:rPr>
        <w:t>Wykaz gmin Obszarów Strategicznej Interwencji (OSI) z problemami środowiskowymi w zakresie jakości powietrza na podstawie Strategii Rozwoju Województwa Śląskiego “Śląskie 2030”</w:t>
      </w:r>
    </w:p>
    <w:p w14:paraId="16471B1E" w14:textId="5136D6E2" w:rsidR="001166D1" w:rsidRPr="003601F2" w:rsidRDefault="006F44E6" w:rsidP="29045B5C">
      <w:pPr>
        <w:rPr>
          <w:rStyle w:val="normaltextrun"/>
          <w:rFonts w:eastAsia="Times New Roman"/>
          <w:lang w:eastAsia="pl-PL"/>
        </w:rPr>
      </w:pPr>
      <w:r>
        <w:rPr>
          <w:rStyle w:val="normaltextrun"/>
          <w:rFonts w:eastAsia="Times New Roman"/>
          <w:lang w:eastAsia="pl-PL"/>
        </w:rPr>
        <w:lastRenderedPageBreak/>
        <w:t>8</w:t>
      </w:r>
      <w:r w:rsidR="003601F2" w:rsidRPr="29045B5C">
        <w:rPr>
          <w:rStyle w:val="normaltextrun"/>
          <w:rFonts w:eastAsia="Times New Roman"/>
          <w:lang w:eastAsia="pl-PL"/>
        </w:rPr>
        <w:t xml:space="preserve">a. </w:t>
      </w:r>
      <w:r w:rsidR="001166D1" w:rsidRPr="29045B5C">
        <w:rPr>
          <w:rStyle w:val="normaltextrun"/>
          <w:rFonts w:eastAsia="Times New Roman"/>
          <w:lang w:eastAsia="pl-PL"/>
        </w:rPr>
        <w:t>Wykaz gmin Obszarów Strategicznej Interwencji (OSI) obszary cenne przyrodniczo na podstawie Strategii Rozwoju Województwa Śląskiego “Śląskie 2030”</w:t>
      </w:r>
    </w:p>
    <w:p w14:paraId="625084CB" w14:textId="605E4297" w:rsidR="70492EBF" w:rsidRDefault="70492EBF" w:rsidP="00FF6481">
      <w:pPr>
        <w:pStyle w:val="Akapitzlist"/>
        <w:numPr>
          <w:ilvl w:val="0"/>
          <w:numId w:val="33"/>
        </w:numPr>
        <w:rPr>
          <w:rStyle w:val="normaltextrun"/>
          <w:rFonts w:eastAsia="Times New Roman"/>
          <w:lang w:eastAsia="pl-PL"/>
        </w:rPr>
      </w:pPr>
      <w:r w:rsidRPr="29045B5C">
        <w:rPr>
          <w:rStyle w:val="normaltextrun"/>
          <w:rFonts w:eastAsia="Times New Roman"/>
          <w:lang w:eastAsia="pl-PL"/>
        </w:rPr>
        <w:t>Potwierdzenie Lokalnej Grupy Działania - wzór</w:t>
      </w:r>
    </w:p>
    <w:p w14:paraId="39C653B8" w14:textId="7690B2C7" w:rsidR="00637559" w:rsidRPr="00FF6481" w:rsidRDefault="00637559" w:rsidP="00FF6481">
      <w:pPr>
        <w:sectPr w:rsidR="00637559" w:rsidRPr="00FF6481" w:rsidSect="00A501A3">
          <w:headerReference w:type="default" r:id="rId28"/>
          <w:pgSz w:w="11906" w:h="16838"/>
          <w:pgMar w:top="1417" w:right="1417" w:bottom="1134" w:left="1417" w:header="708" w:footer="708" w:gutter="0"/>
          <w:cols w:space="708"/>
          <w:docGrid w:linePitch="360"/>
        </w:sectPr>
      </w:pPr>
      <w:bookmarkStart w:id="121" w:name="_Załącznik_nr_1"/>
      <w:bookmarkStart w:id="122" w:name="_Zał._nr_2:"/>
      <w:bookmarkEnd w:id="121"/>
      <w:bookmarkEnd w:id="122"/>
    </w:p>
    <w:p w14:paraId="08868D51" w14:textId="77777777" w:rsidR="00D45DF7" w:rsidRPr="00D742E1" w:rsidRDefault="00D45DF7">
      <w:pPr>
        <w:tabs>
          <w:tab w:val="left" w:pos="3868"/>
        </w:tabs>
      </w:pPr>
      <w:bookmarkStart w:id="123" w:name="_Załącznik_nr_2"/>
      <w:bookmarkStart w:id="124" w:name="_Zał._nr_3:"/>
      <w:bookmarkStart w:id="125" w:name="_Zał._nr_3"/>
      <w:bookmarkStart w:id="126" w:name="_Załącznik_nr_3"/>
      <w:bookmarkStart w:id="127" w:name="_Załącznik_nr_4"/>
      <w:bookmarkStart w:id="128" w:name="_Załącznik_nr_5."/>
      <w:bookmarkStart w:id="129" w:name="_Zał._nr_4:"/>
      <w:bookmarkStart w:id="130" w:name="_Zał._nr_4"/>
      <w:bookmarkEnd w:id="123"/>
      <w:bookmarkEnd w:id="124"/>
      <w:bookmarkEnd w:id="125"/>
      <w:bookmarkEnd w:id="126"/>
      <w:bookmarkEnd w:id="127"/>
      <w:bookmarkEnd w:id="128"/>
      <w:bookmarkEnd w:id="129"/>
      <w:bookmarkEnd w:id="130"/>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B5CA" w14:textId="77777777" w:rsidR="004E4A6B" w:rsidRDefault="004E4A6B" w:rsidP="001E70D8">
      <w:pPr>
        <w:spacing w:after="0" w:line="240" w:lineRule="auto"/>
      </w:pPr>
      <w:r>
        <w:separator/>
      </w:r>
    </w:p>
  </w:endnote>
  <w:endnote w:type="continuationSeparator" w:id="0">
    <w:p w14:paraId="42302411" w14:textId="77777777" w:rsidR="004E4A6B" w:rsidRDefault="004E4A6B" w:rsidP="001E70D8">
      <w:pPr>
        <w:spacing w:after="0" w:line="240" w:lineRule="auto"/>
      </w:pPr>
      <w:r>
        <w:continuationSeparator/>
      </w:r>
    </w:p>
  </w:endnote>
  <w:endnote w:type="continuationNotice" w:id="1">
    <w:p w14:paraId="15F90AD6" w14:textId="77777777" w:rsidR="004E4A6B" w:rsidRDefault="004E4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6504"/>
      <w:docPartObj>
        <w:docPartGallery w:val="Page Numbers (Bottom of Page)"/>
        <w:docPartUnique/>
      </w:docPartObj>
    </w:sdtPr>
    <w:sdtEndPr/>
    <w:sdtContent>
      <w:p w14:paraId="3C3F3F65" w14:textId="3B133E41" w:rsidR="009D016B" w:rsidRDefault="009D016B" w:rsidP="003F2884">
        <w:pPr>
          <w:pStyle w:val="Stopka"/>
          <w:jc w:val="right"/>
        </w:pPr>
        <w:r>
          <w:fldChar w:fldCharType="begin"/>
        </w:r>
        <w:r>
          <w:instrText>PAGE   \* MERGEFORMAT</w:instrText>
        </w:r>
        <w:r>
          <w:fldChar w:fldCharType="separate"/>
        </w:r>
        <w:r w:rsidR="00BE4CF4">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88B3" w14:textId="77777777" w:rsidR="009D016B" w:rsidRDefault="009D016B">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2B7B" w14:textId="77777777" w:rsidR="009D016B" w:rsidRDefault="009D016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4DFF15C7" w14:textId="77777777" w:rsidR="009D016B" w:rsidRDefault="009D016B">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9D016B" w:rsidRDefault="009D01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2C2A" w14:textId="77777777" w:rsidR="004E4A6B" w:rsidRDefault="004E4A6B" w:rsidP="001E70D8">
      <w:pPr>
        <w:spacing w:after="0" w:line="240" w:lineRule="auto"/>
      </w:pPr>
      <w:r>
        <w:separator/>
      </w:r>
    </w:p>
  </w:footnote>
  <w:footnote w:type="continuationSeparator" w:id="0">
    <w:p w14:paraId="5862ED0D" w14:textId="77777777" w:rsidR="004E4A6B" w:rsidRDefault="004E4A6B" w:rsidP="001E70D8">
      <w:pPr>
        <w:spacing w:after="0" w:line="240" w:lineRule="auto"/>
      </w:pPr>
      <w:r>
        <w:continuationSeparator/>
      </w:r>
    </w:p>
  </w:footnote>
  <w:footnote w:type="continuationNotice" w:id="1">
    <w:p w14:paraId="63589804" w14:textId="77777777" w:rsidR="004E4A6B" w:rsidRDefault="004E4A6B">
      <w:pPr>
        <w:spacing w:after="0" w:line="240" w:lineRule="auto"/>
      </w:pPr>
    </w:p>
  </w:footnote>
  <w:footnote w:id="2">
    <w:p w14:paraId="0530E4BE" w14:textId="77777777" w:rsidR="009D016B" w:rsidRPr="00BB6BEB" w:rsidRDefault="009D016B"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9D016B" w:rsidRDefault="009D016B"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9D016B" w:rsidRDefault="009D016B"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639F" w14:textId="77777777" w:rsidR="009D016B" w:rsidRDefault="009D016B" w:rsidP="00FF6481">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9043" w14:textId="02FADEF8" w:rsidR="009D016B" w:rsidRPr="00BE4CF4" w:rsidRDefault="009D016B" w:rsidP="00A501A3">
    <w:pPr>
      <w:spacing w:after="120"/>
      <w:rPr>
        <w:rFonts w:cs="Arial"/>
        <w:sz w:val="18"/>
        <w:szCs w:val="18"/>
      </w:rPr>
    </w:pPr>
    <w:r w:rsidRPr="00BE4CF4">
      <w:rPr>
        <w:rFonts w:cs="Arial"/>
        <w:sz w:val="18"/>
        <w:szCs w:val="18"/>
      </w:rPr>
      <w:t xml:space="preserve">Załącznik do uchwały nr </w:t>
    </w:r>
    <w:r w:rsidR="008D31C1" w:rsidRPr="00BE4CF4">
      <w:rPr>
        <w:rFonts w:cs="Arial"/>
        <w:sz w:val="18"/>
        <w:szCs w:val="18"/>
      </w:rPr>
      <w:t xml:space="preserve">1551/37/VII/2024 </w:t>
    </w:r>
    <w:r w:rsidRPr="00BE4CF4">
      <w:rPr>
        <w:rFonts w:cs="Arial"/>
        <w:sz w:val="18"/>
        <w:szCs w:val="18"/>
      </w:rPr>
      <w:t>Zarządu Województwa Śląskiego z dnia</w:t>
    </w:r>
    <w:r w:rsidR="008D31C1" w:rsidRPr="00BE4CF4">
      <w:rPr>
        <w:rFonts w:cs="Arial"/>
        <w:sz w:val="18"/>
        <w:szCs w:val="18"/>
      </w:rPr>
      <w:t xml:space="preserve"> 30.10.2024 </w:t>
    </w:r>
    <w:r w:rsidRPr="00BE4CF4">
      <w:rPr>
        <w:rFonts w:cs="Arial"/>
        <w:sz w:val="18"/>
        <w:szCs w:val="18"/>
      </w:rPr>
      <w:t>r.</w:t>
    </w:r>
    <w:r w:rsidR="00BE4CF4" w:rsidRPr="00BE4CF4">
      <w:rPr>
        <w:rFonts w:cs="Arial"/>
        <w:sz w:val="18"/>
        <w:szCs w:val="18"/>
      </w:rPr>
      <w:t xml:space="preserve"> z </w:t>
    </w:r>
    <w:proofErr w:type="spellStart"/>
    <w:r w:rsidR="00BE4CF4" w:rsidRPr="00BE4CF4">
      <w:rPr>
        <w:rFonts w:cs="Arial"/>
        <w:sz w:val="18"/>
        <w:szCs w:val="18"/>
      </w:rPr>
      <w:t>późn</w:t>
    </w:r>
    <w:proofErr w:type="spellEnd"/>
    <w:r w:rsidR="00BE4CF4" w:rsidRPr="00BE4CF4">
      <w:rPr>
        <w:rFonts w:cs="Arial"/>
        <w:sz w:val="18"/>
        <w:szCs w:val="18"/>
      </w:rPr>
      <w:t>. zm.</w:t>
    </w:r>
  </w:p>
  <w:p w14:paraId="5580F261" w14:textId="501792A6" w:rsidR="009D016B" w:rsidRDefault="009D016B">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E11B" w14:textId="77777777" w:rsidR="009D016B" w:rsidRDefault="009D016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4548" w14:textId="77777777" w:rsidR="009D016B" w:rsidRDefault="009D016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1D9F" w14:textId="77777777" w:rsidR="009D016B" w:rsidRPr="00257C17" w:rsidRDefault="009D016B"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18B"/>
    <w:multiLevelType w:val="hybridMultilevel"/>
    <w:tmpl w:val="6B82F1CE"/>
    <w:lvl w:ilvl="0" w:tplc="F39646C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1714E47"/>
    <w:multiLevelType w:val="hybridMultilevel"/>
    <w:tmpl w:val="00644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951363"/>
    <w:multiLevelType w:val="hybridMultilevel"/>
    <w:tmpl w:val="0CD24DDE"/>
    <w:lvl w:ilvl="0" w:tplc="BAB692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D5B5CC4"/>
    <w:multiLevelType w:val="hybridMultilevel"/>
    <w:tmpl w:val="077C7262"/>
    <w:lvl w:ilvl="0" w:tplc="C4EC4E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2C132"/>
    <w:multiLevelType w:val="hybridMultilevel"/>
    <w:tmpl w:val="8F449D46"/>
    <w:lvl w:ilvl="0" w:tplc="0156A5DC">
      <w:start w:val="1"/>
      <w:numFmt w:val="decimal"/>
      <w:lvlText w:val="%1."/>
      <w:lvlJc w:val="left"/>
      <w:pPr>
        <w:ind w:left="720" w:hanging="360"/>
      </w:pPr>
    </w:lvl>
    <w:lvl w:ilvl="1" w:tplc="9816246A">
      <w:start w:val="1"/>
      <w:numFmt w:val="lowerLetter"/>
      <w:lvlText w:val="%2."/>
      <w:lvlJc w:val="left"/>
      <w:pPr>
        <w:ind w:left="1440" w:hanging="360"/>
      </w:pPr>
    </w:lvl>
    <w:lvl w:ilvl="2" w:tplc="6F28BB12">
      <w:start w:val="1"/>
      <w:numFmt w:val="lowerRoman"/>
      <w:lvlText w:val="%3."/>
      <w:lvlJc w:val="right"/>
      <w:pPr>
        <w:ind w:left="2160" w:hanging="180"/>
      </w:pPr>
    </w:lvl>
    <w:lvl w:ilvl="3" w:tplc="31FAC6D2">
      <w:start w:val="1"/>
      <w:numFmt w:val="decimal"/>
      <w:lvlText w:val="%4."/>
      <w:lvlJc w:val="left"/>
      <w:pPr>
        <w:ind w:left="2880" w:hanging="360"/>
      </w:pPr>
    </w:lvl>
    <w:lvl w:ilvl="4" w:tplc="1EBC885C">
      <w:start w:val="1"/>
      <w:numFmt w:val="lowerLetter"/>
      <w:lvlText w:val="%5."/>
      <w:lvlJc w:val="left"/>
      <w:pPr>
        <w:ind w:left="3600" w:hanging="360"/>
      </w:pPr>
    </w:lvl>
    <w:lvl w:ilvl="5" w:tplc="ADF4FA3E">
      <w:start w:val="1"/>
      <w:numFmt w:val="lowerRoman"/>
      <w:lvlText w:val="%6."/>
      <w:lvlJc w:val="right"/>
      <w:pPr>
        <w:ind w:left="4320" w:hanging="180"/>
      </w:pPr>
    </w:lvl>
    <w:lvl w:ilvl="6" w:tplc="D746341C">
      <w:start w:val="1"/>
      <w:numFmt w:val="decimal"/>
      <w:lvlText w:val="%7."/>
      <w:lvlJc w:val="left"/>
      <w:pPr>
        <w:ind w:left="5040" w:hanging="360"/>
      </w:pPr>
    </w:lvl>
    <w:lvl w:ilvl="7" w:tplc="6B3C4E64">
      <w:start w:val="1"/>
      <w:numFmt w:val="lowerLetter"/>
      <w:lvlText w:val="%8."/>
      <w:lvlJc w:val="left"/>
      <w:pPr>
        <w:ind w:left="5760" w:hanging="360"/>
      </w:pPr>
    </w:lvl>
    <w:lvl w:ilvl="8" w:tplc="CDDCF18E">
      <w:start w:val="1"/>
      <w:numFmt w:val="lowerRoman"/>
      <w:lvlText w:val="%9."/>
      <w:lvlJc w:val="right"/>
      <w:pPr>
        <w:ind w:left="6480" w:hanging="180"/>
      </w:p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4"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687B10"/>
    <w:multiLevelType w:val="hybridMultilevel"/>
    <w:tmpl w:val="733AD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7"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8A44DE"/>
    <w:multiLevelType w:val="hybridMultilevel"/>
    <w:tmpl w:val="7C9258FA"/>
    <w:lvl w:ilvl="0" w:tplc="C4EC4E12">
      <w:start w:val="1"/>
      <w:numFmt w:val="decimal"/>
      <w:lvlText w:val="%1."/>
      <w:lvlJc w:val="righ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46F149C"/>
    <w:multiLevelType w:val="hybridMultilevel"/>
    <w:tmpl w:val="82B26E76"/>
    <w:lvl w:ilvl="0" w:tplc="1714B8D6">
      <w:start w:val="1"/>
      <w:numFmt w:val="decimal"/>
      <w:lvlText w:val="%1."/>
      <w:lvlJc w:val="left"/>
      <w:pPr>
        <w:ind w:left="720" w:hanging="360"/>
      </w:pPr>
      <w:rPr>
        <w:rFonts w:ascii="Arial" w:hAnsi="Arial" w:cs="Arial" w:hint="default"/>
      </w:rPr>
    </w:lvl>
    <w:lvl w:ilvl="1" w:tplc="9A0898FA">
      <w:start w:val="1"/>
      <w:numFmt w:val="lowerLetter"/>
      <w:lvlText w:val="%2."/>
      <w:lvlJc w:val="left"/>
      <w:pPr>
        <w:ind w:left="1440" w:hanging="360"/>
      </w:pPr>
    </w:lvl>
    <w:lvl w:ilvl="2" w:tplc="5CC8F68E">
      <w:start w:val="1"/>
      <w:numFmt w:val="lowerRoman"/>
      <w:lvlText w:val="%3."/>
      <w:lvlJc w:val="right"/>
      <w:pPr>
        <w:ind w:left="2160" w:hanging="180"/>
      </w:pPr>
    </w:lvl>
    <w:lvl w:ilvl="3" w:tplc="418AA7B8">
      <w:start w:val="1"/>
      <w:numFmt w:val="decimal"/>
      <w:lvlText w:val="%4."/>
      <w:lvlJc w:val="left"/>
      <w:pPr>
        <w:ind w:left="2880" w:hanging="360"/>
      </w:pPr>
    </w:lvl>
    <w:lvl w:ilvl="4" w:tplc="A95E1D46">
      <w:start w:val="1"/>
      <w:numFmt w:val="lowerLetter"/>
      <w:lvlText w:val="%5."/>
      <w:lvlJc w:val="left"/>
      <w:pPr>
        <w:ind w:left="3600" w:hanging="360"/>
      </w:pPr>
    </w:lvl>
    <w:lvl w:ilvl="5" w:tplc="725E07EA">
      <w:start w:val="1"/>
      <w:numFmt w:val="lowerRoman"/>
      <w:lvlText w:val="%6."/>
      <w:lvlJc w:val="right"/>
      <w:pPr>
        <w:ind w:left="4320" w:hanging="180"/>
      </w:pPr>
    </w:lvl>
    <w:lvl w:ilvl="6" w:tplc="FD9AAA5E">
      <w:start w:val="1"/>
      <w:numFmt w:val="decimal"/>
      <w:lvlText w:val="%7."/>
      <w:lvlJc w:val="left"/>
      <w:pPr>
        <w:ind w:left="5040" w:hanging="360"/>
      </w:pPr>
    </w:lvl>
    <w:lvl w:ilvl="7" w:tplc="43021730">
      <w:start w:val="1"/>
      <w:numFmt w:val="lowerLetter"/>
      <w:lvlText w:val="%8."/>
      <w:lvlJc w:val="left"/>
      <w:pPr>
        <w:ind w:left="5760" w:hanging="360"/>
      </w:pPr>
    </w:lvl>
    <w:lvl w:ilvl="8" w:tplc="EF809832">
      <w:start w:val="1"/>
      <w:numFmt w:val="lowerRoman"/>
      <w:lvlText w:val="%9."/>
      <w:lvlJc w:val="right"/>
      <w:pPr>
        <w:ind w:left="6480" w:hanging="180"/>
      </w:pPr>
    </w:lvl>
  </w:abstractNum>
  <w:abstractNum w:abstractNumId="20"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227C1"/>
    <w:multiLevelType w:val="hybridMultilevel"/>
    <w:tmpl w:val="34CCC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A25B4D"/>
    <w:multiLevelType w:val="hybridMultilevel"/>
    <w:tmpl w:val="8ADA5A62"/>
    <w:lvl w:ilvl="0" w:tplc="E56292A0">
      <w:start w:val="1"/>
      <w:numFmt w:val="upperLetter"/>
      <w:lvlText w:val="%1."/>
      <w:lvlJc w:val="left"/>
      <w:pPr>
        <w:ind w:left="720" w:hanging="360"/>
      </w:pPr>
    </w:lvl>
    <w:lvl w:ilvl="1" w:tplc="6A747D3E">
      <w:start w:val="1"/>
      <w:numFmt w:val="lowerLetter"/>
      <w:lvlText w:val="%2."/>
      <w:lvlJc w:val="left"/>
      <w:pPr>
        <w:ind w:left="1440" w:hanging="360"/>
      </w:pPr>
    </w:lvl>
    <w:lvl w:ilvl="2" w:tplc="28468976">
      <w:start w:val="1"/>
      <w:numFmt w:val="lowerRoman"/>
      <w:lvlText w:val="%3."/>
      <w:lvlJc w:val="right"/>
      <w:pPr>
        <w:ind w:left="2160" w:hanging="180"/>
      </w:pPr>
    </w:lvl>
    <w:lvl w:ilvl="3" w:tplc="EB6C47AE">
      <w:start w:val="1"/>
      <w:numFmt w:val="decimal"/>
      <w:lvlText w:val="%4."/>
      <w:lvlJc w:val="left"/>
      <w:pPr>
        <w:ind w:left="2880" w:hanging="360"/>
      </w:pPr>
    </w:lvl>
    <w:lvl w:ilvl="4" w:tplc="4F561752">
      <w:start w:val="1"/>
      <w:numFmt w:val="lowerLetter"/>
      <w:lvlText w:val="%5."/>
      <w:lvlJc w:val="left"/>
      <w:pPr>
        <w:ind w:left="3600" w:hanging="360"/>
      </w:pPr>
    </w:lvl>
    <w:lvl w:ilvl="5" w:tplc="2A06B12E">
      <w:start w:val="1"/>
      <w:numFmt w:val="lowerRoman"/>
      <w:lvlText w:val="%6."/>
      <w:lvlJc w:val="right"/>
      <w:pPr>
        <w:ind w:left="4320" w:hanging="180"/>
      </w:pPr>
    </w:lvl>
    <w:lvl w:ilvl="6" w:tplc="AC327652">
      <w:start w:val="1"/>
      <w:numFmt w:val="decimal"/>
      <w:lvlText w:val="%7."/>
      <w:lvlJc w:val="left"/>
      <w:pPr>
        <w:ind w:left="5040" w:hanging="360"/>
      </w:pPr>
    </w:lvl>
    <w:lvl w:ilvl="7" w:tplc="A2ECC8BC">
      <w:start w:val="1"/>
      <w:numFmt w:val="lowerLetter"/>
      <w:lvlText w:val="%8."/>
      <w:lvlJc w:val="left"/>
      <w:pPr>
        <w:ind w:left="5760" w:hanging="360"/>
      </w:pPr>
    </w:lvl>
    <w:lvl w:ilvl="8" w:tplc="513CE8EA">
      <w:start w:val="1"/>
      <w:numFmt w:val="lowerRoman"/>
      <w:lvlText w:val="%9."/>
      <w:lvlJc w:val="right"/>
      <w:pPr>
        <w:ind w:left="6480" w:hanging="180"/>
      </w:pPr>
    </w:lvl>
  </w:abstractNum>
  <w:abstractNum w:abstractNumId="31"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2" w15:restartNumberingAfterBreak="0">
    <w:nsid w:val="52A42E15"/>
    <w:multiLevelType w:val="hybridMultilevel"/>
    <w:tmpl w:val="E534B80E"/>
    <w:lvl w:ilvl="0" w:tplc="8910B3E6">
      <w:start w:val="1"/>
      <w:numFmt w:val="decimal"/>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5"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33F2517"/>
    <w:multiLevelType w:val="hybridMultilevel"/>
    <w:tmpl w:val="6DC0E590"/>
    <w:lvl w:ilvl="0" w:tplc="6554C5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B121F8"/>
    <w:multiLevelType w:val="hybridMultilevel"/>
    <w:tmpl w:val="6922BBF6"/>
    <w:lvl w:ilvl="0" w:tplc="FFFFFFFF">
      <w:start w:val="1"/>
      <w:numFmt w:val="decimal"/>
      <w:lvlText w:val="%1."/>
      <w:lvlJc w:val="left"/>
      <w:pPr>
        <w:ind w:left="720" w:hanging="360"/>
      </w:pPr>
      <w:rPr>
        <w:rFonts w:ascii="Arial" w:hAnsi="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45C8BD"/>
    <w:multiLevelType w:val="hybridMultilevel"/>
    <w:tmpl w:val="7B448016"/>
    <w:lvl w:ilvl="0" w:tplc="4F4EEACC">
      <w:start w:val="1"/>
      <w:numFmt w:val="decimal"/>
      <w:lvlText w:val="%1."/>
      <w:lvlJc w:val="left"/>
      <w:pPr>
        <w:ind w:left="1080" w:hanging="360"/>
      </w:pPr>
    </w:lvl>
    <w:lvl w:ilvl="1" w:tplc="3EE2DB40">
      <w:start w:val="1"/>
      <w:numFmt w:val="lowerLetter"/>
      <w:lvlText w:val="%2."/>
      <w:lvlJc w:val="left"/>
      <w:pPr>
        <w:ind w:left="1800" w:hanging="360"/>
      </w:pPr>
    </w:lvl>
    <w:lvl w:ilvl="2" w:tplc="D9D6754A">
      <w:start w:val="1"/>
      <w:numFmt w:val="lowerRoman"/>
      <w:lvlText w:val="%3."/>
      <w:lvlJc w:val="right"/>
      <w:pPr>
        <w:ind w:left="2520" w:hanging="180"/>
      </w:pPr>
    </w:lvl>
    <w:lvl w:ilvl="3" w:tplc="32A2E89E">
      <w:start w:val="1"/>
      <w:numFmt w:val="decimal"/>
      <w:lvlText w:val="%4."/>
      <w:lvlJc w:val="left"/>
      <w:pPr>
        <w:ind w:left="3240" w:hanging="360"/>
      </w:pPr>
    </w:lvl>
    <w:lvl w:ilvl="4" w:tplc="82CC64AA">
      <w:start w:val="1"/>
      <w:numFmt w:val="lowerLetter"/>
      <w:lvlText w:val="%5."/>
      <w:lvlJc w:val="left"/>
      <w:pPr>
        <w:ind w:left="3960" w:hanging="360"/>
      </w:pPr>
    </w:lvl>
    <w:lvl w:ilvl="5" w:tplc="471E9B60">
      <w:start w:val="1"/>
      <w:numFmt w:val="lowerRoman"/>
      <w:lvlText w:val="%6."/>
      <w:lvlJc w:val="right"/>
      <w:pPr>
        <w:ind w:left="4680" w:hanging="180"/>
      </w:pPr>
    </w:lvl>
    <w:lvl w:ilvl="6" w:tplc="23B06A58">
      <w:start w:val="1"/>
      <w:numFmt w:val="decimal"/>
      <w:lvlText w:val="%7."/>
      <w:lvlJc w:val="left"/>
      <w:pPr>
        <w:ind w:left="5400" w:hanging="360"/>
      </w:pPr>
    </w:lvl>
    <w:lvl w:ilvl="7" w:tplc="252A2E34">
      <w:start w:val="1"/>
      <w:numFmt w:val="lowerLetter"/>
      <w:lvlText w:val="%8."/>
      <w:lvlJc w:val="left"/>
      <w:pPr>
        <w:ind w:left="6120" w:hanging="360"/>
      </w:pPr>
    </w:lvl>
    <w:lvl w:ilvl="8" w:tplc="D278E4D6">
      <w:start w:val="1"/>
      <w:numFmt w:val="lowerRoman"/>
      <w:lvlText w:val="%9."/>
      <w:lvlJc w:val="right"/>
      <w:pPr>
        <w:ind w:left="6840" w:hanging="180"/>
      </w:pPr>
    </w:lvl>
  </w:abstractNum>
  <w:abstractNum w:abstractNumId="42"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15:restartNumberingAfterBreak="0">
    <w:nsid w:val="7006F6EA"/>
    <w:multiLevelType w:val="hybridMultilevel"/>
    <w:tmpl w:val="3904A8E0"/>
    <w:lvl w:ilvl="0" w:tplc="0DACCD7A">
      <w:start w:val="1"/>
      <w:numFmt w:val="lowerLetter"/>
      <w:lvlText w:val="%1."/>
      <w:lvlJc w:val="left"/>
      <w:pPr>
        <w:ind w:left="1068" w:hanging="360"/>
      </w:pPr>
    </w:lvl>
    <w:lvl w:ilvl="1" w:tplc="5B46242E">
      <w:start w:val="1"/>
      <w:numFmt w:val="lowerLetter"/>
      <w:lvlText w:val="%2."/>
      <w:lvlJc w:val="left"/>
      <w:pPr>
        <w:ind w:left="1788" w:hanging="360"/>
      </w:pPr>
    </w:lvl>
    <w:lvl w:ilvl="2" w:tplc="82D0FC24">
      <w:start w:val="1"/>
      <w:numFmt w:val="lowerRoman"/>
      <w:lvlText w:val="%3."/>
      <w:lvlJc w:val="right"/>
      <w:pPr>
        <w:ind w:left="2508" w:hanging="180"/>
      </w:pPr>
    </w:lvl>
    <w:lvl w:ilvl="3" w:tplc="BA26EC3E">
      <w:start w:val="1"/>
      <w:numFmt w:val="decimal"/>
      <w:lvlText w:val="%4."/>
      <w:lvlJc w:val="left"/>
      <w:pPr>
        <w:ind w:left="3228" w:hanging="360"/>
      </w:pPr>
    </w:lvl>
    <w:lvl w:ilvl="4" w:tplc="C24A46AE">
      <w:start w:val="1"/>
      <w:numFmt w:val="lowerLetter"/>
      <w:lvlText w:val="%5."/>
      <w:lvlJc w:val="left"/>
      <w:pPr>
        <w:ind w:left="3948" w:hanging="360"/>
      </w:pPr>
    </w:lvl>
    <w:lvl w:ilvl="5" w:tplc="CF3E0E3A">
      <w:start w:val="1"/>
      <w:numFmt w:val="lowerRoman"/>
      <w:lvlText w:val="%6."/>
      <w:lvlJc w:val="right"/>
      <w:pPr>
        <w:ind w:left="4668" w:hanging="180"/>
      </w:pPr>
    </w:lvl>
    <w:lvl w:ilvl="6" w:tplc="480C68A8">
      <w:start w:val="1"/>
      <w:numFmt w:val="decimal"/>
      <w:lvlText w:val="%7."/>
      <w:lvlJc w:val="left"/>
      <w:pPr>
        <w:ind w:left="5388" w:hanging="360"/>
      </w:pPr>
    </w:lvl>
    <w:lvl w:ilvl="7" w:tplc="83526218">
      <w:start w:val="1"/>
      <w:numFmt w:val="lowerLetter"/>
      <w:lvlText w:val="%8."/>
      <w:lvlJc w:val="left"/>
      <w:pPr>
        <w:ind w:left="6108" w:hanging="360"/>
      </w:pPr>
    </w:lvl>
    <w:lvl w:ilvl="8" w:tplc="9004701E">
      <w:start w:val="1"/>
      <w:numFmt w:val="lowerRoman"/>
      <w:lvlText w:val="%9."/>
      <w:lvlJc w:val="right"/>
      <w:pPr>
        <w:ind w:left="6828" w:hanging="180"/>
      </w:pPr>
    </w:lvl>
  </w:abstractNum>
  <w:abstractNum w:abstractNumId="44" w15:restartNumberingAfterBreak="0">
    <w:nsid w:val="703C02F6"/>
    <w:multiLevelType w:val="hybridMultilevel"/>
    <w:tmpl w:val="5B44C6D0"/>
    <w:lvl w:ilvl="0" w:tplc="0415000F">
      <w:start w:val="1"/>
      <w:numFmt w:val="decimal"/>
      <w:lvlText w:val="%1."/>
      <w:lvlJc w:val="left"/>
      <w:pPr>
        <w:ind w:left="720" w:hanging="360"/>
      </w:pPr>
    </w:lvl>
    <w:lvl w:ilvl="1" w:tplc="B7FCBB46">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6" w15:restartNumberingAfterBreak="0">
    <w:nsid w:val="72031C7B"/>
    <w:multiLevelType w:val="hybridMultilevel"/>
    <w:tmpl w:val="F16A2DFE"/>
    <w:lvl w:ilvl="0" w:tplc="04150001">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2AF6937"/>
    <w:multiLevelType w:val="hybridMultilevel"/>
    <w:tmpl w:val="7B0269DE"/>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8" w15:restartNumberingAfterBreak="0">
    <w:nsid w:val="74A770A8"/>
    <w:multiLevelType w:val="hybridMultilevel"/>
    <w:tmpl w:val="7F7C219E"/>
    <w:lvl w:ilvl="0" w:tplc="FA6A74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0"/>
  </w:num>
  <w:num w:numId="3">
    <w:abstractNumId w:val="30"/>
  </w:num>
  <w:num w:numId="4">
    <w:abstractNumId w:val="45"/>
  </w:num>
  <w:num w:numId="5">
    <w:abstractNumId w:val="1"/>
  </w:num>
  <w:num w:numId="6">
    <w:abstractNumId w:val="42"/>
  </w:num>
  <w:num w:numId="7">
    <w:abstractNumId w:val="40"/>
  </w:num>
  <w:num w:numId="8">
    <w:abstractNumId w:val="50"/>
  </w:num>
  <w:num w:numId="9">
    <w:abstractNumId w:val="17"/>
  </w:num>
  <w:num w:numId="10">
    <w:abstractNumId w:val="24"/>
  </w:num>
  <w:num w:numId="11">
    <w:abstractNumId w:val="29"/>
  </w:num>
  <w:num w:numId="12">
    <w:abstractNumId w:val="11"/>
  </w:num>
  <w:num w:numId="13">
    <w:abstractNumId w:val="36"/>
  </w:num>
  <w:num w:numId="14">
    <w:abstractNumId w:val="14"/>
  </w:num>
  <w:num w:numId="15">
    <w:abstractNumId w:val="3"/>
  </w:num>
  <w:num w:numId="16">
    <w:abstractNumId w:val="23"/>
  </w:num>
  <w:num w:numId="17">
    <w:abstractNumId w:val="20"/>
  </w:num>
  <w:num w:numId="18">
    <w:abstractNumId w:val="34"/>
  </w:num>
  <w:num w:numId="19">
    <w:abstractNumId w:val="13"/>
  </w:num>
  <w:num w:numId="20">
    <w:abstractNumId w:val="16"/>
  </w:num>
  <w:num w:numId="21">
    <w:abstractNumId w:val="26"/>
  </w:num>
  <w:num w:numId="22">
    <w:abstractNumId w:val="12"/>
  </w:num>
  <w:num w:numId="23">
    <w:abstractNumId w:val="31"/>
  </w:num>
  <w:num w:numId="24">
    <w:abstractNumId w:val="38"/>
  </w:num>
  <w:num w:numId="25">
    <w:abstractNumId w:val="27"/>
  </w:num>
  <w:num w:numId="26">
    <w:abstractNumId w:val="9"/>
  </w:num>
  <w:num w:numId="27">
    <w:abstractNumId w:val="49"/>
  </w:num>
  <w:num w:numId="28">
    <w:abstractNumId w:val="8"/>
  </w:num>
  <w:num w:numId="29">
    <w:abstractNumId w:val="5"/>
  </w:num>
  <w:num w:numId="30">
    <w:abstractNumId w:val="21"/>
  </w:num>
  <w:num w:numId="31">
    <w:abstractNumId w:val="33"/>
  </w:num>
  <w:num w:numId="32">
    <w:abstractNumId w:val="6"/>
  </w:num>
  <w:num w:numId="33">
    <w:abstractNumId w:val="35"/>
  </w:num>
  <w:num w:numId="34">
    <w:abstractNumId w:val="51"/>
  </w:num>
  <w:num w:numId="35">
    <w:abstractNumId w:val="32"/>
  </w:num>
  <w:num w:numId="36">
    <w:abstractNumId w:val="32"/>
    <w:lvlOverride w:ilvl="0">
      <w:startOverride w:val="1"/>
    </w:lvlOverride>
  </w:num>
  <w:num w:numId="37">
    <w:abstractNumId w:val="32"/>
    <w:lvlOverride w:ilvl="0">
      <w:startOverride w:val="1"/>
    </w:lvlOverride>
  </w:num>
  <w:num w:numId="38">
    <w:abstractNumId w:val="32"/>
    <w:lvlOverride w:ilvl="0">
      <w:startOverride w:val="1"/>
    </w:lvlOverride>
  </w:num>
  <w:num w:numId="39">
    <w:abstractNumId w:val="19"/>
  </w:num>
  <w:num w:numId="40">
    <w:abstractNumId w:val="15"/>
  </w:num>
  <w:num w:numId="41">
    <w:abstractNumId w:val="44"/>
  </w:num>
  <w:num w:numId="42">
    <w:abstractNumId w:val="43"/>
  </w:num>
  <w:num w:numId="43">
    <w:abstractNumId w:val="39"/>
  </w:num>
  <w:num w:numId="44">
    <w:abstractNumId w:val="7"/>
  </w:num>
  <w:num w:numId="45">
    <w:abstractNumId w:val="25"/>
  </w:num>
  <w:num w:numId="46">
    <w:abstractNumId w:val="46"/>
  </w:num>
  <w:num w:numId="47">
    <w:abstractNumId w:val="48"/>
  </w:num>
  <w:num w:numId="48">
    <w:abstractNumId w:val="22"/>
  </w:num>
  <w:num w:numId="49">
    <w:abstractNumId w:val="47"/>
  </w:num>
  <w:num w:numId="50">
    <w:abstractNumId w:val="28"/>
  </w:num>
  <w:num w:numId="51">
    <w:abstractNumId w:val="18"/>
  </w:num>
  <w:num w:numId="52">
    <w:abstractNumId w:val="37"/>
  </w:num>
  <w:num w:numId="53">
    <w:abstractNumId w:val="2"/>
  </w:num>
  <w:num w:numId="54">
    <w:abstractNumId w:val="4"/>
  </w:num>
  <w:num w:numId="5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05"/>
    <w:rsid w:val="00000BAF"/>
    <w:rsid w:val="00001727"/>
    <w:rsid w:val="000047C7"/>
    <w:rsid w:val="00006EB4"/>
    <w:rsid w:val="0001059C"/>
    <w:rsid w:val="000107B4"/>
    <w:rsid w:val="000109D8"/>
    <w:rsid w:val="00011F3C"/>
    <w:rsid w:val="00013DD6"/>
    <w:rsid w:val="000176E9"/>
    <w:rsid w:val="000207ED"/>
    <w:rsid w:val="0002177C"/>
    <w:rsid w:val="00021D40"/>
    <w:rsid w:val="00021EBC"/>
    <w:rsid w:val="00022653"/>
    <w:rsid w:val="00024C0C"/>
    <w:rsid w:val="0002525A"/>
    <w:rsid w:val="00025839"/>
    <w:rsid w:val="0002720E"/>
    <w:rsid w:val="00027C79"/>
    <w:rsid w:val="00030602"/>
    <w:rsid w:val="00031930"/>
    <w:rsid w:val="00032512"/>
    <w:rsid w:val="00032864"/>
    <w:rsid w:val="00032BC5"/>
    <w:rsid w:val="00034FA5"/>
    <w:rsid w:val="000356F9"/>
    <w:rsid w:val="00035BE7"/>
    <w:rsid w:val="000403AF"/>
    <w:rsid w:val="000417C4"/>
    <w:rsid w:val="000424A5"/>
    <w:rsid w:val="00042BB9"/>
    <w:rsid w:val="000434EA"/>
    <w:rsid w:val="0004390B"/>
    <w:rsid w:val="00043F6E"/>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2D5B"/>
    <w:rsid w:val="000630EC"/>
    <w:rsid w:val="00063E0D"/>
    <w:rsid w:val="00064FC9"/>
    <w:rsid w:val="00066DB5"/>
    <w:rsid w:val="00067188"/>
    <w:rsid w:val="000683C7"/>
    <w:rsid w:val="000706C0"/>
    <w:rsid w:val="00071E57"/>
    <w:rsid w:val="000722B1"/>
    <w:rsid w:val="00073923"/>
    <w:rsid w:val="00073C05"/>
    <w:rsid w:val="00074748"/>
    <w:rsid w:val="000760DE"/>
    <w:rsid w:val="00076941"/>
    <w:rsid w:val="00082025"/>
    <w:rsid w:val="0008208B"/>
    <w:rsid w:val="00084523"/>
    <w:rsid w:val="00084703"/>
    <w:rsid w:val="0008483F"/>
    <w:rsid w:val="000855A6"/>
    <w:rsid w:val="000864C3"/>
    <w:rsid w:val="00086BA3"/>
    <w:rsid w:val="0009242C"/>
    <w:rsid w:val="00093DCD"/>
    <w:rsid w:val="0009446B"/>
    <w:rsid w:val="00094DBE"/>
    <w:rsid w:val="00095791"/>
    <w:rsid w:val="00096CAE"/>
    <w:rsid w:val="000A135A"/>
    <w:rsid w:val="000A302C"/>
    <w:rsid w:val="000A32D3"/>
    <w:rsid w:val="000A3BD0"/>
    <w:rsid w:val="000A3EEE"/>
    <w:rsid w:val="000A423E"/>
    <w:rsid w:val="000A45C3"/>
    <w:rsid w:val="000A4B81"/>
    <w:rsid w:val="000A4FBE"/>
    <w:rsid w:val="000A71D1"/>
    <w:rsid w:val="000B0F44"/>
    <w:rsid w:val="000B1EDE"/>
    <w:rsid w:val="000B39B3"/>
    <w:rsid w:val="000B5224"/>
    <w:rsid w:val="000B6B84"/>
    <w:rsid w:val="000B7434"/>
    <w:rsid w:val="000C0A39"/>
    <w:rsid w:val="000C0E7E"/>
    <w:rsid w:val="000C2390"/>
    <w:rsid w:val="000C4E48"/>
    <w:rsid w:val="000C5C41"/>
    <w:rsid w:val="000C5C95"/>
    <w:rsid w:val="000C705F"/>
    <w:rsid w:val="000D07D9"/>
    <w:rsid w:val="000D0F4D"/>
    <w:rsid w:val="000D1F42"/>
    <w:rsid w:val="000D3B7C"/>
    <w:rsid w:val="000D6546"/>
    <w:rsid w:val="000D729E"/>
    <w:rsid w:val="000E10F6"/>
    <w:rsid w:val="000E1BA8"/>
    <w:rsid w:val="000E240F"/>
    <w:rsid w:val="000E26A2"/>
    <w:rsid w:val="000E7186"/>
    <w:rsid w:val="000E785B"/>
    <w:rsid w:val="000E7CC3"/>
    <w:rsid w:val="000F203D"/>
    <w:rsid w:val="000F468E"/>
    <w:rsid w:val="000F5959"/>
    <w:rsid w:val="000F6C43"/>
    <w:rsid w:val="000F7E96"/>
    <w:rsid w:val="001006DF"/>
    <w:rsid w:val="001022C8"/>
    <w:rsid w:val="001026C8"/>
    <w:rsid w:val="00103B28"/>
    <w:rsid w:val="00104275"/>
    <w:rsid w:val="001057B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AA2"/>
    <w:rsid w:val="00114BC1"/>
    <w:rsid w:val="001166D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47F29"/>
    <w:rsid w:val="001510AE"/>
    <w:rsid w:val="0015145E"/>
    <w:rsid w:val="001529B6"/>
    <w:rsid w:val="00153FFE"/>
    <w:rsid w:val="00155146"/>
    <w:rsid w:val="00155685"/>
    <w:rsid w:val="00160040"/>
    <w:rsid w:val="00162FCB"/>
    <w:rsid w:val="00163362"/>
    <w:rsid w:val="0016374F"/>
    <w:rsid w:val="001638B9"/>
    <w:rsid w:val="00164BC9"/>
    <w:rsid w:val="001652B0"/>
    <w:rsid w:val="0016591F"/>
    <w:rsid w:val="001664F4"/>
    <w:rsid w:val="001674A3"/>
    <w:rsid w:val="001700C0"/>
    <w:rsid w:val="001715AE"/>
    <w:rsid w:val="00172028"/>
    <w:rsid w:val="001730A2"/>
    <w:rsid w:val="0017397F"/>
    <w:rsid w:val="001746AC"/>
    <w:rsid w:val="001751AD"/>
    <w:rsid w:val="00175DBE"/>
    <w:rsid w:val="0017685C"/>
    <w:rsid w:val="00180890"/>
    <w:rsid w:val="00183372"/>
    <w:rsid w:val="00183D7B"/>
    <w:rsid w:val="00185830"/>
    <w:rsid w:val="00186F6C"/>
    <w:rsid w:val="00192CCE"/>
    <w:rsid w:val="00192D08"/>
    <w:rsid w:val="00192DEB"/>
    <w:rsid w:val="00193D52"/>
    <w:rsid w:val="00193E7A"/>
    <w:rsid w:val="0019444C"/>
    <w:rsid w:val="00194E9B"/>
    <w:rsid w:val="00195F03"/>
    <w:rsid w:val="001A00F4"/>
    <w:rsid w:val="001A0725"/>
    <w:rsid w:val="001A0792"/>
    <w:rsid w:val="001A0CB1"/>
    <w:rsid w:val="001A117A"/>
    <w:rsid w:val="001A409F"/>
    <w:rsid w:val="001A446B"/>
    <w:rsid w:val="001A5BB4"/>
    <w:rsid w:val="001A6207"/>
    <w:rsid w:val="001A6664"/>
    <w:rsid w:val="001B1461"/>
    <w:rsid w:val="001B308C"/>
    <w:rsid w:val="001B3138"/>
    <w:rsid w:val="001B39DD"/>
    <w:rsid w:val="001B6CE7"/>
    <w:rsid w:val="001B7A84"/>
    <w:rsid w:val="001C0C8D"/>
    <w:rsid w:val="001C1A2D"/>
    <w:rsid w:val="001C2BD9"/>
    <w:rsid w:val="001C3A5C"/>
    <w:rsid w:val="001C560C"/>
    <w:rsid w:val="001C6602"/>
    <w:rsid w:val="001C6D7F"/>
    <w:rsid w:val="001C7251"/>
    <w:rsid w:val="001D0E09"/>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0E12"/>
    <w:rsid w:val="00203413"/>
    <w:rsid w:val="00203A98"/>
    <w:rsid w:val="00204E66"/>
    <w:rsid w:val="00204F7C"/>
    <w:rsid w:val="00206C66"/>
    <w:rsid w:val="0021018E"/>
    <w:rsid w:val="00210FA9"/>
    <w:rsid w:val="00213797"/>
    <w:rsid w:val="0021399B"/>
    <w:rsid w:val="00213AE7"/>
    <w:rsid w:val="00214739"/>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934"/>
    <w:rsid w:val="00252A10"/>
    <w:rsid w:val="00252B07"/>
    <w:rsid w:val="002562CF"/>
    <w:rsid w:val="00256932"/>
    <w:rsid w:val="00257811"/>
    <w:rsid w:val="00257C17"/>
    <w:rsid w:val="00261997"/>
    <w:rsid w:val="0026411A"/>
    <w:rsid w:val="00264726"/>
    <w:rsid w:val="002658DB"/>
    <w:rsid w:val="00265F44"/>
    <w:rsid w:val="002668DA"/>
    <w:rsid w:val="00266D2F"/>
    <w:rsid w:val="00266D78"/>
    <w:rsid w:val="00270033"/>
    <w:rsid w:val="002704B0"/>
    <w:rsid w:val="002708C5"/>
    <w:rsid w:val="00272284"/>
    <w:rsid w:val="00272E93"/>
    <w:rsid w:val="00276161"/>
    <w:rsid w:val="00276332"/>
    <w:rsid w:val="00277BD9"/>
    <w:rsid w:val="002801E2"/>
    <w:rsid w:val="00280C47"/>
    <w:rsid w:val="00281618"/>
    <w:rsid w:val="00281DD2"/>
    <w:rsid w:val="00283A2E"/>
    <w:rsid w:val="00283CCD"/>
    <w:rsid w:val="002843E4"/>
    <w:rsid w:val="002860EA"/>
    <w:rsid w:val="00287443"/>
    <w:rsid w:val="00295230"/>
    <w:rsid w:val="00295A26"/>
    <w:rsid w:val="00295C6A"/>
    <w:rsid w:val="00295FD7"/>
    <w:rsid w:val="002966A9"/>
    <w:rsid w:val="00296AB6"/>
    <w:rsid w:val="002A0BFA"/>
    <w:rsid w:val="002A30F2"/>
    <w:rsid w:val="002A4CE8"/>
    <w:rsid w:val="002A5173"/>
    <w:rsid w:val="002A5F1C"/>
    <w:rsid w:val="002A6E52"/>
    <w:rsid w:val="002B002A"/>
    <w:rsid w:val="002B150D"/>
    <w:rsid w:val="002B1769"/>
    <w:rsid w:val="002B1B0E"/>
    <w:rsid w:val="002B3463"/>
    <w:rsid w:val="002B3718"/>
    <w:rsid w:val="002B493A"/>
    <w:rsid w:val="002B5362"/>
    <w:rsid w:val="002B6D1E"/>
    <w:rsid w:val="002B718A"/>
    <w:rsid w:val="002B77B7"/>
    <w:rsid w:val="002C1CB2"/>
    <w:rsid w:val="002C2613"/>
    <w:rsid w:val="002C300A"/>
    <w:rsid w:val="002C3C28"/>
    <w:rsid w:val="002C4037"/>
    <w:rsid w:val="002C46D9"/>
    <w:rsid w:val="002C49CA"/>
    <w:rsid w:val="002C4C12"/>
    <w:rsid w:val="002C4FE9"/>
    <w:rsid w:val="002C6678"/>
    <w:rsid w:val="002D190A"/>
    <w:rsid w:val="002D1BA6"/>
    <w:rsid w:val="002D1EC4"/>
    <w:rsid w:val="002D2AC1"/>
    <w:rsid w:val="002D3A8D"/>
    <w:rsid w:val="002D4C84"/>
    <w:rsid w:val="002D5282"/>
    <w:rsid w:val="002E03F2"/>
    <w:rsid w:val="002E16E0"/>
    <w:rsid w:val="002E1B56"/>
    <w:rsid w:val="002E2968"/>
    <w:rsid w:val="002E3880"/>
    <w:rsid w:val="002E3923"/>
    <w:rsid w:val="002E3E6F"/>
    <w:rsid w:val="002E4C29"/>
    <w:rsid w:val="002E7481"/>
    <w:rsid w:val="002F1899"/>
    <w:rsid w:val="002F4D4A"/>
    <w:rsid w:val="002F5C0E"/>
    <w:rsid w:val="002F6ED7"/>
    <w:rsid w:val="002F77A2"/>
    <w:rsid w:val="002F7C57"/>
    <w:rsid w:val="0030147B"/>
    <w:rsid w:val="00304578"/>
    <w:rsid w:val="00304A0C"/>
    <w:rsid w:val="00306DA2"/>
    <w:rsid w:val="00306F6A"/>
    <w:rsid w:val="00324125"/>
    <w:rsid w:val="00324342"/>
    <w:rsid w:val="0032637B"/>
    <w:rsid w:val="0033161D"/>
    <w:rsid w:val="0033257A"/>
    <w:rsid w:val="00332D1A"/>
    <w:rsid w:val="003330BA"/>
    <w:rsid w:val="003337A3"/>
    <w:rsid w:val="00334A7C"/>
    <w:rsid w:val="0033558F"/>
    <w:rsid w:val="00335750"/>
    <w:rsid w:val="00335D35"/>
    <w:rsid w:val="00341489"/>
    <w:rsid w:val="00345B54"/>
    <w:rsid w:val="003462DA"/>
    <w:rsid w:val="00346DD1"/>
    <w:rsid w:val="00350C94"/>
    <w:rsid w:val="00351290"/>
    <w:rsid w:val="00353A2F"/>
    <w:rsid w:val="00355BF5"/>
    <w:rsid w:val="003601F2"/>
    <w:rsid w:val="00360E27"/>
    <w:rsid w:val="0036171F"/>
    <w:rsid w:val="003626A2"/>
    <w:rsid w:val="00364B07"/>
    <w:rsid w:val="003703E5"/>
    <w:rsid w:val="003720A5"/>
    <w:rsid w:val="003734E4"/>
    <w:rsid w:val="003736C3"/>
    <w:rsid w:val="00373EF7"/>
    <w:rsid w:val="003747B7"/>
    <w:rsid w:val="0037518A"/>
    <w:rsid w:val="00375F85"/>
    <w:rsid w:val="003760F7"/>
    <w:rsid w:val="00376977"/>
    <w:rsid w:val="00376F1B"/>
    <w:rsid w:val="0037721E"/>
    <w:rsid w:val="00380070"/>
    <w:rsid w:val="00380A54"/>
    <w:rsid w:val="00381661"/>
    <w:rsid w:val="00381F45"/>
    <w:rsid w:val="0038655A"/>
    <w:rsid w:val="0038732B"/>
    <w:rsid w:val="00391D7A"/>
    <w:rsid w:val="003938C2"/>
    <w:rsid w:val="00393C01"/>
    <w:rsid w:val="00394B7F"/>
    <w:rsid w:val="003A009D"/>
    <w:rsid w:val="003A0BFB"/>
    <w:rsid w:val="003A24F0"/>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C79AF"/>
    <w:rsid w:val="003D0927"/>
    <w:rsid w:val="003D4740"/>
    <w:rsid w:val="003D55E4"/>
    <w:rsid w:val="003D56A1"/>
    <w:rsid w:val="003D5D2B"/>
    <w:rsid w:val="003D6153"/>
    <w:rsid w:val="003D74DD"/>
    <w:rsid w:val="003D7A97"/>
    <w:rsid w:val="003E07ED"/>
    <w:rsid w:val="003E19DC"/>
    <w:rsid w:val="003E1ECF"/>
    <w:rsid w:val="003E2419"/>
    <w:rsid w:val="003E486A"/>
    <w:rsid w:val="003E4DD6"/>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07068"/>
    <w:rsid w:val="004101D3"/>
    <w:rsid w:val="0041031C"/>
    <w:rsid w:val="00414E27"/>
    <w:rsid w:val="00415380"/>
    <w:rsid w:val="00415865"/>
    <w:rsid w:val="004164B0"/>
    <w:rsid w:val="00416CBD"/>
    <w:rsid w:val="00416E10"/>
    <w:rsid w:val="00417997"/>
    <w:rsid w:val="004206A6"/>
    <w:rsid w:val="00420C85"/>
    <w:rsid w:val="004215BC"/>
    <w:rsid w:val="00421D0B"/>
    <w:rsid w:val="00422B96"/>
    <w:rsid w:val="0042446D"/>
    <w:rsid w:val="004249C3"/>
    <w:rsid w:val="00425456"/>
    <w:rsid w:val="004258FE"/>
    <w:rsid w:val="004259AC"/>
    <w:rsid w:val="00427EEB"/>
    <w:rsid w:val="00430BDB"/>
    <w:rsid w:val="004330C8"/>
    <w:rsid w:val="00435CBE"/>
    <w:rsid w:val="00436047"/>
    <w:rsid w:val="00436B6D"/>
    <w:rsid w:val="00436B72"/>
    <w:rsid w:val="00436C33"/>
    <w:rsid w:val="00437640"/>
    <w:rsid w:val="00437B72"/>
    <w:rsid w:val="00437F5D"/>
    <w:rsid w:val="00441AAC"/>
    <w:rsid w:val="00441D04"/>
    <w:rsid w:val="004475A4"/>
    <w:rsid w:val="00447B69"/>
    <w:rsid w:val="00450BA2"/>
    <w:rsid w:val="0045119C"/>
    <w:rsid w:val="004531F9"/>
    <w:rsid w:val="00453B65"/>
    <w:rsid w:val="004557AA"/>
    <w:rsid w:val="004569A3"/>
    <w:rsid w:val="00461603"/>
    <w:rsid w:val="0046340C"/>
    <w:rsid w:val="004642D4"/>
    <w:rsid w:val="00465724"/>
    <w:rsid w:val="00467F46"/>
    <w:rsid w:val="0047015E"/>
    <w:rsid w:val="004704C5"/>
    <w:rsid w:val="00470995"/>
    <w:rsid w:val="00470E7C"/>
    <w:rsid w:val="0047112C"/>
    <w:rsid w:val="00471616"/>
    <w:rsid w:val="00471D14"/>
    <w:rsid w:val="0047322D"/>
    <w:rsid w:val="0047381E"/>
    <w:rsid w:val="004761FA"/>
    <w:rsid w:val="0048090A"/>
    <w:rsid w:val="00480946"/>
    <w:rsid w:val="0048181B"/>
    <w:rsid w:val="00484C9E"/>
    <w:rsid w:val="00486561"/>
    <w:rsid w:val="00486D13"/>
    <w:rsid w:val="00486EB1"/>
    <w:rsid w:val="00492FD9"/>
    <w:rsid w:val="0049416F"/>
    <w:rsid w:val="004941DF"/>
    <w:rsid w:val="00495B17"/>
    <w:rsid w:val="00497014"/>
    <w:rsid w:val="004A0A53"/>
    <w:rsid w:val="004A132D"/>
    <w:rsid w:val="004A232C"/>
    <w:rsid w:val="004A4D50"/>
    <w:rsid w:val="004A4F97"/>
    <w:rsid w:val="004A6EFA"/>
    <w:rsid w:val="004A74D2"/>
    <w:rsid w:val="004A752F"/>
    <w:rsid w:val="004A755C"/>
    <w:rsid w:val="004B1922"/>
    <w:rsid w:val="004B45EF"/>
    <w:rsid w:val="004B5B4D"/>
    <w:rsid w:val="004B7DF8"/>
    <w:rsid w:val="004C0ACF"/>
    <w:rsid w:val="004C3941"/>
    <w:rsid w:val="004C5495"/>
    <w:rsid w:val="004C5AD4"/>
    <w:rsid w:val="004C5C7E"/>
    <w:rsid w:val="004C6774"/>
    <w:rsid w:val="004C6941"/>
    <w:rsid w:val="004C6B4E"/>
    <w:rsid w:val="004D23E4"/>
    <w:rsid w:val="004D2D40"/>
    <w:rsid w:val="004E1B70"/>
    <w:rsid w:val="004E1E6B"/>
    <w:rsid w:val="004E2029"/>
    <w:rsid w:val="004E45DD"/>
    <w:rsid w:val="004E4655"/>
    <w:rsid w:val="004E4707"/>
    <w:rsid w:val="004E4A6B"/>
    <w:rsid w:val="004F14B1"/>
    <w:rsid w:val="004F2139"/>
    <w:rsid w:val="004F2B79"/>
    <w:rsid w:val="004F3245"/>
    <w:rsid w:val="004F3ABC"/>
    <w:rsid w:val="004F3BF8"/>
    <w:rsid w:val="004F4631"/>
    <w:rsid w:val="004F72F0"/>
    <w:rsid w:val="004F77C1"/>
    <w:rsid w:val="00500275"/>
    <w:rsid w:val="005009E4"/>
    <w:rsid w:val="00500D31"/>
    <w:rsid w:val="0050206C"/>
    <w:rsid w:val="00504532"/>
    <w:rsid w:val="0050482C"/>
    <w:rsid w:val="005057F0"/>
    <w:rsid w:val="0050644D"/>
    <w:rsid w:val="00507850"/>
    <w:rsid w:val="00510825"/>
    <w:rsid w:val="00510A8B"/>
    <w:rsid w:val="00513628"/>
    <w:rsid w:val="00513B0B"/>
    <w:rsid w:val="0051779F"/>
    <w:rsid w:val="00521800"/>
    <w:rsid w:val="00521ECD"/>
    <w:rsid w:val="0052255C"/>
    <w:rsid w:val="00523F05"/>
    <w:rsid w:val="005240DA"/>
    <w:rsid w:val="00524EC1"/>
    <w:rsid w:val="00527BD5"/>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5ED"/>
    <w:rsid w:val="00560A19"/>
    <w:rsid w:val="00562306"/>
    <w:rsid w:val="00563FC1"/>
    <w:rsid w:val="0056600B"/>
    <w:rsid w:val="00566B61"/>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177A"/>
    <w:rsid w:val="005C2153"/>
    <w:rsid w:val="005C22BC"/>
    <w:rsid w:val="005C2E2A"/>
    <w:rsid w:val="005C3AC0"/>
    <w:rsid w:val="005C3DCA"/>
    <w:rsid w:val="005C51A1"/>
    <w:rsid w:val="005C6E2B"/>
    <w:rsid w:val="005C70B0"/>
    <w:rsid w:val="005D02AD"/>
    <w:rsid w:val="005D0617"/>
    <w:rsid w:val="005D32AB"/>
    <w:rsid w:val="005D52F4"/>
    <w:rsid w:val="005D6D2F"/>
    <w:rsid w:val="005E1305"/>
    <w:rsid w:val="005E29A5"/>
    <w:rsid w:val="005E4D19"/>
    <w:rsid w:val="005E6682"/>
    <w:rsid w:val="005E76B1"/>
    <w:rsid w:val="005E7ED0"/>
    <w:rsid w:val="005F25AB"/>
    <w:rsid w:val="005F35BF"/>
    <w:rsid w:val="005F5119"/>
    <w:rsid w:val="005F5350"/>
    <w:rsid w:val="005F5EFC"/>
    <w:rsid w:val="005F6648"/>
    <w:rsid w:val="005F7173"/>
    <w:rsid w:val="005F796D"/>
    <w:rsid w:val="00600B46"/>
    <w:rsid w:val="00602559"/>
    <w:rsid w:val="006028C2"/>
    <w:rsid w:val="00606667"/>
    <w:rsid w:val="00610579"/>
    <w:rsid w:val="00612567"/>
    <w:rsid w:val="00612912"/>
    <w:rsid w:val="0061358B"/>
    <w:rsid w:val="0061371D"/>
    <w:rsid w:val="006155C6"/>
    <w:rsid w:val="00617065"/>
    <w:rsid w:val="00617D1F"/>
    <w:rsid w:val="006225B9"/>
    <w:rsid w:val="0062358A"/>
    <w:rsid w:val="00624130"/>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37559"/>
    <w:rsid w:val="00640EC6"/>
    <w:rsid w:val="0064274F"/>
    <w:rsid w:val="00643966"/>
    <w:rsid w:val="006455DB"/>
    <w:rsid w:val="006457D5"/>
    <w:rsid w:val="00645E4F"/>
    <w:rsid w:val="00645EA5"/>
    <w:rsid w:val="00646527"/>
    <w:rsid w:val="006466AF"/>
    <w:rsid w:val="00646A4D"/>
    <w:rsid w:val="0064703B"/>
    <w:rsid w:val="00647364"/>
    <w:rsid w:val="006505C4"/>
    <w:rsid w:val="00653499"/>
    <w:rsid w:val="0065449A"/>
    <w:rsid w:val="00654CCE"/>
    <w:rsid w:val="00656E61"/>
    <w:rsid w:val="006571B3"/>
    <w:rsid w:val="00657D7E"/>
    <w:rsid w:val="0066009B"/>
    <w:rsid w:val="00662618"/>
    <w:rsid w:val="00662F6F"/>
    <w:rsid w:val="00663FC2"/>
    <w:rsid w:val="0066409D"/>
    <w:rsid w:val="0066479F"/>
    <w:rsid w:val="00664E93"/>
    <w:rsid w:val="00665508"/>
    <w:rsid w:val="00667846"/>
    <w:rsid w:val="006678E7"/>
    <w:rsid w:val="00670836"/>
    <w:rsid w:val="00670B14"/>
    <w:rsid w:val="006805B1"/>
    <w:rsid w:val="006814DC"/>
    <w:rsid w:val="0068189E"/>
    <w:rsid w:val="00681980"/>
    <w:rsid w:val="0068301D"/>
    <w:rsid w:val="006845E8"/>
    <w:rsid w:val="0068569E"/>
    <w:rsid w:val="006857DF"/>
    <w:rsid w:val="00686DAE"/>
    <w:rsid w:val="0068F657"/>
    <w:rsid w:val="00692363"/>
    <w:rsid w:val="006A1DF4"/>
    <w:rsid w:val="006A40D6"/>
    <w:rsid w:val="006A4BEF"/>
    <w:rsid w:val="006A7C82"/>
    <w:rsid w:val="006B03B1"/>
    <w:rsid w:val="006B1C1F"/>
    <w:rsid w:val="006B49A1"/>
    <w:rsid w:val="006B5F13"/>
    <w:rsid w:val="006B648E"/>
    <w:rsid w:val="006B742B"/>
    <w:rsid w:val="006C0AA9"/>
    <w:rsid w:val="006C11DE"/>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DC1"/>
    <w:rsid w:val="006D5E40"/>
    <w:rsid w:val="006D5F67"/>
    <w:rsid w:val="006D6977"/>
    <w:rsid w:val="006D7325"/>
    <w:rsid w:val="006D7754"/>
    <w:rsid w:val="006E1988"/>
    <w:rsid w:val="006E25FF"/>
    <w:rsid w:val="006E309B"/>
    <w:rsid w:val="006E41F6"/>
    <w:rsid w:val="006E6C3D"/>
    <w:rsid w:val="006E9102"/>
    <w:rsid w:val="006F0864"/>
    <w:rsid w:val="006F2488"/>
    <w:rsid w:val="006F2B14"/>
    <w:rsid w:val="006F3DCF"/>
    <w:rsid w:val="006F44E6"/>
    <w:rsid w:val="006F4800"/>
    <w:rsid w:val="006F5539"/>
    <w:rsid w:val="006F5573"/>
    <w:rsid w:val="006F6A72"/>
    <w:rsid w:val="006F71EA"/>
    <w:rsid w:val="006F78E1"/>
    <w:rsid w:val="006F7A3B"/>
    <w:rsid w:val="0070031B"/>
    <w:rsid w:val="00700385"/>
    <w:rsid w:val="00701704"/>
    <w:rsid w:val="007047E7"/>
    <w:rsid w:val="00706859"/>
    <w:rsid w:val="007073AF"/>
    <w:rsid w:val="007125C0"/>
    <w:rsid w:val="00712791"/>
    <w:rsid w:val="00712957"/>
    <w:rsid w:val="00712A31"/>
    <w:rsid w:val="00712E22"/>
    <w:rsid w:val="007136D7"/>
    <w:rsid w:val="00713D5B"/>
    <w:rsid w:val="0071417C"/>
    <w:rsid w:val="00714CE3"/>
    <w:rsid w:val="0071660E"/>
    <w:rsid w:val="007170FF"/>
    <w:rsid w:val="007177FA"/>
    <w:rsid w:val="00720853"/>
    <w:rsid w:val="00722569"/>
    <w:rsid w:val="00722829"/>
    <w:rsid w:val="00722910"/>
    <w:rsid w:val="00723627"/>
    <w:rsid w:val="00727614"/>
    <w:rsid w:val="0073000C"/>
    <w:rsid w:val="007301DD"/>
    <w:rsid w:val="00730E3C"/>
    <w:rsid w:val="00731B3C"/>
    <w:rsid w:val="00731C6B"/>
    <w:rsid w:val="00731F87"/>
    <w:rsid w:val="007337F5"/>
    <w:rsid w:val="00735208"/>
    <w:rsid w:val="007352C8"/>
    <w:rsid w:val="007367EA"/>
    <w:rsid w:val="00737B2B"/>
    <w:rsid w:val="00737C74"/>
    <w:rsid w:val="007403EA"/>
    <w:rsid w:val="00740ABA"/>
    <w:rsid w:val="007418B1"/>
    <w:rsid w:val="00742EE9"/>
    <w:rsid w:val="007447D8"/>
    <w:rsid w:val="00744A2C"/>
    <w:rsid w:val="007463F9"/>
    <w:rsid w:val="00750DD2"/>
    <w:rsid w:val="0075186D"/>
    <w:rsid w:val="00751B15"/>
    <w:rsid w:val="007531A2"/>
    <w:rsid w:val="0075465A"/>
    <w:rsid w:val="00760385"/>
    <w:rsid w:val="0076089F"/>
    <w:rsid w:val="00761D00"/>
    <w:rsid w:val="00762F5F"/>
    <w:rsid w:val="00763E83"/>
    <w:rsid w:val="007653BA"/>
    <w:rsid w:val="00765D3C"/>
    <w:rsid w:val="00766AEF"/>
    <w:rsid w:val="00767082"/>
    <w:rsid w:val="00771720"/>
    <w:rsid w:val="00771756"/>
    <w:rsid w:val="007717DD"/>
    <w:rsid w:val="00771E65"/>
    <w:rsid w:val="007724E0"/>
    <w:rsid w:val="007739A5"/>
    <w:rsid w:val="00773F0F"/>
    <w:rsid w:val="00774137"/>
    <w:rsid w:val="00774218"/>
    <w:rsid w:val="00774388"/>
    <w:rsid w:val="007755D5"/>
    <w:rsid w:val="00777978"/>
    <w:rsid w:val="00777D9E"/>
    <w:rsid w:val="00784FDC"/>
    <w:rsid w:val="00785161"/>
    <w:rsid w:val="007856D8"/>
    <w:rsid w:val="00786A25"/>
    <w:rsid w:val="00786BA5"/>
    <w:rsid w:val="007878E3"/>
    <w:rsid w:val="00790AE0"/>
    <w:rsid w:val="007913EB"/>
    <w:rsid w:val="007925EB"/>
    <w:rsid w:val="00793071"/>
    <w:rsid w:val="007941F6"/>
    <w:rsid w:val="007944D1"/>
    <w:rsid w:val="00795225"/>
    <w:rsid w:val="00796288"/>
    <w:rsid w:val="00797C63"/>
    <w:rsid w:val="007A08F9"/>
    <w:rsid w:val="007A138E"/>
    <w:rsid w:val="007A3B02"/>
    <w:rsid w:val="007A713E"/>
    <w:rsid w:val="007B04FD"/>
    <w:rsid w:val="007B15C3"/>
    <w:rsid w:val="007B1BA5"/>
    <w:rsid w:val="007B1E71"/>
    <w:rsid w:val="007B2B1B"/>
    <w:rsid w:val="007B2C9B"/>
    <w:rsid w:val="007B5256"/>
    <w:rsid w:val="007B78E5"/>
    <w:rsid w:val="007C0725"/>
    <w:rsid w:val="007C090A"/>
    <w:rsid w:val="007C093E"/>
    <w:rsid w:val="007C11CB"/>
    <w:rsid w:val="007C2416"/>
    <w:rsid w:val="007C2A59"/>
    <w:rsid w:val="007C49AF"/>
    <w:rsid w:val="007C4D3E"/>
    <w:rsid w:val="007C5320"/>
    <w:rsid w:val="007C5580"/>
    <w:rsid w:val="007D31F4"/>
    <w:rsid w:val="007D3C52"/>
    <w:rsid w:val="007D4730"/>
    <w:rsid w:val="007D4CEA"/>
    <w:rsid w:val="007D6567"/>
    <w:rsid w:val="007D6A9E"/>
    <w:rsid w:val="007D6AC3"/>
    <w:rsid w:val="007D73EA"/>
    <w:rsid w:val="007DE143"/>
    <w:rsid w:val="007E2477"/>
    <w:rsid w:val="007E2A50"/>
    <w:rsid w:val="007E2BEE"/>
    <w:rsid w:val="007E2EB4"/>
    <w:rsid w:val="007E3B8E"/>
    <w:rsid w:val="007E4585"/>
    <w:rsid w:val="007E57D3"/>
    <w:rsid w:val="007E5DE9"/>
    <w:rsid w:val="007E6C84"/>
    <w:rsid w:val="007F0D99"/>
    <w:rsid w:val="007F39A3"/>
    <w:rsid w:val="007F4104"/>
    <w:rsid w:val="007F6F2B"/>
    <w:rsid w:val="007F786A"/>
    <w:rsid w:val="007F7D5B"/>
    <w:rsid w:val="0080066C"/>
    <w:rsid w:val="00802397"/>
    <w:rsid w:val="00806464"/>
    <w:rsid w:val="00806514"/>
    <w:rsid w:val="00806FF8"/>
    <w:rsid w:val="00807A00"/>
    <w:rsid w:val="00810E0F"/>
    <w:rsid w:val="0081102C"/>
    <w:rsid w:val="00811430"/>
    <w:rsid w:val="00811C8F"/>
    <w:rsid w:val="00812A40"/>
    <w:rsid w:val="00813311"/>
    <w:rsid w:val="00813F6D"/>
    <w:rsid w:val="00814BCD"/>
    <w:rsid w:val="0081593B"/>
    <w:rsid w:val="00817EFC"/>
    <w:rsid w:val="0082060B"/>
    <w:rsid w:val="0082133F"/>
    <w:rsid w:val="00823059"/>
    <w:rsid w:val="00824064"/>
    <w:rsid w:val="0082553C"/>
    <w:rsid w:val="00825892"/>
    <w:rsid w:val="008270D0"/>
    <w:rsid w:val="00830437"/>
    <w:rsid w:val="008308CB"/>
    <w:rsid w:val="00831164"/>
    <w:rsid w:val="0083241B"/>
    <w:rsid w:val="008328B0"/>
    <w:rsid w:val="00833F68"/>
    <w:rsid w:val="008351F7"/>
    <w:rsid w:val="0083694D"/>
    <w:rsid w:val="00836F3C"/>
    <w:rsid w:val="00837442"/>
    <w:rsid w:val="008417A5"/>
    <w:rsid w:val="0084341E"/>
    <w:rsid w:val="008446A1"/>
    <w:rsid w:val="00845DF8"/>
    <w:rsid w:val="00845E5E"/>
    <w:rsid w:val="00846438"/>
    <w:rsid w:val="00850740"/>
    <w:rsid w:val="0085119A"/>
    <w:rsid w:val="00854023"/>
    <w:rsid w:val="008542E7"/>
    <w:rsid w:val="008548F1"/>
    <w:rsid w:val="00856DCF"/>
    <w:rsid w:val="0086454E"/>
    <w:rsid w:val="00864810"/>
    <w:rsid w:val="00864F64"/>
    <w:rsid w:val="00865080"/>
    <w:rsid w:val="0086734D"/>
    <w:rsid w:val="008725AF"/>
    <w:rsid w:val="008729AA"/>
    <w:rsid w:val="00872E83"/>
    <w:rsid w:val="008733CC"/>
    <w:rsid w:val="00880A4E"/>
    <w:rsid w:val="00880FD6"/>
    <w:rsid w:val="00881FD2"/>
    <w:rsid w:val="00882A9F"/>
    <w:rsid w:val="00882E8E"/>
    <w:rsid w:val="00885F90"/>
    <w:rsid w:val="00887C83"/>
    <w:rsid w:val="00891F51"/>
    <w:rsid w:val="008928E2"/>
    <w:rsid w:val="00893030"/>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5753"/>
    <w:rsid w:val="008B6F17"/>
    <w:rsid w:val="008B753C"/>
    <w:rsid w:val="008C11BC"/>
    <w:rsid w:val="008C26B2"/>
    <w:rsid w:val="008C2EBA"/>
    <w:rsid w:val="008C35AE"/>
    <w:rsid w:val="008C3912"/>
    <w:rsid w:val="008C4360"/>
    <w:rsid w:val="008C44E8"/>
    <w:rsid w:val="008C44F5"/>
    <w:rsid w:val="008C4C73"/>
    <w:rsid w:val="008C60DB"/>
    <w:rsid w:val="008C68CF"/>
    <w:rsid w:val="008C6DFC"/>
    <w:rsid w:val="008C6FAF"/>
    <w:rsid w:val="008C7201"/>
    <w:rsid w:val="008C78F5"/>
    <w:rsid w:val="008D0348"/>
    <w:rsid w:val="008D103A"/>
    <w:rsid w:val="008D1976"/>
    <w:rsid w:val="008D1B40"/>
    <w:rsid w:val="008D239D"/>
    <w:rsid w:val="008D31C1"/>
    <w:rsid w:val="008D3DCD"/>
    <w:rsid w:val="008E0197"/>
    <w:rsid w:val="008E086E"/>
    <w:rsid w:val="008E2C38"/>
    <w:rsid w:val="008E2DB0"/>
    <w:rsid w:val="008E39C3"/>
    <w:rsid w:val="008E3A72"/>
    <w:rsid w:val="008E59C1"/>
    <w:rsid w:val="008E5D41"/>
    <w:rsid w:val="008E6A04"/>
    <w:rsid w:val="008E6FBF"/>
    <w:rsid w:val="008F38A7"/>
    <w:rsid w:val="008F46DE"/>
    <w:rsid w:val="008F47C3"/>
    <w:rsid w:val="008F5565"/>
    <w:rsid w:val="008F61D2"/>
    <w:rsid w:val="008F67D8"/>
    <w:rsid w:val="008F6F3E"/>
    <w:rsid w:val="00902743"/>
    <w:rsid w:val="00902788"/>
    <w:rsid w:val="00902CC5"/>
    <w:rsid w:val="00903D05"/>
    <w:rsid w:val="00907860"/>
    <w:rsid w:val="00907D7F"/>
    <w:rsid w:val="00912CD2"/>
    <w:rsid w:val="00912F0A"/>
    <w:rsid w:val="00916B78"/>
    <w:rsid w:val="00920652"/>
    <w:rsid w:val="009207E5"/>
    <w:rsid w:val="0092135C"/>
    <w:rsid w:val="0092184D"/>
    <w:rsid w:val="009230FD"/>
    <w:rsid w:val="009234A2"/>
    <w:rsid w:val="009242BD"/>
    <w:rsid w:val="00924F22"/>
    <w:rsid w:val="00925787"/>
    <w:rsid w:val="0092616B"/>
    <w:rsid w:val="0092663F"/>
    <w:rsid w:val="00927252"/>
    <w:rsid w:val="00927BE8"/>
    <w:rsid w:val="009308BE"/>
    <w:rsid w:val="009323F0"/>
    <w:rsid w:val="00932900"/>
    <w:rsid w:val="00933FA5"/>
    <w:rsid w:val="00934C46"/>
    <w:rsid w:val="00935BD3"/>
    <w:rsid w:val="00936387"/>
    <w:rsid w:val="00936477"/>
    <w:rsid w:val="009373C3"/>
    <w:rsid w:val="00940266"/>
    <w:rsid w:val="009405B9"/>
    <w:rsid w:val="0094097C"/>
    <w:rsid w:val="0094124B"/>
    <w:rsid w:val="00942DF2"/>
    <w:rsid w:val="009436D4"/>
    <w:rsid w:val="00944032"/>
    <w:rsid w:val="009448C9"/>
    <w:rsid w:val="00947881"/>
    <w:rsid w:val="0095086A"/>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83C98"/>
    <w:rsid w:val="0098423B"/>
    <w:rsid w:val="009842C0"/>
    <w:rsid w:val="00984F6D"/>
    <w:rsid w:val="009853FF"/>
    <w:rsid w:val="00987258"/>
    <w:rsid w:val="00987B16"/>
    <w:rsid w:val="009903EE"/>
    <w:rsid w:val="00990ABF"/>
    <w:rsid w:val="0099138C"/>
    <w:rsid w:val="009921DD"/>
    <w:rsid w:val="00994BAE"/>
    <w:rsid w:val="009958D6"/>
    <w:rsid w:val="00995EE3"/>
    <w:rsid w:val="009967F9"/>
    <w:rsid w:val="00996AB6"/>
    <w:rsid w:val="00996FA8"/>
    <w:rsid w:val="0099B6F5"/>
    <w:rsid w:val="009A169B"/>
    <w:rsid w:val="009A224D"/>
    <w:rsid w:val="009A2591"/>
    <w:rsid w:val="009A3255"/>
    <w:rsid w:val="009A37F8"/>
    <w:rsid w:val="009A565E"/>
    <w:rsid w:val="009A5BE7"/>
    <w:rsid w:val="009A6C8E"/>
    <w:rsid w:val="009A7B60"/>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061"/>
    <w:rsid w:val="009C336C"/>
    <w:rsid w:val="009C3BA5"/>
    <w:rsid w:val="009C421E"/>
    <w:rsid w:val="009C4BC3"/>
    <w:rsid w:val="009D016B"/>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420F"/>
    <w:rsid w:val="009F45F9"/>
    <w:rsid w:val="009F5106"/>
    <w:rsid w:val="009F55F6"/>
    <w:rsid w:val="009F5D5A"/>
    <w:rsid w:val="009F796A"/>
    <w:rsid w:val="00A000C7"/>
    <w:rsid w:val="00A0127F"/>
    <w:rsid w:val="00A02616"/>
    <w:rsid w:val="00A032B3"/>
    <w:rsid w:val="00A03D31"/>
    <w:rsid w:val="00A03FD2"/>
    <w:rsid w:val="00A04416"/>
    <w:rsid w:val="00A046EC"/>
    <w:rsid w:val="00A06131"/>
    <w:rsid w:val="00A065F3"/>
    <w:rsid w:val="00A06788"/>
    <w:rsid w:val="00A06B13"/>
    <w:rsid w:val="00A06F60"/>
    <w:rsid w:val="00A07914"/>
    <w:rsid w:val="00A10657"/>
    <w:rsid w:val="00A11A6C"/>
    <w:rsid w:val="00A11B66"/>
    <w:rsid w:val="00A11FFF"/>
    <w:rsid w:val="00A13C36"/>
    <w:rsid w:val="00A146C2"/>
    <w:rsid w:val="00A16371"/>
    <w:rsid w:val="00A17839"/>
    <w:rsid w:val="00A21292"/>
    <w:rsid w:val="00A21BCB"/>
    <w:rsid w:val="00A228EA"/>
    <w:rsid w:val="00A23B35"/>
    <w:rsid w:val="00A246DE"/>
    <w:rsid w:val="00A24A6D"/>
    <w:rsid w:val="00A26CF6"/>
    <w:rsid w:val="00A26D7A"/>
    <w:rsid w:val="00A2732B"/>
    <w:rsid w:val="00A27BA0"/>
    <w:rsid w:val="00A320CC"/>
    <w:rsid w:val="00A32B58"/>
    <w:rsid w:val="00A338E1"/>
    <w:rsid w:val="00A3741C"/>
    <w:rsid w:val="00A4099E"/>
    <w:rsid w:val="00A41112"/>
    <w:rsid w:val="00A45FC7"/>
    <w:rsid w:val="00A4616F"/>
    <w:rsid w:val="00A4668E"/>
    <w:rsid w:val="00A500A1"/>
    <w:rsid w:val="00A501A3"/>
    <w:rsid w:val="00A51748"/>
    <w:rsid w:val="00A544D3"/>
    <w:rsid w:val="00A54646"/>
    <w:rsid w:val="00A57229"/>
    <w:rsid w:val="00A6086F"/>
    <w:rsid w:val="00A63DA5"/>
    <w:rsid w:val="00A63DCE"/>
    <w:rsid w:val="00A65560"/>
    <w:rsid w:val="00A65761"/>
    <w:rsid w:val="00A65C8B"/>
    <w:rsid w:val="00A65E60"/>
    <w:rsid w:val="00A67880"/>
    <w:rsid w:val="00A701CB"/>
    <w:rsid w:val="00A72433"/>
    <w:rsid w:val="00A763AF"/>
    <w:rsid w:val="00A7746B"/>
    <w:rsid w:val="00A8053D"/>
    <w:rsid w:val="00A83FFD"/>
    <w:rsid w:val="00A85AF9"/>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4B5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486E"/>
    <w:rsid w:val="00AF4A65"/>
    <w:rsid w:val="00AF4E8C"/>
    <w:rsid w:val="00AF5B31"/>
    <w:rsid w:val="00AF6756"/>
    <w:rsid w:val="00AF6961"/>
    <w:rsid w:val="00AF78E7"/>
    <w:rsid w:val="00B01C49"/>
    <w:rsid w:val="00B028CE"/>
    <w:rsid w:val="00B04656"/>
    <w:rsid w:val="00B049B3"/>
    <w:rsid w:val="00B07B86"/>
    <w:rsid w:val="00B101B7"/>
    <w:rsid w:val="00B10F4B"/>
    <w:rsid w:val="00B12B3F"/>
    <w:rsid w:val="00B14DA9"/>
    <w:rsid w:val="00B16AB6"/>
    <w:rsid w:val="00B21BBB"/>
    <w:rsid w:val="00B24AAC"/>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2659"/>
    <w:rsid w:val="00B52E33"/>
    <w:rsid w:val="00B54459"/>
    <w:rsid w:val="00B55D59"/>
    <w:rsid w:val="00B56179"/>
    <w:rsid w:val="00B605E5"/>
    <w:rsid w:val="00B615DA"/>
    <w:rsid w:val="00B623BF"/>
    <w:rsid w:val="00B62808"/>
    <w:rsid w:val="00B63A08"/>
    <w:rsid w:val="00B64173"/>
    <w:rsid w:val="00B67538"/>
    <w:rsid w:val="00B72C09"/>
    <w:rsid w:val="00B7383A"/>
    <w:rsid w:val="00B74A24"/>
    <w:rsid w:val="00B75ABC"/>
    <w:rsid w:val="00B7739F"/>
    <w:rsid w:val="00B7749A"/>
    <w:rsid w:val="00B8145E"/>
    <w:rsid w:val="00B81AE8"/>
    <w:rsid w:val="00B8212A"/>
    <w:rsid w:val="00B82716"/>
    <w:rsid w:val="00B84491"/>
    <w:rsid w:val="00B861F1"/>
    <w:rsid w:val="00B903E2"/>
    <w:rsid w:val="00B9075F"/>
    <w:rsid w:val="00B907AF"/>
    <w:rsid w:val="00B9132B"/>
    <w:rsid w:val="00B918EF"/>
    <w:rsid w:val="00B92D7E"/>
    <w:rsid w:val="00B943E3"/>
    <w:rsid w:val="00B957CF"/>
    <w:rsid w:val="00B95FAD"/>
    <w:rsid w:val="00B967D4"/>
    <w:rsid w:val="00B969FD"/>
    <w:rsid w:val="00B97325"/>
    <w:rsid w:val="00B97818"/>
    <w:rsid w:val="00BA432B"/>
    <w:rsid w:val="00BA4BDC"/>
    <w:rsid w:val="00BA66A0"/>
    <w:rsid w:val="00BB0F89"/>
    <w:rsid w:val="00BB1B33"/>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57E6"/>
    <w:rsid w:val="00BD6FC7"/>
    <w:rsid w:val="00BE0112"/>
    <w:rsid w:val="00BE1542"/>
    <w:rsid w:val="00BE4245"/>
    <w:rsid w:val="00BE4CF4"/>
    <w:rsid w:val="00BE5252"/>
    <w:rsid w:val="00BE5E77"/>
    <w:rsid w:val="00BE6172"/>
    <w:rsid w:val="00BE7024"/>
    <w:rsid w:val="00BF058E"/>
    <w:rsid w:val="00BF089B"/>
    <w:rsid w:val="00BF0979"/>
    <w:rsid w:val="00BF1616"/>
    <w:rsid w:val="00BF3634"/>
    <w:rsid w:val="00BF387C"/>
    <w:rsid w:val="00BF4B6B"/>
    <w:rsid w:val="00BF4C8C"/>
    <w:rsid w:val="00BF4D41"/>
    <w:rsid w:val="00BF4D75"/>
    <w:rsid w:val="00BF6B29"/>
    <w:rsid w:val="00C02396"/>
    <w:rsid w:val="00C025F6"/>
    <w:rsid w:val="00C03AA9"/>
    <w:rsid w:val="00C042F8"/>
    <w:rsid w:val="00C05EA1"/>
    <w:rsid w:val="00C06000"/>
    <w:rsid w:val="00C0635B"/>
    <w:rsid w:val="00C11BB1"/>
    <w:rsid w:val="00C12BAC"/>
    <w:rsid w:val="00C12E4A"/>
    <w:rsid w:val="00C1343C"/>
    <w:rsid w:val="00C136BE"/>
    <w:rsid w:val="00C13F64"/>
    <w:rsid w:val="00C1409A"/>
    <w:rsid w:val="00C16877"/>
    <w:rsid w:val="00C1BE2B"/>
    <w:rsid w:val="00C2131F"/>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567"/>
    <w:rsid w:val="00C37381"/>
    <w:rsid w:val="00C41C3A"/>
    <w:rsid w:val="00C4264F"/>
    <w:rsid w:val="00C42EC6"/>
    <w:rsid w:val="00C4370B"/>
    <w:rsid w:val="00C4506C"/>
    <w:rsid w:val="00C45FBD"/>
    <w:rsid w:val="00C47210"/>
    <w:rsid w:val="00C472E9"/>
    <w:rsid w:val="00C50E69"/>
    <w:rsid w:val="00C51D00"/>
    <w:rsid w:val="00C521FF"/>
    <w:rsid w:val="00C52CB3"/>
    <w:rsid w:val="00C54591"/>
    <w:rsid w:val="00C566B3"/>
    <w:rsid w:val="00C61DD4"/>
    <w:rsid w:val="00C629AB"/>
    <w:rsid w:val="00C62EFB"/>
    <w:rsid w:val="00C6461F"/>
    <w:rsid w:val="00C64CD2"/>
    <w:rsid w:val="00C65C91"/>
    <w:rsid w:val="00C72225"/>
    <w:rsid w:val="00C72ABF"/>
    <w:rsid w:val="00C72F1D"/>
    <w:rsid w:val="00C76160"/>
    <w:rsid w:val="00C77E36"/>
    <w:rsid w:val="00C8348C"/>
    <w:rsid w:val="00C843BB"/>
    <w:rsid w:val="00C86B19"/>
    <w:rsid w:val="00C87B59"/>
    <w:rsid w:val="00C951ED"/>
    <w:rsid w:val="00C9541A"/>
    <w:rsid w:val="00C95D33"/>
    <w:rsid w:val="00C96DF6"/>
    <w:rsid w:val="00CA08B7"/>
    <w:rsid w:val="00CA0D08"/>
    <w:rsid w:val="00CA65C7"/>
    <w:rsid w:val="00CA72B2"/>
    <w:rsid w:val="00CB00E6"/>
    <w:rsid w:val="00CB218F"/>
    <w:rsid w:val="00CB3F48"/>
    <w:rsid w:val="00CB5CDF"/>
    <w:rsid w:val="00CB61D5"/>
    <w:rsid w:val="00CB64AA"/>
    <w:rsid w:val="00CB64F2"/>
    <w:rsid w:val="00CB7065"/>
    <w:rsid w:val="00CB75F7"/>
    <w:rsid w:val="00CC0903"/>
    <w:rsid w:val="00CC0E60"/>
    <w:rsid w:val="00CC1417"/>
    <w:rsid w:val="00CC1685"/>
    <w:rsid w:val="00CC17D3"/>
    <w:rsid w:val="00CC2426"/>
    <w:rsid w:val="00CC366B"/>
    <w:rsid w:val="00CC43CC"/>
    <w:rsid w:val="00CC46D2"/>
    <w:rsid w:val="00CC569D"/>
    <w:rsid w:val="00CC7323"/>
    <w:rsid w:val="00CD01E3"/>
    <w:rsid w:val="00CD1F6A"/>
    <w:rsid w:val="00CD23AD"/>
    <w:rsid w:val="00CD3269"/>
    <w:rsid w:val="00CD3645"/>
    <w:rsid w:val="00CD4923"/>
    <w:rsid w:val="00CD6023"/>
    <w:rsid w:val="00CD67D3"/>
    <w:rsid w:val="00CD6B52"/>
    <w:rsid w:val="00CD6E03"/>
    <w:rsid w:val="00CD717F"/>
    <w:rsid w:val="00CE169D"/>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CF4A0F"/>
    <w:rsid w:val="00D00B28"/>
    <w:rsid w:val="00D00EDF"/>
    <w:rsid w:val="00D01297"/>
    <w:rsid w:val="00D01526"/>
    <w:rsid w:val="00D0208D"/>
    <w:rsid w:val="00D02F0F"/>
    <w:rsid w:val="00D0593F"/>
    <w:rsid w:val="00D06CF3"/>
    <w:rsid w:val="00D078B8"/>
    <w:rsid w:val="00D07E18"/>
    <w:rsid w:val="00D10BFD"/>
    <w:rsid w:val="00D11867"/>
    <w:rsid w:val="00D12202"/>
    <w:rsid w:val="00D131C4"/>
    <w:rsid w:val="00D15A8E"/>
    <w:rsid w:val="00D16888"/>
    <w:rsid w:val="00D202B7"/>
    <w:rsid w:val="00D203AB"/>
    <w:rsid w:val="00D24687"/>
    <w:rsid w:val="00D273B3"/>
    <w:rsid w:val="00D303AA"/>
    <w:rsid w:val="00D31642"/>
    <w:rsid w:val="00D327C8"/>
    <w:rsid w:val="00D32B36"/>
    <w:rsid w:val="00D3356E"/>
    <w:rsid w:val="00D337AC"/>
    <w:rsid w:val="00D33FB6"/>
    <w:rsid w:val="00D35CAC"/>
    <w:rsid w:val="00D372BC"/>
    <w:rsid w:val="00D40E22"/>
    <w:rsid w:val="00D42168"/>
    <w:rsid w:val="00D4302E"/>
    <w:rsid w:val="00D441A0"/>
    <w:rsid w:val="00D45DF7"/>
    <w:rsid w:val="00D45FD9"/>
    <w:rsid w:val="00D4606C"/>
    <w:rsid w:val="00D50B47"/>
    <w:rsid w:val="00D51CF9"/>
    <w:rsid w:val="00D5297D"/>
    <w:rsid w:val="00D541A0"/>
    <w:rsid w:val="00D5490B"/>
    <w:rsid w:val="00D54D5A"/>
    <w:rsid w:val="00D556B1"/>
    <w:rsid w:val="00D56A39"/>
    <w:rsid w:val="00D5792A"/>
    <w:rsid w:val="00D57B4F"/>
    <w:rsid w:val="00D6186A"/>
    <w:rsid w:val="00D6283A"/>
    <w:rsid w:val="00D64286"/>
    <w:rsid w:val="00D64D1E"/>
    <w:rsid w:val="00D668D1"/>
    <w:rsid w:val="00D66A64"/>
    <w:rsid w:val="00D66D1D"/>
    <w:rsid w:val="00D67024"/>
    <w:rsid w:val="00D673C1"/>
    <w:rsid w:val="00D676AC"/>
    <w:rsid w:val="00D71D15"/>
    <w:rsid w:val="00D72BF1"/>
    <w:rsid w:val="00D742E1"/>
    <w:rsid w:val="00D74A1C"/>
    <w:rsid w:val="00D751BA"/>
    <w:rsid w:val="00D75E65"/>
    <w:rsid w:val="00D765A6"/>
    <w:rsid w:val="00D769F4"/>
    <w:rsid w:val="00D76D90"/>
    <w:rsid w:val="00D771AF"/>
    <w:rsid w:val="00D776CD"/>
    <w:rsid w:val="00D80B20"/>
    <w:rsid w:val="00D81C34"/>
    <w:rsid w:val="00D82E1B"/>
    <w:rsid w:val="00D833D5"/>
    <w:rsid w:val="00D83424"/>
    <w:rsid w:val="00D83FDA"/>
    <w:rsid w:val="00D84058"/>
    <w:rsid w:val="00D8439A"/>
    <w:rsid w:val="00D86AE0"/>
    <w:rsid w:val="00D90362"/>
    <w:rsid w:val="00D922F6"/>
    <w:rsid w:val="00D928F5"/>
    <w:rsid w:val="00D92A45"/>
    <w:rsid w:val="00D93B84"/>
    <w:rsid w:val="00D93E06"/>
    <w:rsid w:val="00D95F44"/>
    <w:rsid w:val="00D966B1"/>
    <w:rsid w:val="00D97808"/>
    <w:rsid w:val="00D97D4B"/>
    <w:rsid w:val="00D97ED7"/>
    <w:rsid w:val="00DA082A"/>
    <w:rsid w:val="00DA1128"/>
    <w:rsid w:val="00DA1526"/>
    <w:rsid w:val="00DA1B63"/>
    <w:rsid w:val="00DA1ED5"/>
    <w:rsid w:val="00DA23D2"/>
    <w:rsid w:val="00DA2623"/>
    <w:rsid w:val="00DA3169"/>
    <w:rsid w:val="00DA37D4"/>
    <w:rsid w:val="00DA37DA"/>
    <w:rsid w:val="00DA3839"/>
    <w:rsid w:val="00DA3F16"/>
    <w:rsid w:val="00DA5519"/>
    <w:rsid w:val="00DA7CA7"/>
    <w:rsid w:val="00DB0475"/>
    <w:rsid w:val="00DB1A39"/>
    <w:rsid w:val="00DB2283"/>
    <w:rsid w:val="00DB3EF7"/>
    <w:rsid w:val="00DB4806"/>
    <w:rsid w:val="00DB4A62"/>
    <w:rsid w:val="00DB4BEB"/>
    <w:rsid w:val="00DB586A"/>
    <w:rsid w:val="00DB5AC8"/>
    <w:rsid w:val="00DB60CE"/>
    <w:rsid w:val="00DB7014"/>
    <w:rsid w:val="00DC0401"/>
    <w:rsid w:val="00DC099E"/>
    <w:rsid w:val="00DC1C8B"/>
    <w:rsid w:val="00DC71AA"/>
    <w:rsid w:val="00DD3461"/>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73E6"/>
    <w:rsid w:val="00E00F70"/>
    <w:rsid w:val="00E01E8E"/>
    <w:rsid w:val="00E02E6D"/>
    <w:rsid w:val="00E033A5"/>
    <w:rsid w:val="00E03A61"/>
    <w:rsid w:val="00E0474F"/>
    <w:rsid w:val="00E065C0"/>
    <w:rsid w:val="00E07761"/>
    <w:rsid w:val="00E107B3"/>
    <w:rsid w:val="00E10ACC"/>
    <w:rsid w:val="00E143E2"/>
    <w:rsid w:val="00E14E60"/>
    <w:rsid w:val="00E15795"/>
    <w:rsid w:val="00E16310"/>
    <w:rsid w:val="00E17535"/>
    <w:rsid w:val="00E17D2E"/>
    <w:rsid w:val="00E22A28"/>
    <w:rsid w:val="00E2367A"/>
    <w:rsid w:val="00E249C9"/>
    <w:rsid w:val="00E24EC6"/>
    <w:rsid w:val="00E26113"/>
    <w:rsid w:val="00E27C77"/>
    <w:rsid w:val="00E302A4"/>
    <w:rsid w:val="00E304C9"/>
    <w:rsid w:val="00E31C55"/>
    <w:rsid w:val="00E3266F"/>
    <w:rsid w:val="00E34406"/>
    <w:rsid w:val="00E36C5F"/>
    <w:rsid w:val="00E405B1"/>
    <w:rsid w:val="00E410B2"/>
    <w:rsid w:val="00E413E8"/>
    <w:rsid w:val="00E42595"/>
    <w:rsid w:val="00E436B5"/>
    <w:rsid w:val="00E43D1F"/>
    <w:rsid w:val="00E4417E"/>
    <w:rsid w:val="00E4637B"/>
    <w:rsid w:val="00E46A1C"/>
    <w:rsid w:val="00E503F9"/>
    <w:rsid w:val="00E5094F"/>
    <w:rsid w:val="00E55086"/>
    <w:rsid w:val="00E5724E"/>
    <w:rsid w:val="00E57337"/>
    <w:rsid w:val="00E57EAA"/>
    <w:rsid w:val="00E60BF4"/>
    <w:rsid w:val="00E6144C"/>
    <w:rsid w:val="00E62A2B"/>
    <w:rsid w:val="00E6304B"/>
    <w:rsid w:val="00E63A32"/>
    <w:rsid w:val="00E66976"/>
    <w:rsid w:val="00E67929"/>
    <w:rsid w:val="00E67FF8"/>
    <w:rsid w:val="00E72D9B"/>
    <w:rsid w:val="00E730FE"/>
    <w:rsid w:val="00E74DB8"/>
    <w:rsid w:val="00E74F2C"/>
    <w:rsid w:val="00E76249"/>
    <w:rsid w:val="00E7693D"/>
    <w:rsid w:val="00E8066C"/>
    <w:rsid w:val="00E814BC"/>
    <w:rsid w:val="00E8665F"/>
    <w:rsid w:val="00E90C85"/>
    <w:rsid w:val="00E91832"/>
    <w:rsid w:val="00E91848"/>
    <w:rsid w:val="00E92C52"/>
    <w:rsid w:val="00E94948"/>
    <w:rsid w:val="00E94C4C"/>
    <w:rsid w:val="00E9510D"/>
    <w:rsid w:val="00E960DC"/>
    <w:rsid w:val="00E963AF"/>
    <w:rsid w:val="00E9641C"/>
    <w:rsid w:val="00E9648A"/>
    <w:rsid w:val="00E976A0"/>
    <w:rsid w:val="00E97BE4"/>
    <w:rsid w:val="00E9C2CC"/>
    <w:rsid w:val="00EA10C4"/>
    <w:rsid w:val="00EA12BB"/>
    <w:rsid w:val="00EA1624"/>
    <w:rsid w:val="00EA1CC8"/>
    <w:rsid w:val="00EA29FD"/>
    <w:rsid w:val="00EA2C0F"/>
    <w:rsid w:val="00EA2F1D"/>
    <w:rsid w:val="00EA3013"/>
    <w:rsid w:val="00EA3849"/>
    <w:rsid w:val="00EA4202"/>
    <w:rsid w:val="00EA4333"/>
    <w:rsid w:val="00EA5562"/>
    <w:rsid w:val="00EA61F8"/>
    <w:rsid w:val="00EB325D"/>
    <w:rsid w:val="00EB41A8"/>
    <w:rsid w:val="00EB4272"/>
    <w:rsid w:val="00EB447C"/>
    <w:rsid w:val="00EB627A"/>
    <w:rsid w:val="00EB687E"/>
    <w:rsid w:val="00EB6A8B"/>
    <w:rsid w:val="00EB7782"/>
    <w:rsid w:val="00EC0673"/>
    <w:rsid w:val="00EC09DF"/>
    <w:rsid w:val="00EC1270"/>
    <w:rsid w:val="00EC549A"/>
    <w:rsid w:val="00EC781D"/>
    <w:rsid w:val="00ED0AE8"/>
    <w:rsid w:val="00ED1F36"/>
    <w:rsid w:val="00ED5AEE"/>
    <w:rsid w:val="00EE049C"/>
    <w:rsid w:val="00EE27AC"/>
    <w:rsid w:val="00EE3E64"/>
    <w:rsid w:val="00EE5006"/>
    <w:rsid w:val="00EE5DA0"/>
    <w:rsid w:val="00EF063F"/>
    <w:rsid w:val="00EF0B6C"/>
    <w:rsid w:val="00EF2743"/>
    <w:rsid w:val="00EF2F3E"/>
    <w:rsid w:val="00EF3B1B"/>
    <w:rsid w:val="00EF3CD0"/>
    <w:rsid w:val="00EF7002"/>
    <w:rsid w:val="00F0175A"/>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74DB"/>
    <w:rsid w:val="00F20CBC"/>
    <w:rsid w:val="00F21897"/>
    <w:rsid w:val="00F2255D"/>
    <w:rsid w:val="00F22658"/>
    <w:rsid w:val="00F22E70"/>
    <w:rsid w:val="00F23AF7"/>
    <w:rsid w:val="00F256A4"/>
    <w:rsid w:val="00F256AF"/>
    <w:rsid w:val="00F26551"/>
    <w:rsid w:val="00F27C4E"/>
    <w:rsid w:val="00F30B81"/>
    <w:rsid w:val="00F33245"/>
    <w:rsid w:val="00F34EB5"/>
    <w:rsid w:val="00F36AAA"/>
    <w:rsid w:val="00F404D9"/>
    <w:rsid w:val="00F41064"/>
    <w:rsid w:val="00F4498E"/>
    <w:rsid w:val="00F44E76"/>
    <w:rsid w:val="00F47C13"/>
    <w:rsid w:val="00F504A9"/>
    <w:rsid w:val="00F50B6E"/>
    <w:rsid w:val="00F5427B"/>
    <w:rsid w:val="00F56957"/>
    <w:rsid w:val="00F56BA1"/>
    <w:rsid w:val="00F6050E"/>
    <w:rsid w:val="00F60888"/>
    <w:rsid w:val="00F6163F"/>
    <w:rsid w:val="00F620CF"/>
    <w:rsid w:val="00F6235C"/>
    <w:rsid w:val="00F6394F"/>
    <w:rsid w:val="00F649EF"/>
    <w:rsid w:val="00F655F3"/>
    <w:rsid w:val="00F67D32"/>
    <w:rsid w:val="00F70DCC"/>
    <w:rsid w:val="00F70F42"/>
    <w:rsid w:val="00F75D4A"/>
    <w:rsid w:val="00F76AAB"/>
    <w:rsid w:val="00F76F9D"/>
    <w:rsid w:val="00F81103"/>
    <w:rsid w:val="00F818A1"/>
    <w:rsid w:val="00F853DA"/>
    <w:rsid w:val="00F86F85"/>
    <w:rsid w:val="00F87A7E"/>
    <w:rsid w:val="00F87D6E"/>
    <w:rsid w:val="00F90712"/>
    <w:rsid w:val="00F92298"/>
    <w:rsid w:val="00F92318"/>
    <w:rsid w:val="00F963F0"/>
    <w:rsid w:val="00FA00C4"/>
    <w:rsid w:val="00FA0F08"/>
    <w:rsid w:val="00FA2918"/>
    <w:rsid w:val="00FA4060"/>
    <w:rsid w:val="00FA5100"/>
    <w:rsid w:val="00FA696D"/>
    <w:rsid w:val="00FB1E13"/>
    <w:rsid w:val="00FB2C5C"/>
    <w:rsid w:val="00FB369F"/>
    <w:rsid w:val="00FB3B4D"/>
    <w:rsid w:val="00FB44C3"/>
    <w:rsid w:val="00FB4F6C"/>
    <w:rsid w:val="00FB6D01"/>
    <w:rsid w:val="00FB7B97"/>
    <w:rsid w:val="00FC171B"/>
    <w:rsid w:val="00FC1847"/>
    <w:rsid w:val="00FC187E"/>
    <w:rsid w:val="00FC1C97"/>
    <w:rsid w:val="00FC5048"/>
    <w:rsid w:val="00FC576A"/>
    <w:rsid w:val="00FC5CA1"/>
    <w:rsid w:val="00FD0653"/>
    <w:rsid w:val="00FD0EFD"/>
    <w:rsid w:val="00FD155C"/>
    <w:rsid w:val="00FD58E9"/>
    <w:rsid w:val="00FE118D"/>
    <w:rsid w:val="00FE38E4"/>
    <w:rsid w:val="00FE4270"/>
    <w:rsid w:val="00FE5C1C"/>
    <w:rsid w:val="00FE6E97"/>
    <w:rsid w:val="00FE78AF"/>
    <w:rsid w:val="00FF4104"/>
    <w:rsid w:val="00FF5296"/>
    <w:rsid w:val="00FF567A"/>
    <w:rsid w:val="00FF5A11"/>
    <w:rsid w:val="00FF6481"/>
    <w:rsid w:val="00FF7786"/>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03009D"/>
    <w:rsid w:val="041AB58A"/>
    <w:rsid w:val="0433D066"/>
    <w:rsid w:val="044D8F96"/>
    <w:rsid w:val="046F7ECE"/>
    <w:rsid w:val="047C2F0C"/>
    <w:rsid w:val="048EB1D0"/>
    <w:rsid w:val="04945F22"/>
    <w:rsid w:val="04D16B21"/>
    <w:rsid w:val="050560F2"/>
    <w:rsid w:val="0505881A"/>
    <w:rsid w:val="050863CA"/>
    <w:rsid w:val="051A9AF5"/>
    <w:rsid w:val="052A7F57"/>
    <w:rsid w:val="0530922E"/>
    <w:rsid w:val="053E3C1D"/>
    <w:rsid w:val="0559EA37"/>
    <w:rsid w:val="055EF626"/>
    <w:rsid w:val="056250C7"/>
    <w:rsid w:val="05747E5A"/>
    <w:rsid w:val="0599D9A4"/>
    <w:rsid w:val="05ADCEB3"/>
    <w:rsid w:val="05B86EC5"/>
    <w:rsid w:val="05BFA257"/>
    <w:rsid w:val="05F0BEE2"/>
    <w:rsid w:val="05F520AB"/>
    <w:rsid w:val="0608566F"/>
    <w:rsid w:val="0612DE24"/>
    <w:rsid w:val="06193EAB"/>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0789AB"/>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7526C"/>
    <w:rsid w:val="0C7FC8B0"/>
    <w:rsid w:val="0C8D2FBD"/>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A53E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00386"/>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EE3040"/>
    <w:rsid w:val="12F97F45"/>
    <w:rsid w:val="131B3197"/>
    <w:rsid w:val="13391E63"/>
    <w:rsid w:val="135FCE77"/>
    <w:rsid w:val="136870D4"/>
    <w:rsid w:val="136F7F48"/>
    <w:rsid w:val="1376E043"/>
    <w:rsid w:val="13AF7519"/>
    <w:rsid w:val="13B58105"/>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B6B53F"/>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9FE08AE"/>
    <w:rsid w:val="1A198099"/>
    <w:rsid w:val="1A4AA285"/>
    <w:rsid w:val="1A603AE8"/>
    <w:rsid w:val="1A672FBD"/>
    <w:rsid w:val="1A70CBA7"/>
    <w:rsid w:val="1A78F36A"/>
    <w:rsid w:val="1A8F2479"/>
    <w:rsid w:val="1AA53EE7"/>
    <w:rsid w:val="1ACD6A43"/>
    <w:rsid w:val="1AD7F53E"/>
    <w:rsid w:val="1ADF47BE"/>
    <w:rsid w:val="1AE2DFFA"/>
    <w:rsid w:val="1AEFDB6E"/>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9B6F31"/>
    <w:rsid w:val="1CA33DCB"/>
    <w:rsid w:val="1CC5D7C4"/>
    <w:rsid w:val="1CCF854F"/>
    <w:rsid w:val="1CDBFD8C"/>
    <w:rsid w:val="1CF5DB9C"/>
    <w:rsid w:val="1CF76925"/>
    <w:rsid w:val="1D27B173"/>
    <w:rsid w:val="1D4B80FF"/>
    <w:rsid w:val="1D8BFF3B"/>
    <w:rsid w:val="1DB8EFCA"/>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AD92C4"/>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76B3C9"/>
    <w:rsid w:val="21A3EAEB"/>
    <w:rsid w:val="21A44F6B"/>
    <w:rsid w:val="21C8257F"/>
    <w:rsid w:val="21D5B46C"/>
    <w:rsid w:val="21E3F30E"/>
    <w:rsid w:val="21E8F7F7"/>
    <w:rsid w:val="21F2DFB6"/>
    <w:rsid w:val="21F6CD82"/>
    <w:rsid w:val="2207A14E"/>
    <w:rsid w:val="221FCB5B"/>
    <w:rsid w:val="22274CCB"/>
    <w:rsid w:val="222C7E8A"/>
    <w:rsid w:val="22312C07"/>
    <w:rsid w:val="2245B629"/>
    <w:rsid w:val="225E63F8"/>
    <w:rsid w:val="22682CB4"/>
    <w:rsid w:val="22694E60"/>
    <w:rsid w:val="22721642"/>
    <w:rsid w:val="22858B62"/>
    <w:rsid w:val="22874618"/>
    <w:rsid w:val="229063B6"/>
    <w:rsid w:val="22951C59"/>
    <w:rsid w:val="2299F1E6"/>
    <w:rsid w:val="22AD131C"/>
    <w:rsid w:val="22B89213"/>
    <w:rsid w:val="22B96CA3"/>
    <w:rsid w:val="22D07D8C"/>
    <w:rsid w:val="22F2786B"/>
    <w:rsid w:val="2316EA7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7B8EF"/>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839421"/>
    <w:rsid w:val="2893FB68"/>
    <w:rsid w:val="28A465BE"/>
    <w:rsid w:val="28C7ADC5"/>
    <w:rsid w:val="28D3D459"/>
    <w:rsid w:val="28DC32EB"/>
    <w:rsid w:val="28DF611A"/>
    <w:rsid w:val="28E79FE7"/>
    <w:rsid w:val="28EC9722"/>
    <w:rsid w:val="29044DF3"/>
    <w:rsid w:val="29045B5C"/>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04F47"/>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63C3A"/>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465F77"/>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6F395DB"/>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174DF6"/>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BEC32ED"/>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EFFA85"/>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0D6FED7"/>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C9F685"/>
    <w:rsid w:val="47E49FEB"/>
    <w:rsid w:val="47E5CAEE"/>
    <w:rsid w:val="47FD93CD"/>
    <w:rsid w:val="481A3ABF"/>
    <w:rsid w:val="483D2D0E"/>
    <w:rsid w:val="483DC350"/>
    <w:rsid w:val="4843CC93"/>
    <w:rsid w:val="484D90B2"/>
    <w:rsid w:val="485E3739"/>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9FB05EC"/>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212D3"/>
    <w:rsid w:val="4C3ED84D"/>
    <w:rsid w:val="4C411A5D"/>
    <w:rsid w:val="4C46B0C5"/>
    <w:rsid w:val="4C471631"/>
    <w:rsid w:val="4C5B3FAC"/>
    <w:rsid w:val="4C7189C4"/>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ACBD7"/>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4FA29"/>
    <w:rsid w:val="503B22A7"/>
    <w:rsid w:val="50544849"/>
    <w:rsid w:val="507B1940"/>
    <w:rsid w:val="509A18BE"/>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ACA0F0"/>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66A167"/>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6F4545E"/>
    <w:rsid w:val="57364047"/>
    <w:rsid w:val="575738CC"/>
    <w:rsid w:val="57775D7B"/>
    <w:rsid w:val="5795CE81"/>
    <w:rsid w:val="57F4FF7A"/>
    <w:rsid w:val="58614E91"/>
    <w:rsid w:val="58688433"/>
    <w:rsid w:val="586BEB80"/>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DDCD4C"/>
    <w:rsid w:val="59E1638F"/>
    <w:rsid w:val="59FDF2FF"/>
    <w:rsid w:val="59FF84DD"/>
    <w:rsid w:val="5A2589DF"/>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CF9FF77"/>
    <w:rsid w:val="5D0414A6"/>
    <w:rsid w:val="5D22B6DC"/>
    <w:rsid w:val="5D27CC41"/>
    <w:rsid w:val="5D3BE1C2"/>
    <w:rsid w:val="5D3F795E"/>
    <w:rsid w:val="5D40D113"/>
    <w:rsid w:val="5D513B7A"/>
    <w:rsid w:val="5D577C92"/>
    <w:rsid w:val="5D7AEBB2"/>
    <w:rsid w:val="5D809236"/>
    <w:rsid w:val="5D8CB8D8"/>
    <w:rsid w:val="5DA17259"/>
    <w:rsid w:val="5DCF9268"/>
    <w:rsid w:val="5DF69571"/>
    <w:rsid w:val="5DF8F679"/>
    <w:rsid w:val="5E022862"/>
    <w:rsid w:val="5E0420BC"/>
    <w:rsid w:val="5E0C28DB"/>
    <w:rsid w:val="5E24B32A"/>
    <w:rsid w:val="5E257915"/>
    <w:rsid w:val="5E3661BF"/>
    <w:rsid w:val="5E460DAA"/>
    <w:rsid w:val="5E47D7CF"/>
    <w:rsid w:val="5E4BB2D8"/>
    <w:rsid w:val="5E53ECDF"/>
    <w:rsid w:val="5E554723"/>
    <w:rsid w:val="5E66405A"/>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97100A"/>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975A20"/>
    <w:rsid w:val="64A37862"/>
    <w:rsid w:val="64B1E5D3"/>
    <w:rsid w:val="64C5599B"/>
    <w:rsid w:val="64E7CD25"/>
    <w:rsid w:val="64F74B2E"/>
    <w:rsid w:val="64F96438"/>
    <w:rsid w:val="65072C4B"/>
    <w:rsid w:val="65348281"/>
    <w:rsid w:val="653B6423"/>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A716B3"/>
    <w:rsid w:val="66BFCBCA"/>
    <w:rsid w:val="66E1CCEA"/>
    <w:rsid w:val="66EBCDD7"/>
    <w:rsid w:val="66EC234A"/>
    <w:rsid w:val="66F52FDB"/>
    <w:rsid w:val="66FAEDDD"/>
    <w:rsid w:val="67270FCE"/>
    <w:rsid w:val="6739D4E4"/>
    <w:rsid w:val="67533D89"/>
    <w:rsid w:val="675A4DD2"/>
    <w:rsid w:val="676A076B"/>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DC1B9"/>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6DCFCF"/>
    <w:rsid w:val="6D75FB27"/>
    <w:rsid w:val="6D871AC0"/>
    <w:rsid w:val="6DA6B779"/>
    <w:rsid w:val="6DBFEEEA"/>
    <w:rsid w:val="6DFEBBD1"/>
    <w:rsid w:val="6E100AA2"/>
    <w:rsid w:val="6E44F6CF"/>
    <w:rsid w:val="6E5616AC"/>
    <w:rsid w:val="6E7748D3"/>
    <w:rsid w:val="6E7BE12D"/>
    <w:rsid w:val="6ED8D458"/>
    <w:rsid w:val="6F2DACB1"/>
    <w:rsid w:val="6F398D96"/>
    <w:rsid w:val="6F5BBF4B"/>
    <w:rsid w:val="6F629E56"/>
    <w:rsid w:val="6F62D2EE"/>
    <w:rsid w:val="6F89FA0E"/>
    <w:rsid w:val="6F8FFEE4"/>
    <w:rsid w:val="6F944848"/>
    <w:rsid w:val="6F96C552"/>
    <w:rsid w:val="6FB01825"/>
    <w:rsid w:val="6FDB0624"/>
    <w:rsid w:val="7021BC8C"/>
    <w:rsid w:val="702B5C7A"/>
    <w:rsid w:val="70492EBF"/>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788AD"/>
    <w:rsid w:val="71DD882F"/>
    <w:rsid w:val="721720BD"/>
    <w:rsid w:val="7218E799"/>
    <w:rsid w:val="7220CDF2"/>
    <w:rsid w:val="7233280C"/>
    <w:rsid w:val="723BAC06"/>
    <w:rsid w:val="72484E00"/>
    <w:rsid w:val="725F206E"/>
    <w:rsid w:val="7265C112"/>
    <w:rsid w:val="72780B5D"/>
    <w:rsid w:val="7280007C"/>
    <w:rsid w:val="729A0E0E"/>
    <w:rsid w:val="729B7A2A"/>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9570A"/>
    <w:rsid w:val="740F7708"/>
    <w:rsid w:val="7418FB19"/>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A7CB3"/>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B3C2C"/>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2BD498"/>
    <w:rsid w:val="7C472CFE"/>
    <w:rsid w:val="7C4A7B40"/>
    <w:rsid w:val="7C59D4FA"/>
    <w:rsid w:val="7CBA240D"/>
    <w:rsid w:val="7CBB6162"/>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EF2E1E4"/>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7BE4"/>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5"/>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5"/>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5"/>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5"/>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FF6481"/>
    <w:pPr>
      <w:spacing w:after="240"/>
      <w:ind w:left="72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FF6481"/>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UnresolvedMention">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22697720">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funduszeue.slaskie.pl/dokument/szop_fesl_2021_2027_v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ife_katowice@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01d7c4-2883-4eee-a78f-d302b8dd0845">
      <UserInfo>
        <DisplayName/>
        <AccountId xsi:nil="true"/>
        <AccountType/>
      </UserInfo>
    </SharedWithUsers>
    <_activity xmlns="0e16c8a5-b5ed-4edd-8af5-f0cb046f05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5FECFE365E9C4DA09EC91C1E66C6E2" ma:contentTypeVersion="13" ma:contentTypeDescription="Utwórz nowy dokument." ma:contentTypeScope="" ma:versionID="fd6641d3463ac057273da644ea157ec5">
  <xsd:schema xmlns:xsd="http://www.w3.org/2001/XMLSchema" xmlns:xs="http://www.w3.org/2001/XMLSchema" xmlns:p="http://schemas.microsoft.com/office/2006/metadata/properties" xmlns:ns3="0e16c8a5-b5ed-4edd-8af5-f0cb046f05e7" xmlns:ns4="b901d7c4-2883-4eee-a78f-d302b8dd0845" targetNamespace="http://schemas.microsoft.com/office/2006/metadata/properties" ma:root="true" ma:fieldsID="42281a71998aeae40644e9b9ef457e17" ns3:_="" ns4:_="">
    <xsd:import namespace="0e16c8a5-b5ed-4edd-8af5-f0cb046f05e7"/>
    <xsd:import namespace="b901d7c4-2883-4eee-a78f-d302b8dd08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c8a5-b5ed-4edd-8af5-f0cb046f0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1d7c4-2883-4eee-a78f-d302b8dd0845"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documentManagement/types"/>
    <ds:schemaRef ds:uri="http://purl.org/dc/terms/"/>
    <ds:schemaRef ds:uri="0e16c8a5-b5ed-4edd-8af5-f0cb046f05e7"/>
    <ds:schemaRef ds:uri="http://www.w3.org/XML/1998/namespace"/>
    <ds:schemaRef ds:uri="b901d7c4-2883-4eee-a78f-d302b8dd0845"/>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08D24AE3-FDB0-4149-B6BD-6FBD62ED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c8a5-b5ed-4edd-8af5-f0cb046f05e7"/>
    <ds:schemaRef ds:uri="b901d7c4-2883-4eee-a78f-d302b8dd0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EDFE2-889A-4AD4-9315-CA5BE9F4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10875</Words>
  <Characters>65251</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Kubica-Świetlicka Kamila</cp:lastModifiedBy>
  <cp:revision>3</cp:revision>
  <dcterms:created xsi:type="dcterms:W3CDTF">2025-06-10T07:17:00Z</dcterms:created>
  <dcterms:modified xsi:type="dcterms:W3CDTF">2025-06-10T07:20:00Z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0x010100745FECFE365E9C4DA09EC91C1E66C6E2</vt:lpwstr>
  </property>
  <property fmtid="{D5CDD505-2E9C-101B-9397-08002B2CF9AE}" pid="3" name="MediaServiceImageTags">
    <vt:lpwstr/>
  </property>
  <property fmtid="{D5CDD505-2E9C-101B-9397-08002B2CF9AE}" pid="4" name="Order">
    <vt:r8>11036900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