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0D11C" w14:textId="2FD1B8B8" w:rsidR="000A6426" w:rsidRPr="001B19A5" w:rsidRDefault="000A6426" w:rsidP="00107E20">
      <w:pPr>
        <w:rPr>
          <w:rFonts w:cstheme="minorHAnsi"/>
        </w:rPr>
      </w:pPr>
      <w:r w:rsidRPr="001B19A5">
        <w:rPr>
          <w:rFonts w:cstheme="minorHAnsi"/>
        </w:rPr>
        <w:t xml:space="preserve">Załącznik do </w:t>
      </w:r>
      <w:r w:rsidR="00391B07" w:rsidRPr="001B19A5">
        <w:rPr>
          <w:rFonts w:cstheme="minorHAnsi"/>
        </w:rPr>
        <w:t>U</w:t>
      </w:r>
      <w:r w:rsidRPr="001B19A5">
        <w:rPr>
          <w:rFonts w:cstheme="minorHAnsi"/>
        </w:rPr>
        <w:t>chwały</w:t>
      </w:r>
      <w:r w:rsidR="0E1DBF78" w:rsidRPr="001B19A5">
        <w:rPr>
          <w:rFonts w:cstheme="minorHAnsi"/>
        </w:rPr>
        <w:t xml:space="preserve"> nr</w:t>
      </w:r>
      <w:r w:rsidR="0082595A" w:rsidRPr="001B19A5">
        <w:rPr>
          <w:rFonts w:cstheme="minorHAnsi"/>
        </w:rPr>
        <w:t xml:space="preserve"> </w:t>
      </w:r>
      <w:r w:rsidR="0092024F">
        <w:rPr>
          <w:rFonts w:cstheme="minorHAnsi"/>
        </w:rPr>
        <w:t>1049/</w:t>
      </w:r>
      <w:r w:rsidR="00E954CB">
        <w:rPr>
          <w:rFonts w:cstheme="minorHAnsi"/>
        </w:rPr>
        <w:t>8</w:t>
      </w:r>
      <w:bookmarkStart w:id="0" w:name="_GoBack"/>
      <w:bookmarkEnd w:id="0"/>
      <w:r w:rsidR="0092024F">
        <w:rPr>
          <w:rFonts w:cstheme="minorHAnsi"/>
        </w:rPr>
        <w:t>2/VII/2025</w:t>
      </w:r>
      <w:r w:rsidR="0082595A" w:rsidRPr="001B19A5">
        <w:rPr>
          <w:rFonts w:cstheme="minorHAnsi"/>
        </w:rPr>
        <w:t xml:space="preserve"> </w:t>
      </w:r>
      <w:r w:rsidRPr="001B19A5">
        <w:rPr>
          <w:rFonts w:cstheme="minorHAnsi"/>
        </w:rPr>
        <w:t>Zarządu Województwa Śląskiego z dnia</w:t>
      </w:r>
      <w:r w:rsidR="0082595A" w:rsidRPr="001B19A5">
        <w:rPr>
          <w:rFonts w:cstheme="minorHAnsi"/>
        </w:rPr>
        <w:t xml:space="preserve"> </w:t>
      </w:r>
      <w:r w:rsidR="0092024F">
        <w:rPr>
          <w:rFonts w:cstheme="minorHAnsi"/>
        </w:rPr>
        <w:t>21.05.2025 r.</w:t>
      </w:r>
    </w:p>
    <w:p w14:paraId="165A6FE3" w14:textId="7B2B42EA" w:rsidR="59C512FA" w:rsidRPr="001B19A5" w:rsidRDefault="59C512FA" w:rsidP="5451083A">
      <w:pPr>
        <w:rPr>
          <w:rFonts w:cstheme="minorHAnsi"/>
        </w:rPr>
      </w:pPr>
      <w:r w:rsidRPr="001B19A5">
        <w:rPr>
          <w:rFonts w:cstheme="minorHAnsi"/>
        </w:rPr>
        <w:t xml:space="preserve">Rejestr zmian do Regulaminu wyboru projektów dla naboru nr </w:t>
      </w:r>
      <w:r w:rsidR="007868B1" w:rsidRPr="001B19A5">
        <w:rPr>
          <w:rFonts w:cstheme="minorHAnsi"/>
        </w:rPr>
        <w:t>FESL.</w:t>
      </w:r>
      <w:r w:rsidR="00C51D81" w:rsidRPr="001B19A5">
        <w:rPr>
          <w:rFonts w:cstheme="minorHAnsi"/>
        </w:rPr>
        <w:t>09</w:t>
      </w:r>
      <w:r w:rsidR="007868B1" w:rsidRPr="001B19A5">
        <w:rPr>
          <w:rFonts w:cstheme="minorHAnsi"/>
        </w:rPr>
        <w:t>.0</w:t>
      </w:r>
      <w:r w:rsidR="00610BFC" w:rsidRPr="001B19A5">
        <w:rPr>
          <w:rFonts w:cstheme="minorHAnsi"/>
        </w:rPr>
        <w:t>3</w:t>
      </w:r>
      <w:r w:rsidR="007868B1" w:rsidRPr="001B19A5">
        <w:rPr>
          <w:rFonts w:cstheme="minorHAnsi"/>
        </w:rPr>
        <w:t>-IZ.01-</w:t>
      </w:r>
      <w:r w:rsidR="00610BFC" w:rsidRPr="001B19A5">
        <w:rPr>
          <w:rFonts w:cstheme="minorHAnsi"/>
        </w:rPr>
        <w:t>183</w:t>
      </w:r>
      <w:r w:rsidR="007868B1" w:rsidRPr="001B19A5">
        <w:rPr>
          <w:rFonts w:cstheme="minorHAnsi"/>
        </w:rPr>
        <w:t>/2</w:t>
      </w:r>
      <w:r w:rsidR="00610BFC" w:rsidRPr="001B19A5">
        <w:rPr>
          <w:rFonts w:cstheme="minorHAnsi"/>
        </w:rPr>
        <w:t>5</w:t>
      </w:r>
      <w:r w:rsidR="008C7A67" w:rsidRPr="001B19A5">
        <w:rPr>
          <w:rFonts w:cstheme="minorHAnsi"/>
        </w:rPr>
        <w:t>.</w:t>
      </w:r>
    </w:p>
    <w:tbl>
      <w:tblPr>
        <w:tblStyle w:val="Tabela-Siatka"/>
        <w:tblW w:w="14975" w:type="dxa"/>
        <w:tblLook w:val="04A0" w:firstRow="1" w:lastRow="0" w:firstColumn="1" w:lastColumn="0" w:noHBand="0" w:noVBand="1"/>
      </w:tblPr>
      <w:tblGrid>
        <w:gridCol w:w="446"/>
        <w:gridCol w:w="1705"/>
        <w:gridCol w:w="4967"/>
        <w:gridCol w:w="5977"/>
        <w:gridCol w:w="1880"/>
      </w:tblGrid>
      <w:tr w:rsidR="004B6398" w:rsidRPr="001B19A5" w14:paraId="0F929FAC" w14:textId="016FBF25" w:rsidTr="19CC4001">
        <w:trPr>
          <w:cantSplit/>
        </w:trPr>
        <w:tc>
          <w:tcPr>
            <w:tcW w:w="446" w:type="dxa"/>
          </w:tcPr>
          <w:p w14:paraId="1352EDDA" w14:textId="77777777" w:rsidR="004A6B46" w:rsidRPr="001B19A5" w:rsidRDefault="004A6B46" w:rsidP="000A6426">
            <w:pPr>
              <w:jc w:val="center"/>
              <w:rPr>
                <w:rFonts w:cstheme="minorHAnsi"/>
                <w:b/>
              </w:rPr>
            </w:pPr>
            <w:r w:rsidRPr="001B19A5">
              <w:rPr>
                <w:rFonts w:cstheme="minorHAnsi"/>
                <w:b/>
              </w:rPr>
              <w:t>LP</w:t>
            </w:r>
          </w:p>
        </w:tc>
        <w:tc>
          <w:tcPr>
            <w:tcW w:w="1705" w:type="dxa"/>
          </w:tcPr>
          <w:p w14:paraId="6F7B6D07" w14:textId="77777777" w:rsidR="004A6B46" w:rsidRPr="001B19A5" w:rsidRDefault="004A6B46" w:rsidP="000A6426">
            <w:pPr>
              <w:jc w:val="center"/>
              <w:rPr>
                <w:rFonts w:cstheme="minorHAnsi"/>
                <w:b/>
              </w:rPr>
            </w:pPr>
            <w:r w:rsidRPr="001B19A5">
              <w:rPr>
                <w:rFonts w:cstheme="minorHAnsi"/>
                <w:b/>
              </w:rPr>
              <w:t>Jednostka redakcyjna</w:t>
            </w:r>
          </w:p>
        </w:tc>
        <w:tc>
          <w:tcPr>
            <w:tcW w:w="4967" w:type="dxa"/>
          </w:tcPr>
          <w:p w14:paraId="6D12A585" w14:textId="77777777" w:rsidR="004A6B46" w:rsidRPr="001B19A5" w:rsidRDefault="004A6B46" w:rsidP="000A6426">
            <w:pPr>
              <w:jc w:val="center"/>
              <w:rPr>
                <w:rFonts w:cstheme="minorHAnsi"/>
                <w:b/>
              </w:rPr>
            </w:pPr>
            <w:r w:rsidRPr="001B19A5">
              <w:rPr>
                <w:rFonts w:cstheme="minorHAnsi"/>
                <w:b/>
              </w:rPr>
              <w:t>Było</w:t>
            </w:r>
          </w:p>
        </w:tc>
        <w:tc>
          <w:tcPr>
            <w:tcW w:w="5977" w:type="dxa"/>
          </w:tcPr>
          <w:p w14:paraId="7F64C271" w14:textId="77777777" w:rsidR="004A6B46" w:rsidRPr="001B19A5" w:rsidRDefault="004A6B46" w:rsidP="000A6426">
            <w:pPr>
              <w:jc w:val="center"/>
              <w:rPr>
                <w:rFonts w:cstheme="minorHAnsi"/>
                <w:b/>
              </w:rPr>
            </w:pPr>
            <w:r w:rsidRPr="001B19A5">
              <w:rPr>
                <w:rFonts w:cstheme="minorHAnsi"/>
                <w:b/>
              </w:rPr>
              <w:t>Jest</w:t>
            </w:r>
          </w:p>
        </w:tc>
        <w:tc>
          <w:tcPr>
            <w:tcW w:w="1880" w:type="dxa"/>
          </w:tcPr>
          <w:p w14:paraId="37049FD2" w14:textId="7642202D" w:rsidR="004A6B46" w:rsidRPr="001B19A5" w:rsidRDefault="004A6B46" w:rsidP="000A6426">
            <w:pPr>
              <w:jc w:val="center"/>
              <w:rPr>
                <w:rFonts w:cstheme="minorHAnsi"/>
                <w:b/>
              </w:rPr>
            </w:pPr>
            <w:r w:rsidRPr="001B19A5">
              <w:rPr>
                <w:rFonts w:cstheme="minorHAnsi"/>
                <w:b/>
              </w:rPr>
              <w:t>Uzasadnienie</w:t>
            </w:r>
          </w:p>
        </w:tc>
      </w:tr>
      <w:tr w:rsidR="004B6398" w:rsidRPr="001B19A5" w14:paraId="6A1155AA" w14:textId="77777777" w:rsidTr="19CC4001">
        <w:trPr>
          <w:cantSplit/>
        </w:trPr>
        <w:tc>
          <w:tcPr>
            <w:tcW w:w="446" w:type="dxa"/>
          </w:tcPr>
          <w:p w14:paraId="43D498B9" w14:textId="3610532B" w:rsidR="004B6398" w:rsidRPr="001B19A5" w:rsidRDefault="004B6398" w:rsidP="000A6426">
            <w:pPr>
              <w:jc w:val="center"/>
              <w:rPr>
                <w:rFonts w:cstheme="minorHAnsi"/>
                <w:b/>
              </w:rPr>
            </w:pPr>
            <w:r w:rsidRPr="001B19A5">
              <w:rPr>
                <w:rFonts w:cstheme="minorHAnsi"/>
                <w:b/>
              </w:rPr>
              <w:t>1</w:t>
            </w:r>
          </w:p>
        </w:tc>
        <w:tc>
          <w:tcPr>
            <w:tcW w:w="1705" w:type="dxa"/>
          </w:tcPr>
          <w:p w14:paraId="22719546" w14:textId="5A480B92" w:rsidR="004B6398" w:rsidRPr="001B19A5" w:rsidRDefault="006C0684" w:rsidP="006C0684">
            <w:pPr>
              <w:rPr>
                <w:rFonts w:cstheme="minorHAnsi"/>
              </w:rPr>
            </w:pPr>
            <w:r w:rsidRPr="001B19A5">
              <w:rPr>
                <w:rFonts w:cstheme="minorHAnsi"/>
                <w:b/>
                <w:bCs/>
                <w:iCs/>
              </w:rPr>
              <w:t>Słownik pojęć</w:t>
            </w:r>
          </w:p>
          <w:p w14:paraId="4DF3D3D0" w14:textId="77777777" w:rsidR="004B6398" w:rsidRPr="001B19A5" w:rsidRDefault="004B6398" w:rsidP="000A6426">
            <w:pPr>
              <w:jc w:val="center"/>
              <w:rPr>
                <w:rFonts w:cstheme="minorHAnsi"/>
                <w:b/>
              </w:rPr>
            </w:pPr>
          </w:p>
        </w:tc>
        <w:tc>
          <w:tcPr>
            <w:tcW w:w="4967" w:type="dxa"/>
          </w:tcPr>
          <w:p w14:paraId="256FE251" w14:textId="3D4EC971" w:rsidR="006C0684" w:rsidRPr="001B19A5" w:rsidRDefault="006C0684" w:rsidP="006C0684">
            <w:pPr>
              <w:rPr>
                <w:rFonts w:cstheme="minorHAnsi"/>
              </w:rPr>
            </w:pPr>
            <w:r w:rsidRPr="001B19A5">
              <w:rPr>
                <w:rFonts w:cstheme="minorHAnsi"/>
              </w:rPr>
              <w:t xml:space="preserve">Dochód – występuje, gdy generowane przez projekt przychody przewyższają generowane przez projekt koszty operacyjne w </w:t>
            </w:r>
            <w:r w:rsidRPr="001B19A5">
              <w:rPr>
                <w:rFonts w:cstheme="minorHAnsi"/>
                <w:b/>
              </w:rPr>
              <w:t>każdym</w:t>
            </w:r>
            <w:r w:rsidRPr="001B19A5">
              <w:rPr>
                <w:rFonts w:cstheme="minorHAnsi"/>
              </w:rPr>
              <w:t xml:space="preserve"> roku przyjętym do analizy (przychody i koszty w rozumieniu Wytycznych dotyczących zagadnień związanych z przygotowaniem projektów inwestycyjnych, w tym hybrydowych na lata 2021-2027, w uwzględnieniem poniższych zastrzeżeń) powiększone o nakłady odtworzeniowe, bez uwzględnienia wartości rezydualnej, nakładów inwestycyjnych i amortyzacji. Do obliczeń należy przyjąć okres od pierwszego roku amortyzacji do roku, w którym zamortyzuje się wsparta infrastruktura. Jeśli ma miejsce taka sytuacja to oznacza ona, że projekt generuje dochód w rozumieniu kryterium merytorycznego specyficznego "Dochód w projekcie”. W analizie występowania dochodu należy brać pod uwagę oszczędności kosztów działalności (operacyjnych) osiągnięte w projekcie, z wyłączeniem oszczędności, które:</w:t>
            </w:r>
          </w:p>
          <w:p w14:paraId="1E11ADE7" w14:textId="504A14DE" w:rsidR="004B6398" w:rsidRPr="001B19A5" w:rsidRDefault="006C0684" w:rsidP="006C0684">
            <w:pPr>
              <w:rPr>
                <w:rFonts w:cstheme="minorHAnsi"/>
                <w:b/>
              </w:rPr>
            </w:pPr>
            <w:r w:rsidRPr="001B19A5">
              <w:rPr>
                <w:rFonts w:cstheme="minorHAnsi"/>
              </w:rPr>
              <w:t>i. wynikają z wdrożenia w ramach projektu środków w zakresie efektywności energetycznej, czyli obejmuje zadania, których celem jest zmniejszenie zapotrzebowania infrastruktury objętej projektem na energię lub obniżenie kosztów energii zużywanej przez tę infrastrukturę (np. poprzez wykorzystanie odnawialnych źródeł energii, działań termomodernizacyjnych);</w:t>
            </w:r>
          </w:p>
        </w:tc>
        <w:tc>
          <w:tcPr>
            <w:tcW w:w="5977" w:type="dxa"/>
          </w:tcPr>
          <w:p w14:paraId="2CF7CF3C" w14:textId="0009A7DA" w:rsidR="006C0684" w:rsidRPr="001B19A5" w:rsidRDefault="006C0684" w:rsidP="006C0684">
            <w:pPr>
              <w:rPr>
                <w:rFonts w:cstheme="minorHAnsi"/>
              </w:rPr>
            </w:pPr>
            <w:r w:rsidRPr="001B19A5">
              <w:rPr>
                <w:rFonts w:cstheme="minorHAnsi"/>
              </w:rPr>
              <w:t xml:space="preserve">Dochód – występuje, gdy generowane przez projekt przychody przewyższają generowane przez projekt koszty operacyjne w </w:t>
            </w:r>
            <w:r w:rsidRPr="001B19A5">
              <w:rPr>
                <w:rFonts w:cstheme="minorHAnsi"/>
                <w:b/>
              </w:rPr>
              <w:t>którymkolwiek</w:t>
            </w:r>
            <w:r w:rsidRPr="001B19A5">
              <w:rPr>
                <w:rFonts w:cstheme="minorHAnsi"/>
              </w:rPr>
              <w:t xml:space="preserve"> roku przyjętym do analizy (przychody i koszty w rozumieniu Wytycznych dotyczących zagadnień związanych z przygotowaniem projektów inwestycyjnych, w tym hybrydowych na lata 2021-2027, </w:t>
            </w:r>
            <w:r w:rsidR="00EC323C" w:rsidRPr="001B19A5">
              <w:rPr>
                <w:rFonts w:cstheme="minorHAnsi"/>
                <w:b/>
              </w:rPr>
              <w:t>z</w:t>
            </w:r>
            <w:r w:rsidRPr="001B19A5">
              <w:rPr>
                <w:rFonts w:cstheme="minorHAnsi"/>
                <w:b/>
              </w:rPr>
              <w:t xml:space="preserve"> </w:t>
            </w:r>
            <w:r w:rsidRPr="001B19A5">
              <w:rPr>
                <w:rFonts w:cstheme="minorHAnsi"/>
              </w:rPr>
              <w:t>uwzględnieniem poniższych zastrzeżeń) powiększone o nakłady odtworzeniowe, bez uwzględnienia wartości rezydualnej, nakładów inwestycyjnych i amortyzacji. Do obliczeń należy przyjąć okres od pierwszego roku amortyzacji do roku, w którym zamortyzuje się wsparta infrastruktura. Jeśli ma miejsce taka sytuacja to oznacza ona, że projekt generuje dochód w rozumieniu kryterium merytorycznego specyficznego "Dochód w projekcie”. W analizie występowania dochodu należy brać pod uwagę oszczędności kosztów działalności (operacyjnych) osiągnięte w projekcie, z wyłączeniem oszczędności, które:</w:t>
            </w:r>
          </w:p>
          <w:p w14:paraId="27493A81" w14:textId="39D5FBCD" w:rsidR="004B6398" w:rsidRPr="001B19A5" w:rsidRDefault="006C0684" w:rsidP="006C0684">
            <w:pPr>
              <w:rPr>
                <w:rFonts w:cstheme="minorHAnsi"/>
                <w:b/>
              </w:rPr>
            </w:pPr>
            <w:r w:rsidRPr="001B19A5">
              <w:rPr>
                <w:rFonts w:cstheme="minorHAnsi"/>
              </w:rPr>
              <w:t>i. wynikają z wdrożenia w ramach projektu środków w zakresie efektywności energetycznej, czyli obejmuje zadania, których celem jest zmniejszenie zapotrzebowania infrastruktury objętej projektem na energię lub obniżenie kosztów energii zużywanej przez tę infrastrukturę (np. poprzez wykorzystanie odnawialnych źródeł energii, działań termomodernizacyjnych);</w:t>
            </w:r>
          </w:p>
        </w:tc>
        <w:tc>
          <w:tcPr>
            <w:tcW w:w="1880" w:type="dxa"/>
          </w:tcPr>
          <w:p w14:paraId="686499F3" w14:textId="31B84F20" w:rsidR="006C0684" w:rsidRPr="001B19A5" w:rsidRDefault="006C0684" w:rsidP="006C0684">
            <w:pPr>
              <w:rPr>
                <w:rFonts w:cstheme="minorHAnsi"/>
              </w:rPr>
            </w:pPr>
            <w:proofErr w:type="spellStart"/>
            <w:r w:rsidRPr="001B19A5">
              <w:rPr>
                <w:rFonts w:cstheme="minorHAnsi"/>
              </w:rPr>
              <w:t>Uspójnienie</w:t>
            </w:r>
            <w:proofErr w:type="spellEnd"/>
            <w:r w:rsidR="00610BFC" w:rsidRPr="001B19A5">
              <w:rPr>
                <w:rFonts w:cstheme="minorHAnsi"/>
              </w:rPr>
              <w:t xml:space="preserve"> pojęcia</w:t>
            </w:r>
            <w:r w:rsidRPr="001B19A5">
              <w:rPr>
                <w:rFonts w:cstheme="minorHAnsi"/>
              </w:rPr>
              <w:t xml:space="preserve"> zgodnie z informacją podaną w instrukcji wypełniania dodatkowego arkusza </w:t>
            </w:r>
            <w:r w:rsidRPr="001B19A5">
              <w:rPr>
                <w:rFonts w:cstheme="minorHAnsi"/>
                <w:i/>
              </w:rPr>
              <w:t>dochód</w:t>
            </w:r>
            <w:r w:rsidRPr="001B19A5">
              <w:rPr>
                <w:rFonts w:cstheme="minorHAnsi"/>
              </w:rPr>
              <w:t xml:space="preserve"> analizy finansowej i ekonomicznej stanowiącej załącznik do instrukcji wypełniania wniosku o dofinansowanie </w:t>
            </w:r>
          </w:p>
          <w:p w14:paraId="3F563A8F" w14:textId="7E72411D" w:rsidR="004B6398" w:rsidRPr="001B19A5" w:rsidRDefault="004B6398" w:rsidP="00A34FA4">
            <w:pPr>
              <w:rPr>
                <w:rFonts w:cstheme="minorHAnsi"/>
              </w:rPr>
            </w:pPr>
          </w:p>
        </w:tc>
      </w:tr>
      <w:tr w:rsidR="004B6398" w:rsidRPr="001B19A5" w14:paraId="125959CF" w14:textId="77777777" w:rsidTr="19CC4001">
        <w:trPr>
          <w:cantSplit/>
          <w:trHeight w:val="5386"/>
        </w:trPr>
        <w:tc>
          <w:tcPr>
            <w:tcW w:w="446" w:type="dxa"/>
          </w:tcPr>
          <w:p w14:paraId="25825A9C" w14:textId="5B90E081" w:rsidR="001C0D35" w:rsidRPr="001B19A5" w:rsidRDefault="008A604F" w:rsidP="001C0D35">
            <w:pPr>
              <w:rPr>
                <w:rFonts w:cstheme="minorHAnsi"/>
                <w:b/>
              </w:rPr>
            </w:pPr>
            <w:r w:rsidRPr="001B19A5">
              <w:rPr>
                <w:rFonts w:cstheme="minorHAnsi"/>
                <w:b/>
              </w:rPr>
              <w:lastRenderedPageBreak/>
              <w:t>2</w:t>
            </w:r>
          </w:p>
        </w:tc>
        <w:tc>
          <w:tcPr>
            <w:tcW w:w="1705" w:type="dxa"/>
          </w:tcPr>
          <w:p w14:paraId="0968F235" w14:textId="76E360EE" w:rsidR="003F7E90" w:rsidRPr="001B19A5" w:rsidRDefault="00DF08D6" w:rsidP="003F7E90">
            <w:pPr>
              <w:rPr>
                <w:rFonts w:cstheme="minorHAnsi"/>
                <w:b/>
              </w:rPr>
            </w:pPr>
            <w:r w:rsidRPr="001B19A5">
              <w:rPr>
                <w:rFonts w:cstheme="minorHAnsi"/>
                <w:b/>
                <w:bCs/>
                <w:iCs/>
              </w:rPr>
              <w:t xml:space="preserve">Rozdział </w:t>
            </w:r>
            <w:r w:rsidR="003F7E90" w:rsidRPr="001B19A5">
              <w:rPr>
                <w:rFonts w:cstheme="minorHAnsi"/>
                <w:b/>
                <w:bCs/>
                <w:iCs/>
              </w:rPr>
              <w:t>1.2 ważne daty</w:t>
            </w:r>
          </w:p>
          <w:p w14:paraId="14DAC793" w14:textId="009C9B30" w:rsidR="001C0D35" w:rsidRPr="001B19A5" w:rsidRDefault="001C0D35" w:rsidP="00DF08D6">
            <w:pPr>
              <w:rPr>
                <w:rFonts w:cstheme="minorHAnsi"/>
                <w:b/>
              </w:rPr>
            </w:pPr>
          </w:p>
        </w:tc>
        <w:tc>
          <w:tcPr>
            <w:tcW w:w="4967" w:type="dxa"/>
          </w:tcPr>
          <w:p w14:paraId="2D1258FD" w14:textId="3344D4B6" w:rsidR="003F7E90" w:rsidRPr="001B19A5" w:rsidRDefault="003F7E90" w:rsidP="003F7E90">
            <w:pPr>
              <w:rPr>
                <w:rFonts w:cstheme="minorHAnsi"/>
                <w:color w:val="2F5496" w:themeColor="accent1" w:themeShade="BF"/>
              </w:rPr>
            </w:pPr>
            <w:r w:rsidRPr="001B19A5">
              <w:rPr>
                <w:rFonts w:cstheme="minorHAnsi"/>
              </w:rPr>
              <w:t xml:space="preserve">Zakończenie naboru wniosków: </w:t>
            </w:r>
            <w:r w:rsidRPr="001B19A5">
              <w:rPr>
                <w:rFonts w:cstheme="minorHAnsi"/>
                <w:b/>
                <w:color w:val="2F5496" w:themeColor="accent1" w:themeShade="BF"/>
              </w:rPr>
              <w:t>2025-06-26</w:t>
            </w:r>
          </w:p>
          <w:p w14:paraId="1C3B9043" w14:textId="77777777" w:rsidR="003F7E90" w:rsidRPr="001B19A5" w:rsidRDefault="003F7E90" w:rsidP="003F7E90">
            <w:pPr>
              <w:rPr>
                <w:rFonts w:cstheme="minorHAnsi"/>
              </w:rPr>
            </w:pPr>
          </w:p>
          <w:p w14:paraId="33DF81AC" w14:textId="77777777" w:rsidR="00810983" w:rsidRPr="001B19A5" w:rsidRDefault="003F7E90" w:rsidP="003F7E90">
            <w:pPr>
              <w:rPr>
                <w:rFonts w:cstheme="minorHAnsi"/>
              </w:rPr>
            </w:pPr>
            <w:r w:rsidRPr="001B19A5">
              <w:rPr>
                <w:rFonts w:cstheme="minorHAnsi"/>
              </w:rPr>
              <w:t xml:space="preserve">Orientacyjny termin zakończenia postępowania: </w:t>
            </w:r>
          </w:p>
          <w:p w14:paraId="33ECB109" w14:textId="1A1507F8" w:rsidR="003F7E90" w:rsidRPr="001B19A5" w:rsidRDefault="003F7E90" w:rsidP="003F7E90">
            <w:pPr>
              <w:rPr>
                <w:rFonts w:eastAsia="Arial" w:cstheme="minorHAnsi"/>
                <w:b/>
              </w:rPr>
            </w:pPr>
            <w:r w:rsidRPr="001B19A5">
              <w:rPr>
                <w:rFonts w:cstheme="minorHAnsi"/>
                <w:b/>
              </w:rPr>
              <w:t>IV kwartał 2025 r.</w:t>
            </w:r>
          </w:p>
          <w:p w14:paraId="28270F05" w14:textId="1E886380" w:rsidR="00D95DEF" w:rsidRPr="001B19A5" w:rsidRDefault="00D95DEF" w:rsidP="003F7E90">
            <w:pPr>
              <w:rPr>
                <w:rFonts w:cstheme="minorHAnsi"/>
              </w:rPr>
            </w:pPr>
          </w:p>
        </w:tc>
        <w:tc>
          <w:tcPr>
            <w:tcW w:w="5977" w:type="dxa"/>
          </w:tcPr>
          <w:p w14:paraId="57E6CC36" w14:textId="77777777" w:rsidR="003F7E90" w:rsidRPr="001B19A5" w:rsidRDefault="003F7E90" w:rsidP="003F7E90">
            <w:pPr>
              <w:rPr>
                <w:rFonts w:cstheme="minorHAnsi"/>
              </w:rPr>
            </w:pPr>
            <w:r w:rsidRPr="001B19A5">
              <w:rPr>
                <w:rFonts w:cstheme="minorHAnsi"/>
              </w:rPr>
              <w:t xml:space="preserve">Zakończenie naboru wniosków: </w:t>
            </w:r>
            <w:r w:rsidRPr="001B19A5">
              <w:rPr>
                <w:rFonts w:cstheme="minorHAnsi"/>
                <w:b/>
                <w:color w:val="2F5496" w:themeColor="accent1" w:themeShade="BF"/>
              </w:rPr>
              <w:t>2025-09-30</w:t>
            </w:r>
          </w:p>
          <w:p w14:paraId="258B5F4A" w14:textId="77777777" w:rsidR="003F7E90" w:rsidRPr="001B19A5" w:rsidRDefault="003F7E90" w:rsidP="003F7E90">
            <w:pPr>
              <w:rPr>
                <w:rFonts w:cstheme="minorHAnsi"/>
              </w:rPr>
            </w:pPr>
          </w:p>
          <w:p w14:paraId="2D8402E1" w14:textId="77777777" w:rsidR="00810983" w:rsidRPr="001B19A5" w:rsidRDefault="003F7E90" w:rsidP="003F7E90">
            <w:pPr>
              <w:rPr>
                <w:rFonts w:cstheme="minorHAnsi"/>
              </w:rPr>
            </w:pPr>
            <w:r w:rsidRPr="001B19A5">
              <w:rPr>
                <w:rFonts w:cstheme="minorHAnsi"/>
              </w:rPr>
              <w:t>Orientacyjny termin zakończenia postępowania:</w:t>
            </w:r>
          </w:p>
          <w:p w14:paraId="4C3516AC" w14:textId="7733C3C0" w:rsidR="003F7E90" w:rsidRPr="001B19A5" w:rsidRDefault="003F7E90" w:rsidP="003F7E90">
            <w:pPr>
              <w:rPr>
                <w:rFonts w:eastAsia="Arial" w:cstheme="minorHAnsi"/>
                <w:b/>
              </w:rPr>
            </w:pPr>
            <w:r w:rsidRPr="001B19A5">
              <w:rPr>
                <w:rFonts w:cstheme="minorHAnsi"/>
              </w:rPr>
              <w:t xml:space="preserve"> </w:t>
            </w:r>
            <w:r w:rsidRPr="001B19A5">
              <w:rPr>
                <w:rFonts w:cstheme="minorHAnsi"/>
                <w:b/>
              </w:rPr>
              <w:t>I kwartał 2026 r.</w:t>
            </w:r>
          </w:p>
          <w:p w14:paraId="7D780AA1" w14:textId="117658D8" w:rsidR="004B6075" w:rsidRPr="001B19A5" w:rsidRDefault="004B6075" w:rsidP="00D95DEF">
            <w:pPr>
              <w:rPr>
                <w:rFonts w:cstheme="minorHAnsi"/>
                <w:b/>
              </w:rPr>
            </w:pPr>
          </w:p>
        </w:tc>
        <w:tc>
          <w:tcPr>
            <w:tcW w:w="1880" w:type="dxa"/>
          </w:tcPr>
          <w:p w14:paraId="013CBE33" w14:textId="36E20AF9" w:rsidR="001C0D35" w:rsidRPr="001B19A5" w:rsidRDefault="1F1038EF" w:rsidP="19CC4001">
            <w:pPr>
              <w:rPr>
                <w:rFonts w:cstheme="minorHAnsi"/>
              </w:rPr>
            </w:pPr>
            <w:r w:rsidRPr="001B19A5">
              <w:rPr>
                <w:rFonts w:eastAsia="Times New Roman" w:cstheme="minorHAnsi"/>
                <w:lang w:eastAsia="pl-PL"/>
              </w:rPr>
              <w:t xml:space="preserve">Wskutek zmiany regulaminu dopuszczającej szerszy katalog wnioskodawców, </w:t>
            </w:r>
            <w:r w:rsidR="00E06B16" w:rsidRPr="001B19A5">
              <w:rPr>
                <w:rFonts w:eastAsia="Times New Roman" w:cstheme="minorHAnsi"/>
                <w:lang w:eastAsia="pl-PL"/>
              </w:rPr>
              <w:t xml:space="preserve">oraz wobec spodziewanej innej niż przewidywana pierwotnie liczby wniosków.   </w:t>
            </w:r>
          </w:p>
        </w:tc>
      </w:tr>
      <w:tr w:rsidR="00C51D81" w:rsidRPr="001B19A5" w14:paraId="0DA5F7F4" w14:textId="77777777" w:rsidTr="19CC4001">
        <w:trPr>
          <w:cantSplit/>
          <w:trHeight w:val="5386"/>
        </w:trPr>
        <w:tc>
          <w:tcPr>
            <w:tcW w:w="446" w:type="dxa"/>
          </w:tcPr>
          <w:p w14:paraId="2C991BC5" w14:textId="33260DA7" w:rsidR="00C51D81" w:rsidRPr="001B19A5" w:rsidRDefault="00C51D81" w:rsidP="001C0D35">
            <w:pPr>
              <w:rPr>
                <w:rFonts w:cstheme="minorHAnsi"/>
                <w:b/>
              </w:rPr>
            </w:pPr>
            <w:r w:rsidRPr="001B19A5">
              <w:rPr>
                <w:rFonts w:cstheme="minorHAnsi"/>
                <w:b/>
              </w:rPr>
              <w:lastRenderedPageBreak/>
              <w:t>3</w:t>
            </w:r>
          </w:p>
        </w:tc>
        <w:tc>
          <w:tcPr>
            <w:tcW w:w="1705" w:type="dxa"/>
          </w:tcPr>
          <w:p w14:paraId="4E9A4BDE" w14:textId="77777777" w:rsidR="00747199" w:rsidRPr="001B19A5" w:rsidRDefault="00747199" w:rsidP="00747199">
            <w:pPr>
              <w:rPr>
                <w:rFonts w:cstheme="minorHAnsi"/>
                <w:b/>
                <w:bCs/>
                <w:iCs/>
              </w:rPr>
            </w:pPr>
            <w:r w:rsidRPr="001B19A5">
              <w:rPr>
                <w:rFonts w:cstheme="minorHAnsi"/>
                <w:b/>
                <w:bCs/>
                <w:iCs/>
              </w:rPr>
              <w:t xml:space="preserve">Rozdział 1.3 </w:t>
            </w:r>
          </w:p>
          <w:p w14:paraId="08CB0C64" w14:textId="105D5C97" w:rsidR="00C51D81" w:rsidRPr="001B19A5" w:rsidRDefault="00747199" w:rsidP="00747199">
            <w:pPr>
              <w:rPr>
                <w:rFonts w:cstheme="minorHAnsi"/>
                <w:b/>
                <w:bCs/>
                <w:iCs/>
              </w:rPr>
            </w:pPr>
            <w:r w:rsidRPr="001B19A5">
              <w:rPr>
                <w:rFonts w:cstheme="minorHAnsi"/>
                <w:b/>
                <w:bCs/>
                <w:iCs/>
              </w:rPr>
              <w:t>Kto może ubiegać się o dofinansowanie - typy wnioskodawcy</w:t>
            </w:r>
          </w:p>
        </w:tc>
        <w:tc>
          <w:tcPr>
            <w:tcW w:w="4967" w:type="dxa"/>
          </w:tcPr>
          <w:p w14:paraId="16F69052" w14:textId="77777777" w:rsidR="00C51D81" w:rsidRPr="001B19A5" w:rsidRDefault="00C51D81" w:rsidP="00C51D81">
            <w:pPr>
              <w:autoSpaceDE w:val="0"/>
              <w:autoSpaceDN w:val="0"/>
              <w:adjustRightInd w:val="0"/>
              <w:rPr>
                <w:rFonts w:cstheme="minorHAnsi"/>
                <w:lang w:eastAsia="pl-PL"/>
              </w:rPr>
            </w:pPr>
            <w:r w:rsidRPr="001B19A5">
              <w:rPr>
                <w:rFonts w:cstheme="minorHAnsi"/>
                <w:lang w:eastAsia="pl-PL"/>
              </w:rPr>
              <w:t>Typ beneficjenta – szczegółowy</w:t>
            </w:r>
          </w:p>
          <w:p w14:paraId="70A7182A" w14:textId="25E3BDBC" w:rsidR="00C51D81" w:rsidRPr="001B19A5" w:rsidRDefault="00C51D81" w:rsidP="00C51D81">
            <w:pPr>
              <w:autoSpaceDE w:val="0"/>
              <w:autoSpaceDN w:val="0"/>
              <w:adjustRightInd w:val="0"/>
              <w:rPr>
                <w:rFonts w:cstheme="minorHAnsi"/>
              </w:rPr>
            </w:pPr>
            <w:r w:rsidRPr="001B19A5">
              <w:rPr>
                <w:rFonts w:cstheme="minorHAnsi"/>
              </w:rPr>
              <w:t xml:space="preserve">Jednostki Samorządu Terytorialnego (do tego typu zalicza się również związki </w:t>
            </w:r>
            <w:proofErr w:type="spellStart"/>
            <w:r w:rsidRPr="001B19A5">
              <w:rPr>
                <w:rFonts w:cstheme="minorHAnsi"/>
              </w:rPr>
              <w:t>jst</w:t>
            </w:r>
            <w:proofErr w:type="spellEnd"/>
            <w:r w:rsidRPr="001B19A5">
              <w:rPr>
                <w:rFonts w:cstheme="minorHAnsi"/>
              </w:rPr>
              <w:t xml:space="preserve">, stowarzyszenia </w:t>
            </w:r>
            <w:proofErr w:type="spellStart"/>
            <w:r w:rsidRPr="001B19A5">
              <w:rPr>
                <w:rFonts w:cstheme="minorHAnsi"/>
              </w:rPr>
              <w:t>jst</w:t>
            </w:r>
            <w:proofErr w:type="spellEnd"/>
            <w:r w:rsidRPr="001B19A5">
              <w:rPr>
                <w:rFonts w:cstheme="minorHAnsi"/>
              </w:rPr>
              <w:t xml:space="preserve">, Związek Metropolitalny), </w:t>
            </w:r>
            <w:r w:rsidRPr="001B19A5">
              <w:rPr>
                <w:rFonts w:eastAsia="Times New Roman" w:cstheme="minorHAnsi"/>
                <w:lang w:eastAsia="pl-PL"/>
              </w:rPr>
              <w:t xml:space="preserve">Jednostki organizacyjne działające w imieniu jednostek samorządu terytorialnego, Instytucje kultury, </w:t>
            </w:r>
            <w:r w:rsidRPr="001B19A5">
              <w:rPr>
                <w:rFonts w:cstheme="minorHAnsi"/>
              </w:rPr>
              <w:t>Uczelnie, Kościoły i związki wyznaniowe, Organizacje pozarządowe, Wspólnoty, spółdzielnie mieszkaniowe i TBS, MŚP</w:t>
            </w:r>
            <w:r w:rsidR="0097618F" w:rsidRPr="001B19A5">
              <w:rPr>
                <w:rFonts w:cstheme="minorHAnsi"/>
              </w:rPr>
              <w:t xml:space="preserve">, </w:t>
            </w:r>
            <w:r w:rsidRPr="001B19A5">
              <w:rPr>
                <w:rFonts w:cstheme="minorHAnsi"/>
              </w:rPr>
              <w:t xml:space="preserve">                                             </w:t>
            </w:r>
          </w:p>
        </w:tc>
        <w:tc>
          <w:tcPr>
            <w:tcW w:w="5977" w:type="dxa"/>
          </w:tcPr>
          <w:p w14:paraId="30DB9408" w14:textId="77777777" w:rsidR="0097618F" w:rsidRPr="001B19A5" w:rsidRDefault="0097618F" w:rsidP="0097618F">
            <w:pPr>
              <w:autoSpaceDE w:val="0"/>
              <w:autoSpaceDN w:val="0"/>
              <w:adjustRightInd w:val="0"/>
              <w:rPr>
                <w:rFonts w:cstheme="minorHAnsi"/>
                <w:lang w:eastAsia="pl-PL"/>
              </w:rPr>
            </w:pPr>
            <w:r w:rsidRPr="001B19A5">
              <w:rPr>
                <w:rFonts w:cstheme="minorHAnsi"/>
                <w:lang w:eastAsia="pl-PL"/>
              </w:rPr>
              <w:t>Typ beneficjenta – szczegółowy</w:t>
            </w:r>
          </w:p>
          <w:p w14:paraId="6707A62D" w14:textId="35BCEDAB" w:rsidR="00C51D81" w:rsidRPr="001B19A5" w:rsidRDefault="0097618F" w:rsidP="0097618F">
            <w:pPr>
              <w:rPr>
                <w:rFonts w:cstheme="minorHAnsi"/>
              </w:rPr>
            </w:pPr>
            <w:r w:rsidRPr="001B19A5">
              <w:rPr>
                <w:rFonts w:cstheme="minorHAnsi"/>
              </w:rPr>
              <w:t xml:space="preserve">Jednostki Samorządu Terytorialnego (do tego typu zalicza się również związki </w:t>
            </w:r>
            <w:proofErr w:type="spellStart"/>
            <w:r w:rsidRPr="001B19A5">
              <w:rPr>
                <w:rFonts w:cstheme="minorHAnsi"/>
              </w:rPr>
              <w:t>jst</w:t>
            </w:r>
            <w:proofErr w:type="spellEnd"/>
            <w:r w:rsidRPr="001B19A5">
              <w:rPr>
                <w:rFonts w:cstheme="minorHAnsi"/>
              </w:rPr>
              <w:t xml:space="preserve">, stowarzyszenia </w:t>
            </w:r>
            <w:proofErr w:type="spellStart"/>
            <w:r w:rsidRPr="001B19A5">
              <w:rPr>
                <w:rFonts w:cstheme="minorHAnsi"/>
              </w:rPr>
              <w:t>jst</w:t>
            </w:r>
            <w:proofErr w:type="spellEnd"/>
            <w:r w:rsidRPr="001B19A5">
              <w:rPr>
                <w:rFonts w:cstheme="minorHAnsi"/>
              </w:rPr>
              <w:t xml:space="preserve">, Związek Metropolitalny), </w:t>
            </w:r>
            <w:r w:rsidRPr="001B19A5">
              <w:rPr>
                <w:rFonts w:eastAsia="Times New Roman" w:cstheme="minorHAnsi"/>
                <w:lang w:eastAsia="pl-PL"/>
              </w:rPr>
              <w:t xml:space="preserve">Jednostki organizacyjne działające w imieniu jednostek samorządu terytorialnego, </w:t>
            </w:r>
            <w:r w:rsidR="00EC323C" w:rsidRPr="001B19A5">
              <w:rPr>
                <w:rFonts w:cstheme="minorHAnsi"/>
                <w:b/>
                <w:lang w:eastAsia="pl-PL"/>
              </w:rPr>
              <w:t>Podmioty świadczące usługi publiczne w ramach realizacji obowiązków własnych jednostek samorządu terytorialnego,</w:t>
            </w:r>
            <w:r w:rsidR="00EC323C" w:rsidRPr="001B19A5">
              <w:rPr>
                <w:rFonts w:eastAsia="Times New Roman" w:cstheme="minorHAnsi"/>
                <w:lang w:eastAsia="pl-PL"/>
              </w:rPr>
              <w:t xml:space="preserve"> </w:t>
            </w:r>
            <w:r w:rsidRPr="001B19A5">
              <w:rPr>
                <w:rFonts w:eastAsia="Times New Roman" w:cstheme="minorHAnsi"/>
                <w:lang w:eastAsia="pl-PL"/>
              </w:rPr>
              <w:t xml:space="preserve">Instytucje kultury, </w:t>
            </w:r>
            <w:r w:rsidRPr="001B19A5">
              <w:rPr>
                <w:rFonts w:cstheme="minorHAnsi"/>
              </w:rPr>
              <w:t>Uczelnie, Kościoły i związki wyznaniowe, Organizacje pozarządowe, Wspólnoty, spółdzielnie mieszkaniowe i TBS, MŚP</w:t>
            </w:r>
            <w:r w:rsidR="00EC323C" w:rsidRPr="001B19A5">
              <w:rPr>
                <w:rFonts w:cstheme="minorHAnsi"/>
              </w:rPr>
              <w:t>.</w:t>
            </w:r>
            <w:r w:rsidRPr="001B19A5">
              <w:rPr>
                <w:rFonts w:cstheme="minorHAnsi"/>
              </w:rPr>
              <w:t xml:space="preserve"> </w:t>
            </w:r>
          </w:p>
        </w:tc>
        <w:tc>
          <w:tcPr>
            <w:tcW w:w="1880" w:type="dxa"/>
          </w:tcPr>
          <w:p w14:paraId="04C827A8" w14:textId="5DE96ECF" w:rsidR="00C51D81" w:rsidRPr="001B19A5" w:rsidRDefault="0097618F" w:rsidP="001C0D35">
            <w:pPr>
              <w:rPr>
                <w:rFonts w:eastAsia="Times New Roman" w:cstheme="minorHAnsi"/>
                <w:lang w:eastAsia="pl-PL"/>
              </w:rPr>
            </w:pPr>
            <w:r w:rsidRPr="001B19A5">
              <w:rPr>
                <w:rFonts w:cstheme="minorHAnsi"/>
                <w:color w:val="000000" w:themeColor="text1"/>
              </w:rPr>
              <w:t>Uzupełnienie katalogu beneficjentów szczegółowych w celu zapewnienia możliwości realizacji projektów przez szeroki katalog podmiotów</w:t>
            </w:r>
          </w:p>
        </w:tc>
      </w:tr>
      <w:tr w:rsidR="00747199" w:rsidRPr="001B19A5" w14:paraId="703CB4D9" w14:textId="77777777" w:rsidTr="19CC4001">
        <w:trPr>
          <w:cantSplit/>
          <w:trHeight w:val="5386"/>
        </w:trPr>
        <w:tc>
          <w:tcPr>
            <w:tcW w:w="446" w:type="dxa"/>
          </w:tcPr>
          <w:p w14:paraId="09DEB79A" w14:textId="63F2D51A" w:rsidR="00747199" w:rsidRPr="001B19A5" w:rsidRDefault="00747199" w:rsidP="001C0D35">
            <w:pPr>
              <w:rPr>
                <w:rFonts w:cstheme="minorHAnsi"/>
                <w:b/>
              </w:rPr>
            </w:pPr>
            <w:r w:rsidRPr="001B19A5">
              <w:rPr>
                <w:rFonts w:cstheme="minorHAnsi"/>
                <w:b/>
              </w:rPr>
              <w:lastRenderedPageBreak/>
              <w:t>4</w:t>
            </w:r>
          </w:p>
        </w:tc>
        <w:tc>
          <w:tcPr>
            <w:tcW w:w="1705" w:type="dxa"/>
          </w:tcPr>
          <w:p w14:paraId="75E6326A" w14:textId="6E66B3F1" w:rsidR="00747199" w:rsidRPr="001B19A5" w:rsidRDefault="00747199" w:rsidP="00747199">
            <w:pPr>
              <w:rPr>
                <w:rFonts w:cstheme="minorHAnsi"/>
                <w:b/>
                <w:bCs/>
                <w:iCs/>
              </w:rPr>
            </w:pPr>
            <w:r w:rsidRPr="001B19A5">
              <w:rPr>
                <w:rFonts w:cstheme="minorHAnsi"/>
                <w:b/>
                <w:bCs/>
                <w:iCs/>
              </w:rPr>
              <w:t xml:space="preserve">Rozdział 9 </w:t>
            </w:r>
          </w:p>
          <w:p w14:paraId="403650A8" w14:textId="74FD225B" w:rsidR="00747199" w:rsidRPr="001B19A5" w:rsidRDefault="00747199" w:rsidP="00747199">
            <w:pPr>
              <w:rPr>
                <w:rFonts w:cstheme="minorHAnsi"/>
                <w:b/>
                <w:bCs/>
                <w:iCs/>
              </w:rPr>
            </w:pPr>
            <w:r w:rsidRPr="001B19A5">
              <w:rPr>
                <w:rFonts w:cstheme="minorHAnsi"/>
                <w:b/>
                <w:bCs/>
                <w:iCs/>
              </w:rPr>
              <w:t>Podstawy prawne</w:t>
            </w:r>
          </w:p>
        </w:tc>
        <w:tc>
          <w:tcPr>
            <w:tcW w:w="4967" w:type="dxa"/>
          </w:tcPr>
          <w:p w14:paraId="7EC12255" w14:textId="76125650" w:rsidR="00747199" w:rsidRPr="001B19A5" w:rsidRDefault="00747199" w:rsidP="00C51D81">
            <w:pPr>
              <w:autoSpaceDE w:val="0"/>
              <w:autoSpaceDN w:val="0"/>
              <w:adjustRightInd w:val="0"/>
              <w:rPr>
                <w:rFonts w:cstheme="minorHAnsi"/>
                <w:lang w:eastAsia="pl-PL"/>
              </w:rPr>
            </w:pPr>
            <w:r w:rsidRPr="001B19A5">
              <w:rPr>
                <w:rFonts w:cstheme="minorHAnsi"/>
                <w:lang w:eastAsia="pl-PL"/>
              </w:rPr>
              <w:t>Brak</w:t>
            </w:r>
          </w:p>
        </w:tc>
        <w:tc>
          <w:tcPr>
            <w:tcW w:w="5977" w:type="dxa"/>
          </w:tcPr>
          <w:p w14:paraId="4560122E" w14:textId="77777777" w:rsidR="00747199" w:rsidRPr="001B19A5" w:rsidRDefault="00747199" w:rsidP="00747199">
            <w:pPr>
              <w:textAlignment w:val="baseline"/>
              <w:rPr>
                <w:rFonts w:cstheme="minorHAnsi"/>
                <w:b/>
                <w:lang w:eastAsia="pl-PL"/>
              </w:rPr>
            </w:pPr>
            <w:r w:rsidRPr="001B19A5">
              <w:rPr>
                <w:rFonts w:cstheme="minorHAnsi"/>
                <w:b/>
                <w:lang w:eastAsia="pl-PL"/>
              </w:rPr>
              <w:t>Szczegółowy Opis Priorytetów dla FE SL 2021-2027(SZOP FE SL) uchwalony przez Zarząd Województwa Śląskiego Uchwałą nr 966/79/VII/2025 z dnia 7 maja 2025 r. (wersja 16)</w:t>
            </w:r>
          </w:p>
          <w:p w14:paraId="524F06E5" w14:textId="77777777" w:rsidR="00747199" w:rsidRPr="001B19A5" w:rsidRDefault="00747199" w:rsidP="0097618F">
            <w:pPr>
              <w:autoSpaceDE w:val="0"/>
              <w:autoSpaceDN w:val="0"/>
              <w:adjustRightInd w:val="0"/>
              <w:rPr>
                <w:rFonts w:cstheme="minorHAnsi"/>
                <w:lang w:eastAsia="pl-PL"/>
              </w:rPr>
            </w:pPr>
          </w:p>
        </w:tc>
        <w:tc>
          <w:tcPr>
            <w:tcW w:w="1880" w:type="dxa"/>
          </w:tcPr>
          <w:p w14:paraId="3CC86E50" w14:textId="5B3CB314" w:rsidR="00747199" w:rsidRPr="001B19A5" w:rsidRDefault="00C66999" w:rsidP="001C0D35">
            <w:pPr>
              <w:rPr>
                <w:rFonts w:cstheme="minorHAnsi"/>
                <w:color w:val="000000" w:themeColor="text1"/>
              </w:rPr>
            </w:pPr>
            <w:r w:rsidRPr="001B19A5">
              <w:rPr>
                <w:rFonts w:cstheme="minorHAnsi"/>
                <w:color w:val="000000" w:themeColor="text1"/>
              </w:rPr>
              <w:t>Dopuszczenie możliwości u</w:t>
            </w:r>
            <w:r w:rsidR="00747199" w:rsidRPr="001B19A5">
              <w:rPr>
                <w:rFonts w:cstheme="minorHAnsi"/>
                <w:color w:val="000000" w:themeColor="text1"/>
              </w:rPr>
              <w:t>zupełnieni</w:t>
            </w:r>
            <w:r w:rsidRPr="001B19A5">
              <w:rPr>
                <w:rFonts w:cstheme="minorHAnsi"/>
                <w:color w:val="000000" w:themeColor="text1"/>
              </w:rPr>
              <w:t>a</w:t>
            </w:r>
            <w:r w:rsidR="00747199" w:rsidRPr="001B19A5">
              <w:rPr>
                <w:rFonts w:cstheme="minorHAnsi"/>
                <w:color w:val="000000" w:themeColor="text1"/>
              </w:rPr>
              <w:t xml:space="preserve"> katalogu beneficjentów szczegółowych w celu zapewnienia możliwości realizacji projektów przez szeroki katalog podmiotów</w:t>
            </w:r>
            <w:r w:rsidRPr="001B19A5">
              <w:rPr>
                <w:rFonts w:cstheme="minorHAnsi"/>
                <w:color w:val="000000" w:themeColor="text1"/>
              </w:rPr>
              <w:t>.</w:t>
            </w:r>
          </w:p>
        </w:tc>
      </w:tr>
      <w:tr w:rsidR="005E04B4" w:rsidRPr="001B19A5" w14:paraId="39DA8930" w14:textId="77777777" w:rsidTr="19CC4001">
        <w:trPr>
          <w:cantSplit/>
        </w:trPr>
        <w:tc>
          <w:tcPr>
            <w:tcW w:w="446" w:type="dxa"/>
          </w:tcPr>
          <w:p w14:paraId="4F1DA5CA" w14:textId="378F40FF" w:rsidR="005E04B4" w:rsidRPr="001B19A5" w:rsidRDefault="00A90CDC" w:rsidP="005E04B4">
            <w:pPr>
              <w:rPr>
                <w:rFonts w:cstheme="minorHAnsi"/>
                <w:b/>
              </w:rPr>
            </w:pPr>
            <w:r w:rsidRPr="001B19A5">
              <w:rPr>
                <w:rFonts w:cstheme="minorHAnsi"/>
                <w:b/>
              </w:rPr>
              <w:lastRenderedPageBreak/>
              <w:t>5</w:t>
            </w:r>
          </w:p>
        </w:tc>
        <w:tc>
          <w:tcPr>
            <w:tcW w:w="1705" w:type="dxa"/>
          </w:tcPr>
          <w:p w14:paraId="22ED1272" w14:textId="4FB11770" w:rsidR="005E04B4" w:rsidRPr="001B19A5" w:rsidRDefault="005E04B4" w:rsidP="19CC4001">
            <w:pPr>
              <w:rPr>
                <w:rFonts w:cstheme="minorHAnsi"/>
                <w:b/>
                <w:bCs/>
              </w:rPr>
            </w:pPr>
            <w:r w:rsidRPr="001B19A5">
              <w:rPr>
                <w:rFonts w:cstheme="minorHAnsi"/>
                <w:b/>
                <w:bCs/>
              </w:rPr>
              <w:t>Załącznik 4a do regulaminu</w:t>
            </w:r>
            <w:r w:rsidR="5E7601F9" w:rsidRPr="001B19A5">
              <w:rPr>
                <w:rFonts w:cstheme="minorHAnsi"/>
                <w:b/>
                <w:bCs/>
              </w:rPr>
              <w:t xml:space="preserve"> – kryteria i warunki dostępu</w:t>
            </w:r>
          </w:p>
          <w:p w14:paraId="7BE964CB" w14:textId="77777777" w:rsidR="005E04B4" w:rsidRPr="001B19A5" w:rsidRDefault="005E04B4" w:rsidP="005E04B4">
            <w:pPr>
              <w:rPr>
                <w:rFonts w:cstheme="minorHAnsi"/>
                <w:b/>
                <w:bCs/>
                <w:iCs/>
              </w:rPr>
            </w:pPr>
          </w:p>
          <w:p w14:paraId="43CCC797" w14:textId="77777777" w:rsidR="005E04B4" w:rsidRPr="001B19A5" w:rsidRDefault="005E04B4" w:rsidP="005E04B4">
            <w:pPr>
              <w:rPr>
                <w:rFonts w:cstheme="minorHAnsi"/>
                <w:bCs/>
                <w:iCs/>
              </w:rPr>
            </w:pPr>
            <w:r w:rsidRPr="001B19A5">
              <w:rPr>
                <w:rFonts w:cstheme="minorHAnsi"/>
                <w:bCs/>
                <w:iCs/>
              </w:rPr>
              <w:t>Wynikanie projektu z aktualnego i pozytywnie zaopiniowanego programu rewitalizacji</w:t>
            </w:r>
          </w:p>
          <w:p w14:paraId="3F6E1ED5" w14:textId="7473C302" w:rsidR="005E04B4" w:rsidRPr="001B19A5" w:rsidRDefault="005E04B4" w:rsidP="005E04B4">
            <w:pPr>
              <w:rPr>
                <w:rFonts w:cstheme="minorHAnsi"/>
                <w:b/>
                <w:bCs/>
                <w:iCs/>
              </w:rPr>
            </w:pPr>
          </w:p>
        </w:tc>
        <w:tc>
          <w:tcPr>
            <w:tcW w:w="4967" w:type="dxa"/>
          </w:tcPr>
          <w:p w14:paraId="2211D1D6" w14:textId="77777777" w:rsidR="005E04B4" w:rsidRPr="001B19A5" w:rsidRDefault="005E04B4" w:rsidP="005E04B4">
            <w:pPr>
              <w:rPr>
                <w:rFonts w:cstheme="minorHAnsi"/>
                <w:i/>
              </w:rPr>
            </w:pPr>
            <w:r w:rsidRPr="001B19A5">
              <w:rPr>
                <w:rFonts w:cstheme="minorHAnsi"/>
                <w:i/>
              </w:rPr>
              <w:t xml:space="preserve">Czy program rewitalizacji, zatwierdzony został nie później niż dzień złożenia wniosku o dofinansowanie i znajduje się w Wykazie Gminnych Programów Rewitalizacji Województwa Śląskiego w ramach FE SL 2021-2027? </w:t>
            </w:r>
          </w:p>
          <w:p w14:paraId="7EA1B328" w14:textId="20ABBA63" w:rsidR="005E04B4" w:rsidRPr="001B19A5" w:rsidRDefault="005E04B4" w:rsidP="005E04B4">
            <w:pPr>
              <w:textAlignment w:val="baseline"/>
              <w:rPr>
                <w:rFonts w:cstheme="minorHAnsi"/>
              </w:rPr>
            </w:pPr>
            <w:r w:rsidRPr="001B19A5">
              <w:rPr>
                <w:rFonts w:cstheme="minorHAnsi"/>
              </w:rPr>
              <w:t xml:space="preserve">Podaj datę wydania pozytywnej opinii IZ FE SL 2021-2027. Wykaz znajdziesz pod adresem: </w:t>
            </w:r>
            <w:r w:rsidRPr="001B19A5">
              <w:rPr>
                <w:rFonts w:cstheme="minorHAnsi"/>
                <w:b/>
              </w:rPr>
              <w:t>https://funduszeue.slaskie.pl/file/download/11807</w:t>
            </w:r>
          </w:p>
        </w:tc>
        <w:tc>
          <w:tcPr>
            <w:tcW w:w="5977" w:type="dxa"/>
          </w:tcPr>
          <w:p w14:paraId="771A31EB" w14:textId="77777777" w:rsidR="005E04B4" w:rsidRPr="001B19A5" w:rsidRDefault="005E04B4" w:rsidP="005E04B4">
            <w:pPr>
              <w:ind w:left="33"/>
              <w:rPr>
                <w:rFonts w:cstheme="minorHAnsi"/>
                <w:i/>
              </w:rPr>
            </w:pPr>
            <w:r w:rsidRPr="001B19A5">
              <w:rPr>
                <w:rFonts w:cstheme="minorHAnsi"/>
                <w:i/>
              </w:rPr>
              <w:t xml:space="preserve">Czy program rewitalizacji, zatwierdzony został nie później niż dzień złożenia wniosku o dofinansowanie i znajduje się w Wykazie Gminnych Programów Rewitalizacji Województwa Śląskiego w ramach FE SL 2021-2027 ? </w:t>
            </w:r>
          </w:p>
          <w:p w14:paraId="1C63074F" w14:textId="42F9E8ED" w:rsidR="005E04B4" w:rsidRPr="001B19A5" w:rsidRDefault="005E04B4" w:rsidP="005E04B4">
            <w:pPr>
              <w:ind w:left="33"/>
              <w:rPr>
                <w:rFonts w:cstheme="minorHAnsi"/>
                <w:b/>
              </w:rPr>
            </w:pPr>
            <w:r w:rsidRPr="001B19A5">
              <w:rPr>
                <w:rFonts w:cstheme="minorHAnsi"/>
              </w:rPr>
              <w:t xml:space="preserve">Podaj datę wydania pozytywnej opinii IZ FE SL 2021-2027. Wykaz znajdziesz pod adresem: </w:t>
            </w:r>
            <w:r w:rsidRPr="001B19A5">
              <w:rPr>
                <w:rFonts w:cstheme="minorHAnsi"/>
                <w:b/>
              </w:rPr>
              <w:t>https://funduszeue.slaskie.pl/web/guest/w/wykaz_prog_rewi</w:t>
            </w:r>
          </w:p>
        </w:tc>
        <w:tc>
          <w:tcPr>
            <w:tcW w:w="1880" w:type="dxa"/>
          </w:tcPr>
          <w:p w14:paraId="414B7DC4" w14:textId="77777777" w:rsidR="005E04B4" w:rsidRPr="001B19A5" w:rsidRDefault="005E04B4" w:rsidP="005E04B4">
            <w:pPr>
              <w:rPr>
                <w:rFonts w:eastAsia="Times New Roman" w:cstheme="minorHAnsi"/>
                <w:lang w:eastAsia="pl-PL"/>
              </w:rPr>
            </w:pPr>
            <w:r w:rsidRPr="001B19A5">
              <w:rPr>
                <w:rFonts w:eastAsia="Times New Roman" w:cstheme="minorHAnsi"/>
                <w:lang w:eastAsia="pl-PL"/>
              </w:rPr>
              <w:t xml:space="preserve">W związku z przeniesieniem naboru na nową stronę </w:t>
            </w:r>
          </w:p>
          <w:p w14:paraId="08249469" w14:textId="77777777" w:rsidR="005E04B4" w:rsidRPr="001B19A5" w:rsidRDefault="005E04B4" w:rsidP="005E04B4">
            <w:pPr>
              <w:rPr>
                <w:rFonts w:eastAsia="Times New Roman" w:cstheme="minorHAnsi"/>
                <w:lang w:eastAsia="pl-PL"/>
              </w:rPr>
            </w:pPr>
            <w:r w:rsidRPr="001B19A5">
              <w:rPr>
                <w:rFonts w:eastAsia="Times New Roman" w:cstheme="minorHAnsi"/>
                <w:lang w:eastAsia="pl-PL"/>
              </w:rPr>
              <w:t>Fundusze Europejskie</w:t>
            </w:r>
          </w:p>
          <w:p w14:paraId="1E1C2C41" w14:textId="0639A2EC" w:rsidR="005E04B4" w:rsidRPr="001B19A5" w:rsidRDefault="005E04B4" w:rsidP="005E04B4">
            <w:pPr>
              <w:rPr>
                <w:rFonts w:eastAsia="Times New Roman" w:cstheme="minorHAnsi"/>
                <w:lang w:eastAsia="pl-PL"/>
              </w:rPr>
            </w:pPr>
            <w:r w:rsidRPr="001B19A5">
              <w:rPr>
                <w:rFonts w:eastAsia="Times New Roman" w:cstheme="minorHAnsi"/>
                <w:lang w:eastAsia="pl-PL"/>
              </w:rPr>
              <w:t xml:space="preserve">dla Śląskiego 2021-2027, konieczna jest aktualizacja linku dla nowej strony </w:t>
            </w:r>
          </w:p>
        </w:tc>
      </w:tr>
      <w:tr w:rsidR="005E04B4" w:rsidRPr="001B19A5" w14:paraId="7E81EB05" w14:textId="77777777" w:rsidTr="19CC4001">
        <w:trPr>
          <w:cantSplit/>
        </w:trPr>
        <w:tc>
          <w:tcPr>
            <w:tcW w:w="446" w:type="dxa"/>
          </w:tcPr>
          <w:p w14:paraId="34FCD14F" w14:textId="33AB1FA6" w:rsidR="005E04B4" w:rsidRPr="001B19A5" w:rsidRDefault="00A90CDC" w:rsidP="005E04B4">
            <w:pPr>
              <w:rPr>
                <w:rFonts w:cstheme="minorHAnsi"/>
                <w:b/>
              </w:rPr>
            </w:pPr>
            <w:r w:rsidRPr="001B19A5">
              <w:rPr>
                <w:rFonts w:cstheme="minorHAnsi"/>
                <w:b/>
              </w:rPr>
              <w:t>6</w:t>
            </w:r>
          </w:p>
        </w:tc>
        <w:tc>
          <w:tcPr>
            <w:tcW w:w="1705" w:type="dxa"/>
          </w:tcPr>
          <w:p w14:paraId="41F35EEC" w14:textId="4FB11770" w:rsidR="752BE50F" w:rsidRPr="001B19A5" w:rsidRDefault="752BE50F" w:rsidP="19CC4001">
            <w:pPr>
              <w:rPr>
                <w:rFonts w:cstheme="minorHAnsi"/>
                <w:b/>
                <w:bCs/>
              </w:rPr>
            </w:pPr>
            <w:r w:rsidRPr="001B19A5">
              <w:rPr>
                <w:rFonts w:cstheme="minorHAnsi"/>
                <w:b/>
                <w:bCs/>
              </w:rPr>
              <w:t>Załącznik 4a do regulaminu – kryteria i warunki dostępu</w:t>
            </w:r>
          </w:p>
          <w:p w14:paraId="58626E45" w14:textId="61CEC80D" w:rsidR="19CC4001" w:rsidRPr="001B19A5" w:rsidRDefault="19CC4001" w:rsidP="19CC4001">
            <w:pPr>
              <w:rPr>
                <w:rFonts w:cstheme="minorHAnsi"/>
                <w:b/>
                <w:bCs/>
              </w:rPr>
            </w:pPr>
          </w:p>
          <w:p w14:paraId="56B6C961" w14:textId="77777777" w:rsidR="005E04B4" w:rsidRPr="001B19A5" w:rsidRDefault="005E04B4" w:rsidP="005E04B4">
            <w:pPr>
              <w:rPr>
                <w:rFonts w:cstheme="minorHAnsi"/>
                <w:b/>
                <w:bCs/>
                <w:iCs/>
              </w:rPr>
            </w:pPr>
          </w:p>
          <w:p w14:paraId="3D58636F" w14:textId="77777777" w:rsidR="005E04B4" w:rsidRPr="001B19A5" w:rsidRDefault="005E04B4" w:rsidP="005E04B4">
            <w:pPr>
              <w:rPr>
                <w:rFonts w:cstheme="minorHAnsi"/>
                <w:bCs/>
                <w:iCs/>
              </w:rPr>
            </w:pPr>
            <w:r w:rsidRPr="001B19A5">
              <w:rPr>
                <w:rFonts w:cstheme="minorHAnsi"/>
                <w:bCs/>
                <w:iCs/>
              </w:rPr>
              <w:t>Dochód w projekcie</w:t>
            </w:r>
          </w:p>
          <w:p w14:paraId="61F685B6" w14:textId="2FFDF891" w:rsidR="005E04B4" w:rsidRPr="001B19A5" w:rsidRDefault="005E04B4" w:rsidP="005E04B4">
            <w:pPr>
              <w:rPr>
                <w:rFonts w:cstheme="minorHAnsi"/>
                <w:bCs/>
                <w:iCs/>
              </w:rPr>
            </w:pPr>
          </w:p>
        </w:tc>
        <w:tc>
          <w:tcPr>
            <w:tcW w:w="4967" w:type="dxa"/>
          </w:tcPr>
          <w:p w14:paraId="02EB60F6" w14:textId="77777777" w:rsidR="005E04B4" w:rsidRPr="001B19A5" w:rsidRDefault="005E04B4" w:rsidP="005E04B4">
            <w:pPr>
              <w:rPr>
                <w:rFonts w:cstheme="minorHAnsi"/>
              </w:rPr>
            </w:pPr>
            <w:r w:rsidRPr="001B19A5">
              <w:rPr>
                <w:rFonts w:cstheme="minorHAnsi"/>
              </w:rPr>
              <w:t xml:space="preserve">Na podstawie zapisów wniosku o dofinansowanie dołączonego arkusza do załącznika do wniosku pn. </w:t>
            </w:r>
            <w:r w:rsidRPr="001B19A5">
              <w:rPr>
                <w:rFonts w:cstheme="minorHAnsi"/>
                <w:i/>
              </w:rPr>
              <w:t>Analiza finansowa i ekonomiczna</w:t>
            </w:r>
            <w:r w:rsidRPr="001B19A5">
              <w:rPr>
                <w:rFonts w:cstheme="minorHAnsi"/>
              </w:rPr>
              <w:t xml:space="preserve"> zweryfikujemy czy projekt jest projektem generującym dochód w okresie </w:t>
            </w:r>
            <w:r w:rsidRPr="001B19A5">
              <w:rPr>
                <w:rFonts w:cstheme="minorHAnsi"/>
                <w:b/>
              </w:rPr>
              <w:t>odniesienia</w:t>
            </w:r>
            <w:r w:rsidRPr="001B19A5">
              <w:rPr>
                <w:rFonts w:cstheme="minorHAnsi"/>
              </w:rPr>
              <w:t>.</w:t>
            </w:r>
          </w:p>
          <w:p w14:paraId="497471EE" w14:textId="33AB8FAA" w:rsidR="005E04B4" w:rsidRPr="001B19A5" w:rsidRDefault="005E04B4" w:rsidP="005E04B4">
            <w:pPr>
              <w:rPr>
                <w:rFonts w:cstheme="minorHAnsi"/>
              </w:rPr>
            </w:pPr>
          </w:p>
        </w:tc>
        <w:tc>
          <w:tcPr>
            <w:tcW w:w="5977" w:type="dxa"/>
          </w:tcPr>
          <w:p w14:paraId="1AF3635C" w14:textId="77777777" w:rsidR="005E04B4" w:rsidRPr="001B19A5" w:rsidRDefault="005E04B4" w:rsidP="005E04B4">
            <w:pPr>
              <w:rPr>
                <w:rFonts w:cstheme="minorHAnsi"/>
                <w:b/>
              </w:rPr>
            </w:pPr>
            <w:r w:rsidRPr="001B19A5">
              <w:rPr>
                <w:rFonts w:cstheme="minorHAnsi"/>
              </w:rPr>
              <w:t xml:space="preserve">Na podstawie zapisów wniosku o dofinansowanie dołączonego arkusza do załącznika do wniosku pn. </w:t>
            </w:r>
            <w:r w:rsidRPr="001B19A5">
              <w:rPr>
                <w:rFonts w:cstheme="minorHAnsi"/>
                <w:i/>
              </w:rPr>
              <w:t>Analiza finansowa i ekonomiczna</w:t>
            </w:r>
            <w:r w:rsidRPr="001B19A5">
              <w:rPr>
                <w:rFonts w:cstheme="minorHAnsi"/>
              </w:rPr>
              <w:t xml:space="preserve"> zweryfikujemy czy projekt jest projektem generującym dochód w okresie </w:t>
            </w:r>
            <w:r w:rsidRPr="001B19A5">
              <w:rPr>
                <w:rFonts w:cstheme="minorHAnsi"/>
                <w:b/>
              </w:rPr>
              <w:t>amortyzacji.</w:t>
            </w:r>
          </w:p>
          <w:p w14:paraId="134396FF" w14:textId="770CF1E3" w:rsidR="005E04B4" w:rsidRPr="001B19A5" w:rsidRDefault="005E04B4" w:rsidP="005E04B4">
            <w:pPr>
              <w:ind w:left="33"/>
              <w:rPr>
                <w:rFonts w:cstheme="minorHAnsi"/>
              </w:rPr>
            </w:pPr>
          </w:p>
        </w:tc>
        <w:tc>
          <w:tcPr>
            <w:tcW w:w="1880" w:type="dxa"/>
          </w:tcPr>
          <w:p w14:paraId="23047ED1" w14:textId="0637776D" w:rsidR="005E04B4" w:rsidRPr="001B19A5" w:rsidRDefault="005E04B4" w:rsidP="005E04B4">
            <w:pPr>
              <w:rPr>
                <w:rFonts w:eastAsia="Times New Roman" w:cstheme="minorHAnsi"/>
                <w:lang w:eastAsia="pl-PL"/>
              </w:rPr>
            </w:pPr>
            <w:proofErr w:type="spellStart"/>
            <w:r w:rsidRPr="001B19A5">
              <w:rPr>
                <w:rFonts w:eastAsia="Times New Roman" w:cstheme="minorHAnsi"/>
                <w:lang w:eastAsia="pl-PL"/>
              </w:rPr>
              <w:t>Uspójnienie</w:t>
            </w:r>
            <w:proofErr w:type="spellEnd"/>
            <w:r w:rsidRPr="001B19A5">
              <w:rPr>
                <w:rFonts w:eastAsia="Times New Roman" w:cstheme="minorHAnsi"/>
                <w:lang w:eastAsia="pl-PL"/>
              </w:rPr>
              <w:t xml:space="preserve"> informacji w odniesieniu do pojęcia podanego w regulaminie naboru.</w:t>
            </w:r>
          </w:p>
        </w:tc>
      </w:tr>
    </w:tbl>
    <w:p w14:paraId="167CB16B" w14:textId="77777777" w:rsidR="00290F43" w:rsidRPr="001B19A5" w:rsidRDefault="00290F43" w:rsidP="001E6B57">
      <w:pPr>
        <w:rPr>
          <w:rFonts w:eastAsia="Calibri" w:cstheme="minorHAnsi"/>
        </w:rPr>
      </w:pPr>
    </w:p>
    <w:sectPr w:rsidR="00290F43" w:rsidRPr="001B19A5" w:rsidSect="00BC1389">
      <w:footerReference w:type="default" r:id="rId10"/>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571A3" w16cex:dateUtc="2024-11-18T06:56:00Z"/>
  <w16cex:commentExtensible w16cex:durableId="2AE57457" w16cex:dateUtc="2024-11-18T07: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E8860" w14:textId="77777777" w:rsidR="00B17B0B" w:rsidRDefault="00B17B0B" w:rsidP="00BC1389">
      <w:pPr>
        <w:spacing w:after="0" w:line="240" w:lineRule="auto"/>
      </w:pPr>
      <w:r>
        <w:separator/>
      </w:r>
    </w:p>
  </w:endnote>
  <w:endnote w:type="continuationSeparator" w:id="0">
    <w:p w14:paraId="44F0062F" w14:textId="77777777" w:rsidR="00B17B0B" w:rsidRDefault="00B17B0B" w:rsidP="00BC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820243"/>
      <w:docPartObj>
        <w:docPartGallery w:val="Page Numbers (Bottom of Page)"/>
        <w:docPartUnique/>
      </w:docPartObj>
    </w:sdtPr>
    <w:sdtEndPr/>
    <w:sdtContent>
      <w:p w14:paraId="35B82FAC" w14:textId="6B2888C1" w:rsidR="00B053B7" w:rsidRDefault="00B053B7">
        <w:pPr>
          <w:pStyle w:val="Stopka"/>
          <w:jc w:val="right"/>
        </w:pPr>
        <w:r>
          <w:fldChar w:fldCharType="begin"/>
        </w:r>
        <w:r>
          <w:instrText>PAGE   \* MERGEFORMAT</w:instrText>
        </w:r>
        <w:r>
          <w:fldChar w:fldCharType="separate"/>
        </w:r>
        <w:r w:rsidR="00A92BCC">
          <w:rPr>
            <w:noProof/>
          </w:rPr>
          <w:t>9</w:t>
        </w:r>
        <w:r>
          <w:fldChar w:fldCharType="end"/>
        </w:r>
      </w:p>
    </w:sdtContent>
  </w:sdt>
  <w:p w14:paraId="0A590A7F" w14:textId="77777777" w:rsidR="00B053B7" w:rsidRDefault="00B053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34931" w14:textId="77777777" w:rsidR="00B17B0B" w:rsidRDefault="00B17B0B" w:rsidP="00BC1389">
      <w:pPr>
        <w:spacing w:after="0" w:line="240" w:lineRule="auto"/>
      </w:pPr>
      <w:r>
        <w:separator/>
      </w:r>
    </w:p>
  </w:footnote>
  <w:footnote w:type="continuationSeparator" w:id="0">
    <w:p w14:paraId="19C171AA" w14:textId="77777777" w:rsidR="00B17B0B" w:rsidRDefault="00B17B0B" w:rsidP="00BC1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1FCE7F10"/>
    <w:lvl w:ilvl="0">
      <w:start w:val="1"/>
      <w:numFmt w:val="decimal"/>
      <w:lvlText w:val="%1."/>
      <w:lvlJc w:val="left"/>
      <w:pPr>
        <w:tabs>
          <w:tab w:val="num" w:pos="615"/>
        </w:tabs>
        <w:ind w:left="615" w:hanging="397"/>
      </w:pPr>
      <w:rPr>
        <w:rFonts w:cs="Times New Roman" w:hint="default"/>
      </w:rPr>
    </w:lvl>
    <w:lvl w:ilvl="1">
      <w:start w:val="1"/>
      <w:numFmt w:val="decimal"/>
      <w:lvlText w:val="%2)"/>
      <w:lvlJc w:val="left"/>
      <w:pPr>
        <w:tabs>
          <w:tab w:val="num" w:pos="1298"/>
        </w:tabs>
        <w:ind w:left="1298" w:hanging="360"/>
      </w:pPr>
      <w:rPr>
        <w:rFonts w:cs="Times New Roman" w:hint="default"/>
        <w:b w:val="0"/>
      </w:rPr>
    </w:lvl>
    <w:lvl w:ilvl="2">
      <w:start w:val="1"/>
      <w:numFmt w:val="lowerLetter"/>
      <w:lvlText w:val="%3)"/>
      <w:lvlJc w:val="left"/>
      <w:pPr>
        <w:tabs>
          <w:tab w:val="num" w:pos="2198"/>
        </w:tabs>
        <w:ind w:left="2198" w:hanging="360"/>
      </w:pPr>
      <w:rPr>
        <w:rFonts w:cs="Times New Roman" w:hint="default"/>
      </w:rPr>
    </w:lvl>
    <w:lvl w:ilvl="3">
      <w:start w:val="1"/>
      <w:numFmt w:val="decimal"/>
      <w:lvlText w:val="%4."/>
      <w:lvlJc w:val="left"/>
      <w:pPr>
        <w:tabs>
          <w:tab w:val="num" w:pos="2738"/>
        </w:tabs>
        <w:ind w:left="2738" w:hanging="360"/>
      </w:pPr>
      <w:rPr>
        <w:rFonts w:cs="Times New Roman" w:hint="default"/>
      </w:rPr>
    </w:lvl>
    <w:lvl w:ilvl="4">
      <w:start w:val="1"/>
      <w:numFmt w:val="lowerLetter"/>
      <w:lvlText w:val="%5."/>
      <w:lvlJc w:val="left"/>
      <w:pPr>
        <w:tabs>
          <w:tab w:val="num" w:pos="3458"/>
        </w:tabs>
        <w:ind w:left="3458" w:hanging="360"/>
      </w:pPr>
      <w:rPr>
        <w:rFonts w:cs="Times New Roman" w:hint="default"/>
      </w:rPr>
    </w:lvl>
    <w:lvl w:ilvl="5">
      <w:start w:val="1"/>
      <w:numFmt w:val="lowerRoman"/>
      <w:lvlText w:val="%6."/>
      <w:lvlJc w:val="lef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left"/>
      <w:pPr>
        <w:tabs>
          <w:tab w:val="num" w:pos="6338"/>
        </w:tabs>
        <w:ind w:left="6338" w:hanging="180"/>
      </w:pPr>
      <w:rPr>
        <w:rFonts w:cs="Times New Roman" w:hint="default"/>
      </w:rPr>
    </w:lvl>
  </w:abstractNum>
  <w:abstractNum w:abstractNumId="1" w15:restartNumberingAfterBreak="0">
    <w:nsid w:val="000F7796"/>
    <w:multiLevelType w:val="hybridMultilevel"/>
    <w:tmpl w:val="DE806F38"/>
    <w:lvl w:ilvl="0" w:tplc="544AFD86">
      <w:start w:val="3"/>
      <w:numFmt w:val="decimal"/>
      <w:lvlText w:val="%1."/>
      <w:lvlJc w:val="left"/>
      <w:pPr>
        <w:ind w:left="720" w:hanging="360"/>
      </w:pPr>
      <w:rPr>
        <w:rFonts w:eastAsia="Times New Roman" w:cs="Arial"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7160C7"/>
    <w:multiLevelType w:val="multilevel"/>
    <w:tmpl w:val="6F964282"/>
    <w:lvl w:ilvl="0">
      <w:start w:val="1"/>
      <w:numFmt w:val="decimal"/>
      <w:lvlText w:val="%1."/>
      <w:lvlJc w:val="left"/>
      <w:pPr>
        <w:tabs>
          <w:tab w:val="num" w:pos="397"/>
        </w:tabs>
        <w:ind w:left="397" w:hanging="397"/>
      </w:pPr>
      <w:rPr>
        <w:rFonts w:cs="Times New Roman" w:hint="default"/>
        <w:b w:val="0"/>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980"/>
        </w:tabs>
        <w:ind w:left="1980" w:hanging="36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1"/>
      <w:numFmt w:val="decimal"/>
      <w:lvlText w:val="%5."/>
      <w:lvlJc w:val="left"/>
      <w:pPr>
        <w:tabs>
          <w:tab w:val="num" w:pos="3277"/>
        </w:tabs>
        <w:ind w:left="3277" w:hanging="397"/>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3" w15:restartNumberingAfterBreak="0">
    <w:nsid w:val="0B3772E0"/>
    <w:multiLevelType w:val="multilevel"/>
    <w:tmpl w:val="5366E1AE"/>
    <w:lvl w:ilvl="0">
      <w:start w:val="1"/>
      <w:numFmt w:val="decimal"/>
      <w:pStyle w:val="Nagwek1"/>
      <w:lvlText w:val="%1."/>
      <w:lvlJc w:val="left"/>
      <w:pPr>
        <w:ind w:left="716" w:hanging="432"/>
      </w:pPr>
    </w:lvl>
    <w:lvl w:ilvl="1">
      <w:start w:val="1"/>
      <w:numFmt w:val="decimal"/>
      <w:pStyle w:val="Nagwek2"/>
      <w:lvlText w:val="%1.%2"/>
      <w:lvlJc w:val="left"/>
      <w:pPr>
        <w:ind w:left="2844" w:hanging="576"/>
      </w:pPr>
      <w:rPr>
        <w:b/>
        <w:bCs w:val="0"/>
        <w:i w:val="0"/>
        <w:iCs w:val="0"/>
        <w:caps w:val="0"/>
        <w:smallCaps w:val="0"/>
        <w:strike w:val="0"/>
        <w:dstrike w:val="0"/>
        <w:outline w:val="0"/>
        <w:shadow w:val="0"/>
        <w:emboss w:val="0"/>
        <w:imprint w:val="0"/>
        <w:noProof w:val="0"/>
        <w:vanish w:val="0"/>
        <w:color w:val="2F5496"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3698"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4" w15:restartNumberingAfterBreak="0">
    <w:nsid w:val="0CFA0971"/>
    <w:multiLevelType w:val="hybridMultilevel"/>
    <w:tmpl w:val="F8BAA8E8"/>
    <w:lvl w:ilvl="0" w:tplc="8E70DAC6">
      <w:start w:val="2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33966"/>
    <w:multiLevelType w:val="hybridMultilevel"/>
    <w:tmpl w:val="0B787C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C16488"/>
    <w:multiLevelType w:val="hybridMultilevel"/>
    <w:tmpl w:val="35348D3E"/>
    <w:lvl w:ilvl="0" w:tplc="26F26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3C147E"/>
    <w:multiLevelType w:val="hybridMultilevel"/>
    <w:tmpl w:val="46F2101E"/>
    <w:lvl w:ilvl="0" w:tplc="2D100774">
      <w:start w:val="19"/>
      <w:numFmt w:val="decimal"/>
      <w:lvlText w:val="%1."/>
      <w:lvlJc w:val="left"/>
      <w:pPr>
        <w:ind w:left="404" w:hanging="360"/>
      </w:pPr>
      <w:rPr>
        <w:rFonts w:hint="default"/>
      </w:rPr>
    </w:lvl>
    <w:lvl w:ilvl="1" w:tplc="04150019" w:tentative="1">
      <w:start w:val="1"/>
      <w:numFmt w:val="lowerLetter"/>
      <w:lvlText w:val="%2."/>
      <w:lvlJc w:val="left"/>
      <w:pPr>
        <w:ind w:left="1124" w:hanging="360"/>
      </w:pPr>
    </w:lvl>
    <w:lvl w:ilvl="2" w:tplc="0415001B" w:tentative="1">
      <w:start w:val="1"/>
      <w:numFmt w:val="lowerRoman"/>
      <w:lvlText w:val="%3."/>
      <w:lvlJc w:val="right"/>
      <w:pPr>
        <w:ind w:left="1844" w:hanging="180"/>
      </w:pPr>
    </w:lvl>
    <w:lvl w:ilvl="3" w:tplc="0415000F" w:tentative="1">
      <w:start w:val="1"/>
      <w:numFmt w:val="decimal"/>
      <w:lvlText w:val="%4."/>
      <w:lvlJc w:val="left"/>
      <w:pPr>
        <w:ind w:left="2564" w:hanging="360"/>
      </w:pPr>
    </w:lvl>
    <w:lvl w:ilvl="4" w:tplc="04150019" w:tentative="1">
      <w:start w:val="1"/>
      <w:numFmt w:val="lowerLetter"/>
      <w:lvlText w:val="%5."/>
      <w:lvlJc w:val="left"/>
      <w:pPr>
        <w:ind w:left="3284" w:hanging="360"/>
      </w:pPr>
    </w:lvl>
    <w:lvl w:ilvl="5" w:tplc="0415001B" w:tentative="1">
      <w:start w:val="1"/>
      <w:numFmt w:val="lowerRoman"/>
      <w:lvlText w:val="%6."/>
      <w:lvlJc w:val="right"/>
      <w:pPr>
        <w:ind w:left="4004" w:hanging="180"/>
      </w:pPr>
    </w:lvl>
    <w:lvl w:ilvl="6" w:tplc="0415000F" w:tentative="1">
      <w:start w:val="1"/>
      <w:numFmt w:val="decimal"/>
      <w:lvlText w:val="%7."/>
      <w:lvlJc w:val="left"/>
      <w:pPr>
        <w:ind w:left="4724" w:hanging="360"/>
      </w:pPr>
    </w:lvl>
    <w:lvl w:ilvl="7" w:tplc="04150019" w:tentative="1">
      <w:start w:val="1"/>
      <w:numFmt w:val="lowerLetter"/>
      <w:lvlText w:val="%8."/>
      <w:lvlJc w:val="left"/>
      <w:pPr>
        <w:ind w:left="5444" w:hanging="360"/>
      </w:pPr>
    </w:lvl>
    <w:lvl w:ilvl="8" w:tplc="0415001B" w:tentative="1">
      <w:start w:val="1"/>
      <w:numFmt w:val="lowerRoman"/>
      <w:lvlText w:val="%9."/>
      <w:lvlJc w:val="right"/>
      <w:pPr>
        <w:ind w:left="6164" w:hanging="180"/>
      </w:pPr>
    </w:lvl>
  </w:abstractNum>
  <w:abstractNum w:abstractNumId="8" w15:restartNumberingAfterBreak="0">
    <w:nsid w:val="2D320AF4"/>
    <w:multiLevelType w:val="multilevel"/>
    <w:tmpl w:val="F056C540"/>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9" w15:restartNumberingAfterBreak="0">
    <w:nsid w:val="30FC4EB6"/>
    <w:multiLevelType w:val="hybridMultilevel"/>
    <w:tmpl w:val="521E9BCE"/>
    <w:lvl w:ilvl="0" w:tplc="AD0C36F4">
      <w:start w:val="1"/>
      <w:numFmt w:val="decimal"/>
      <w:lvlText w:val="%1."/>
      <w:lvlJc w:val="left"/>
      <w:pPr>
        <w:ind w:left="720" w:hanging="360"/>
      </w:pPr>
    </w:lvl>
    <w:lvl w:ilvl="1" w:tplc="9814BF76">
      <w:start w:val="1"/>
      <w:numFmt w:val="decimal"/>
      <w:lvlText w:val="%2)"/>
      <w:lvlJc w:val="left"/>
      <w:pPr>
        <w:ind w:left="1440" w:hanging="360"/>
      </w:pPr>
      <w:rPr>
        <w:i w:val="0"/>
      </w:rPr>
    </w:lvl>
    <w:lvl w:ilvl="2" w:tplc="1420707C">
      <w:start w:val="1"/>
      <w:numFmt w:val="lowerRoman"/>
      <w:lvlText w:val="%3."/>
      <w:lvlJc w:val="right"/>
      <w:pPr>
        <w:ind w:left="2160" w:hanging="180"/>
      </w:pPr>
    </w:lvl>
    <w:lvl w:ilvl="3" w:tplc="E038449E">
      <w:start w:val="1"/>
      <w:numFmt w:val="decimal"/>
      <w:lvlText w:val="%4."/>
      <w:lvlJc w:val="left"/>
      <w:pPr>
        <w:ind w:left="2880" w:hanging="360"/>
      </w:pPr>
    </w:lvl>
    <w:lvl w:ilvl="4" w:tplc="B3B8268A">
      <w:start w:val="1"/>
      <w:numFmt w:val="lowerLetter"/>
      <w:lvlText w:val="%5."/>
      <w:lvlJc w:val="left"/>
      <w:pPr>
        <w:ind w:left="3600" w:hanging="360"/>
      </w:pPr>
    </w:lvl>
    <w:lvl w:ilvl="5" w:tplc="E1C6110E">
      <w:start w:val="1"/>
      <w:numFmt w:val="lowerRoman"/>
      <w:lvlText w:val="%6."/>
      <w:lvlJc w:val="right"/>
      <w:pPr>
        <w:ind w:left="4320" w:hanging="180"/>
      </w:pPr>
    </w:lvl>
    <w:lvl w:ilvl="6" w:tplc="984ABB08">
      <w:start w:val="1"/>
      <w:numFmt w:val="decimal"/>
      <w:lvlText w:val="%7."/>
      <w:lvlJc w:val="left"/>
      <w:pPr>
        <w:ind w:left="5040" w:hanging="360"/>
      </w:pPr>
    </w:lvl>
    <w:lvl w:ilvl="7" w:tplc="CA723212">
      <w:start w:val="1"/>
      <w:numFmt w:val="lowerLetter"/>
      <w:lvlText w:val="%8."/>
      <w:lvlJc w:val="left"/>
      <w:pPr>
        <w:ind w:left="5760" w:hanging="360"/>
      </w:pPr>
    </w:lvl>
    <w:lvl w:ilvl="8" w:tplc="391E9C9C">
      <w:start w:val="1"/>
      <w:numFmt w:val="lowerRoman"/>
      <w:lvlText w:val="%9."/>
      <w:lvlJc w:val="right"/>
      <w:pPr>
        <w:ind w:left="6480" w:hanging="180"/>
      </w:pPr>
    </w:lvl>
  </w:abstractNum>
  <w:abstractNum w:abstractNumId="10" w15:restartNumberingAfterBreak="0">
    <w:nsid w:val="38ED1F71"/>
    <w:multiLevelType w:val="hybridMultilevel"/>
    <w:tmpl w:val="BEF07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2F7C03"/>
    <w:multiLevelType w:val="hybridMultilevel"/>
    <w:tmpl w:val="91EEC79E"/>
    <w:lvl w:ilvl="0" w:tplc="17B4B962">
      <w:start w:val="14"/>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455C2F76"/>
    <w:multiLevelType w:val="hybridMultilevel"/>
    <w:tmpl w:val="1988E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8A159F"/>
    <w:multiLevelType w:val="hybridMultilevel"/>
    <w:tmpl w:val="62C8E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50E4D94"/>
    <w:multiLevelType w:val="hybridMultilevel"/>
    <w:tmpl w:val="BDA29B12"/>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6" w15:restartNumberingAfterBreak="0">
    <w:nsid w:val="59C52979"/>
    <w:multiLevelType w:val="hybridMultilevel"/>
    <w:tmpl w:val="3F9E1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3D60F1"/>
    <w:multiLevelType w:val="hybridMultilevel"/>
    <w:tmpl w:val="9D5C3F5C"/>
    <w:lvl w:ilvl="0" w:tplc="2B3AD9E0">
      <w:start w:val="1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6C6283"/>
    <w:multiLevelType w:val="hybridMultilevel"/>
    <w:tmpl w:val="29AAA846"/>
    <w:lvl w:ilvl="0" w:tplc="DD328274">
      <w:start w:val="21"/>
      <w:numFmt w:val="decimal"/>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C00097D"/>
    <w:multiLevelType w:val="hybridMultilevel"/>
    <w:tmpl w:val="FFB2D6D4"/>
    <w:lvl w:ilvl="0" w:tplc="3F0E6F68">
      <w:start w:val="3"/>
      <w:numFmt w:val="decimal"/>
      <w:lvlText w:val="%1."/>
      <w:lvlJc w:val="left"/>
      <w:pPr>
        <w:ind w:left="720" w:hanging="360"/>
      </w:pPr>
      <w:rPr>
        <w:rFonts w:eastAsia="Times New Roman" w:cs="Arial"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3182B4"/>
    <w:multiLevelType w:val="hybridMultilevel"/>
    <w:tmpl w:val="E3E09504"/>
    <w:lvl w:ilvl="0" w:tplc="4F666C0E">
      <w:start w:val="11"/>
      <w:numFmt w:val="decimal"/>
      <w:lvlText w:val="%1."/>
      <w:lvlJc w:val="left"/>
      <w:pPr>
        <w:ind w:left="720" w:hanging="360"/>
      </w:pPr>
    </w:lvl>
    <w:lvl w:ilvl="1" w:tplc="C2F8575E">
      <w:start w:val="1"/>
      <w:numFmt w:val="lowerLetter"/>
      <w:lvlText w:val="%2."/>
      <w:lvlJc w:val="left"/>
      <w:pPr>
        <w:ind w:left="1440" w:hanging="360"/>
      </w:pPr>
    </w:lvl>
    <w:lvl w:ilvl="2" w:tplc="2F66B60C">
      <w:start w:val="1"/>
      <w:numFmt w:val="lowerRoman"/>
      <w:lvlText w:val="%3."/>
      <w:lvlJc w:val="right"/>
      <w:pPr>
        <w:ind w:left="2160" w:hanging="180"/>
      </w:pPr>
    </w:lvl>
    <w:lvl w:ilvl="3" w:tplc="5920B5E6">
      <w:start w:val="1"/>
      <w:numFmt w:val="decimal"/>
      <w:lvlText w:val="%4."/>
      <w:lvlJc w:val="left"/>
      <w:pPr>
        <w:ind w:left="2880" w:hanging="360"/>
      </w:pPr>
    </w:lvl>
    <w:lvl w:ilvl="4" w:tplc="C156AD7A">
      <w:start w:val="1"/>
      <w:numFmt w:val="lowerLetter"/>
      <w:lvlText w:val="%5."/>
      <w:lvlJc w:val="left"/>
      <w:pPr>
        <w:ind w:left="3600" w:hanging="360"/>
      </w:pPr>
    </w:lvl>
    <w:lvl w:ilvl="5" w:tplc="8EFE3EF6">
      <w:start w:val="1"/>
      <w:numFmt w:val="lowerRoman"/>
      <w:lvlText w:val="%6."/>
      <w:lvlJc w:val="right"/>
      <w:pPr>
        <w:ind w:left="4320" w:hanging="180"/>
      </w:pPr>
    </w:lvl>
    <w:lvl w:ilvl="6" w:tplc="F0F22B4A">
      <w:start w:val="1"/>
      <w:numFmt w:val="decimal"/>
      <w:lvlText w:val="%7."/>
      <w:lvlJc w:val="left"/>
      <w:pPr>
        <w:ind w:left="5040" w:hanging="360"/>
      </w:pPr>
    </w:lvl>
    <w:lvl w:ilvl="7" w:tplc="FE06C518">
      <w:start w:val="1"/>
      <w:numFmt w:val="lowerLetter"/>
      <w:lvlText w:val="%8."/>
      <w:lvlJc w:val="left"/>
      <w:pPr>
        <w:ind w:left="5760" w:hanging="360"/>
      </w:pPr>
    </w:lvl>
    <w:lvl w:ilvl="8" w:tplc="B1A8FD82">
      <w:start w:val="1"/>
      <w:numFmt w:val="lowerRoman"/>
      <w:lvlText w:val="%9."/>
      <w:lvlJc w:val="right"/>
      <w:pPr>
        <w:ind w:left="6480" w:hanging="180"/>
      </w:pPr>
    </w:lvl>
  </w:abstractNum>
  <w:abstractNum w:abstractNumId="21" w15:restartNumberingAfterBreak="0">
    <w:nsid w:val="70C16859"/>
    <w:multiLevelType w:val="hybridMultilevel"/>
    <w:tmpl w:val="3B3850F8"/>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0"/>
  </w:num>
  <w:num w:numId="3">
    <w:abstractNumId w:val="9"/>
  </w:num>
  <w:num w:numId="4">
    <w:abstractNumId w:val="12"/>
  </w:num>
  <w:num w:numId="5">
    <w:abstractNumId w:val="17"/>
  </w:num>
  <w:num w:numId="6">
    <w:abstractNumId w:val="2"/>
  </w:num>
  <w:num w:numId="7">
    <w:abstractNumId w:val="10"/>
  </w:num>
  <w:num w:numId="8">
    <w:abstractNumId w:val="4"/>
  </w:num>
  <w:num w:numId="9">
    <w:abstractNumId w:val="18"/>
  </w:num>
  <w:num w:numId="10">
    <w:abstractNumId w:val="5"/>
  </w:num>
  <w:num w:numId="11">
    <w:abstractNumId w:val="1"/>
  </w:num>
  <w:num w:numId="12">
    <w:abstractNumId w:val="19"/>
  </w:num>
  <w:num w:numId="13">
    <w:abstractNumId w:val="13"/>
  </w:num>
  <w:num w:numId="14">
    <w:abstractNumId w:val="14"/>
  </w:num>
  <w:num w:numId="15">
    <w:abstractNumId w:val="21"/>
  </w:num>
  <w:num w:numId="16">
    <w:abstractNumId w:val="7"/>
  </w:num>
  <w:num w:numId="17">
    <w:abstractNumId w:val="15"/>
  </w:num>
  <w:num w:numId="18">
    <w:abstractNumId w:val="16"/>
  </w:num>
  <w:num w:numId="19">
    <w:abstractNumId w:val="3"/>
  </w:num>
  <w:num w:numId="20">
    <w:abstractNumId w:val="3"/>
    <w:lvlOverride w:ilvl="0">
      <w:startOverride w:val="2"/>
    </w:lvlOverride>
    <w:lvlOverride w:ilvl="1">
      <w:startOverride w:val="1"/>
    </w:lvlOverride>
  </w:num>
  <w:num w:numId="21">
    <w:abstractNumId w:val="8"/>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89"/>
    <w:rsid w:val="000004AA"/>
    <w:rsid w:val="00006077"/>
    <w:rsid w:val="000115DD"/>
    <w:rsid w:val="00012F39"/>
    <w:rsid w:val="00033509"/>
    <w:rsid w:val="00037BE8"/>
    <w:rsid w:val="000533BD"/>
    <w:rsid w:val="00065450"/>
    <w:rsid w:val="000670D6"/>
    <w:rsid w:val="00072920"/>
    <w:rsid w:val="00076DB3"/>
    <w:rsid w:val="00084450"/>
    <w:rsid w:val="00096854"/>
    <w:rsid w:val="000969D8"/>
    <w:rsid w:val="00097964"/>
    <w:rsid w:val="000A22E2"/>
    <w:rsid w:val="000A4B74"/>
    <w:rsid w:val="000A6426"/>
    <w:rsid w:val="000C23D2"/>
    <w:rsid w:val="000E3D56"/>
    <w:rsid w:val="000E5668"/>
    <w:rsid w:val="000E628F"/>
    <w:rsid w:val="000E6CE9"/>
    <w:rsid w:val="000F12C1"/>
    <w:rsid w:val="000F4BAA"/>
    <w:rsid w:val="000F4F52"/>
    <w:rsid w:val="001008BD"/>
    <w:rsid w:val="00107E20"/>
    <w:rsid w:val="00113DAA"/>
    <w:rsid w:val="0012667B"/>
    <w:rsid w:val="00145A6F"/>
    <w:rsid w:val="00146A43"/>
    <w:rsid w:val="00162B26"/>
    <w:rsid w:val="00174374"/>
    <w:rsid w:val="00180A24"/>
    <w:rsid w:val="001844FD"/>
    <w:rsid w:val="0018694D"/>
    <w:rsid w:val="00190277"/>
    <w:rsid w:val="00190CA2"/>
    <w:rsid w:val="001A3661"/>
    <w:rsid w:val="001B0D9E"/>
    <w:rsid w:val="001B19A5"/>
    <w:rsid w:val="001B27BA"/>
    <w:rsid w:val="001C0D35"/>
    <w:rsid w:val="001C5C11"/>
    <w:rsid w:val="001D12B1"/>
    <w:rsid w:val="001D69E0"/>
    <w:rsid w:val="001E1FE7"/>
    <w:rsid w:val="001E6B57"/>
    <w:rsid w:val="002126A4"/>
    <w:rsid w:val="0021396B"/>
    <w:rsid w:val="00215C93"/>
    <w:rsid w:val="002244E3"/>
    <w:rsid w:val="00226B3D"/>
    <w:rsid w:val="00232508"/>
    <w:rsid w:val="00234A88"/>
    <w:rsid w:val="00236BA0"/>
    <w:rsid w:val="00243EA6"/>
    <w:rsid w:val="00245073"/>
    <w:rsid w:val="002458E9"/>
    <w:rsid w:val="002512AC"/>
    <w:rsid w:val="002618E6"/>
    <w:rsid w:val="00272727"/>
    <w:rsid w:val="00290F43"/>
    <w:rsid w:val="002917D4"/>
    <w:rsid w:val="00296628"/>
    <w:rsid w:val="002B6EB2"/>
    <w:rsid w:val="002D39B2"/>
    <w:rsid w:val="002D4092"/>
    <w:rsid w:val="002E470F"/>
    <w:rsid w:val="002F0CB7"/>
    <w:rsid w:val="0030687F"/>
    <w:rsid w:val="003127D1"/>
    <w:rsid w:val="00313B9F"/>
    <w:rsid w:val="00324853"/>
    <w:rsid w:val="00324F47"/>
    <w:rsid w:val="003324C3"/>
    <w:rsid w:val="003400CF"/>
    <w:rsid w:val="0034229C"/>
    <w:rsid w:val="00351D49"/>
    <w:rsid w:val="00353AFD"/>
    <w:rsid w:val="003559FA"/>
    <w:rsid w:val="00363B2D"/>
    <w:rsid w:val="0037181C"/>
    <w:rsid w:val="00381378"/>
    <w:rsid w:val="00384E8B"/>
    <w:rsid w:val="00387607"/>
    <w:rsid w:val="00391B07"/>
    <w:rsid w:val="00392C13"/>
    <w:rsid w:val="003A0157"/>
    <w:rsid w:val="003A746F"/>
    <w:rsid w:val="003B5B37"/>
    <w:rsid w:val="003C4CFB"/>
    <w:rsid w:val="003D21DE"/>
    <w:rsid w:val="003E0A9E"/>
    <w:rsid w:val="003E22B6"/>
    <w:rsid w:val="003E435C"/>
    <w:rsid w:val="003E4B34"/>
    <w:rsid w:val="003E56DD"/>
    <w:rsid w:val="003F0C53"/>
    <w:rsid w:val="003F1CBB"/>
    <w:rsid w:val="003F7E90"/>
    <w:rsid w:val="00410840"/>
    <w:rsid w:val="00410C71"/>
    <w:rsid w:val="0042275A"/>
    <w:rsid w:val="00424306"/>
    <w:rsid w:val="00427366"/>
    <w:rsid w:val="0042783A"/>
    <w:rsid w:val="00432B89"/>
    <w:rsid w:val="00441C3E"/>
    <w:rsid w:val="004445B4"/>
    <w:rsid w:val="00444C57"/>
    <w:rsid w:val="00452522"/>
    <w:rsid w:val="00454A9C"/>
    <w:rsid w:val="00455BA5"/>
    <w:rsid w:val="0046654A"/>
    <w:rsid w:val="0046682E"/>
    <w:rsid w:val="00473DF5"/>
    <w:rsid w:val="00482E72"/>
    <w:rsid w:val="004A48E0"/>
    <w:rsid w:val="004A62A3"/>
    <w:rsid w:val="004A6B46"/>
    <w:rsid w:val="004A77D3"/>
    <w:rsid w:val="004A784B"/>
    <w:rsid w:val="004B0C21"/>
    <w:rsid w:val="004B4BBE"/>
    <w:rsid w:val="004B6075"/>
    <w:rsid w:val="004B6398"/>
    <w:rsid w:val="004B7BEA"/>
    <w:rsid w:val="004C1181"/>
    <w:rsid w:val="004C2162"/>
    <w:rsid w:val="004C6012"/>
    <w:rsid w:val="004D1706"/>
    <w:rsid w:val="004E241B"/>
    <w:rsid w:val="004E7958"/>
    <w:rsid w:val="004F346C"/>
    <w:rsid w:val="004F3774"/>
    <w:rsid w:val="004F4F87"/>
    <w:rsid w:val="004F6B9D"/>
    <w:rsid w:val="004F6E99"/>
    <w:rsid w:val="00501F14"/>
    <w:rsid w:val="00514F01"/>
    <w:rsid w:val="00552151"/>
    <w:rsid w:val="00553939"/>
    <w:rsid w:val="00563734"/>
    <w:rsid w:val="00563D97"/>
    <w:rsid w:val="00570C77"/>
    <w:rsid w:val="00586322"/>
    <w:rsid w:val="005870BF"/>
    <w:rsid w:val="005A2C33"/>
    <w:rsid w:val="005B39C9"/>
    <w:rsid w:val="005B3D5C"/>
    <w:rsid w:val="005C0A81"/>
    <w:rsid w:val="005C2BC9"/>
    <w:rsid w:val="005C2FB7"/>
    <w:rsid w:val="005C5012"/>
    <w:rsid w:val="005D25AB"/>
    <w:rsid w:val="005D4430"/>
    <w:rsid w:val="005D7DC2"/>
    <w:rsid w:val="005E04B4"/>
    <w:rsid w:val="005F2042"/>
    <w:rsid w:val="00605459"/>
    <w:rsid w:val="00610BFC"/>
    <w:rsid w:val="00611561"/>
    <w:rsid w:val="0062100C"/>
    <w:rsid w:val="006349BB"/>
    <w:rsid w:val="00637A2D"/>
    <w:rsid w:val="006402B1"/>
    <w:rsid w:val="00646C0A"/>
    <w:rsid w:val="00652D88"/>
    <w:rsid w:val="006554C7"/>
    <w:rsid w:val="006726F4"/>
    <w:rsid w:val="00672887"/>
    <w:rsid w:val="00675D06"/>
    <w:rsid w:val="0068027E"/>
    <w:rsid w:val="00687A35"/>
    <w:rsid w:val="00690400"/>
    <w:rsid w:val="0069135D"/>
    <w:rsid w:val="006A5E5E"/>
    <w:rsid w:val="006A6BFB"/>
    <w:rsid w:val="006A7192"/>
    <w:rsid w:val="006A75C2"/>
    <w:rsid w:val="006B081A"/>
    <w:rsid w:val="006B52AF"/>
    <w:rsid w:val="006B73DB"/>
    <w:rsid w:val="006C0684"/>
    <w:rsid w:val="006D2AFE"/>
    <w:rsid w:val="006F2529"/>
    <w:rsid w:val="006F3884"/>
    <w:rsid w:val="006F49AA"/>
    <w:rsid w:val="006F5BA4"/>
    <w:rsid w:val="006F739B"/>
    <w:rsid w:val="00702107"/>
    <w:rsid w:val="0070611A"/>
    <w:rsid w:val="007066BE"/>
    <w:rsid w:val="00712C38"/>
    <w:rsid w:val="007335AA"/>
    <w:rsid w:val="00747199"/>
    <w:rsid w:val="00751941"/>
    <w:rsid w:val="007523E0"/>
    <w:rsid w:val="00754D1F"/>
    <w:rsid w:val="007628B9"/>
    <w:rsid w:val="0077295A"/>
    <w:rsid w:val="007751AB"/>
    <w:rsid w:val="007836C9"/>
    <w:rsid w:val="00784694"/>
    <w:rsid w:val="00785CF2"/>
    <w:rsid w:val="007868B1"/>
    <w:rsid w:val="007A0C5D"/>
    <w:rsid w:val="007A0D44"/>
    <w:rsid w:val="007A3526"/>
    <w:rsid w:val="007A6ACB"/>
    <w:rsid w:val="007B06B7"/>
    <w:rsid w:val="007B0D72"/>
    <w:rsid w:val="007B1CEB"/>
    <w:rsid w:val="007B34CB"/>
    <w:rsid w:val="007C4113"/>
    <w:rsid w:val="007E2055"/>
    <w:rsid w:val="007F5A7F"/>
    <w:rsid w:val="007F731E"/>
    <w:rsid w:val="007F7AD3"/>
    <w:rsid w:val="0080167D"/>
    <w:rsid w:val="00802A3B"/>
    <w:rsid w:val="00806DC2"/>
    <w:rsid w:val="00810983"/>
    <w:rsid w:val="0082595A"/>
    <w:rsid w:val="00834FCE"/>
    <w:rsid w:val="00845090"/>
    <w:rsid w:val="00850774"/>
    <w:rsid w:val="0085246F"/>
    <w:rsid w:val="00865080"/>
    <w:rsid w:val="008748E3"/>
    <w:rsid w:val="008756E0"/>
    <w:rsid w:val="008768F1"/>
    <w:rsid w:val="00880A0A"/>
    <w:rsid w:val="00884E40"/>
    <w:rsid w:val="008959AF"/>
    <w:rsid w:val="008A44F6"/>
    <w:rsid w:val="008A5BF6"/>
    <w:rsid w:val="008A604F"/>
    <w:rsid w:val="008A695F"/>
    <w:rsid w:val="008B7462"/>
    <w:rsid w:val="008C7A67"/>
    <w:rsid w:val="008D214A"/>
    <w:rsid w:val="008D51C4"/>
    <w:rsid w:val="008D57A9"/>
    <w:rsid w:val="008D6B2B"/>
    <w:rsid w:val="008E10BD"/>
    <w:rsid w:val="008E2848"/>
    <w:rsid w:val="008E66B1"/>
    <w:rsid w:val="008E7642"/>
    <w:rsid w:val="008F036D"/>
    <w:rsid w:val="0091041F"/>
    <w:rsid w:val="009125CC"/>
    <w:rsid w:val="009133DC"/>
    <w:rsid w:val="009148C7"/>
    <w:rsid w:val="0092024F"/>
    <w:rsid w:val="0092053C"/>
    <w:rsid w:val="00921BC9"/>
    <w:rsid w:val="00924D5F"/>
    <w:rsid w:val="009307F1"/>
    <w:rsid w:val="00931C82"/>
    <w:rsid w:val="009326F4"/>
    <w:rsid w:val="00932FD3"/>
    <w:rsid w:val="009349F3"/>
    <w:rsid w:val="00947EF9"/>
    <w:rsid w:val="009534EE"/>
    <w:rsid w:val="00955781"/>
    <w:rsid w:val="00961258"/>
    <w:rsid w:val="009614DB"/>
    <w:rsid w:val="00971ECB"/>
    <w:rsid w:val="0097618F"/>
    <w:rsid w:val="009938D0"/>
    <w:rsid w:val="009A2CA9"/>
    <w:rsid w:val="009B0ABA"/>
    <w:rsid w:val="009B0CF1"/>
    <w:rsid w:val="009B6611"/>
    <w:rsid w:val="009B6928"/>
    <w:rsid w:val="009C05BA"/>
    <w:rsid w:val="009C319C"/>
    <w:rsid w:val="009D614C"/>
    <w:rsid w:val="00A00CF2"/>
    <w:rsid w:val="00A04505"/>
    <w:rsid w:val="00A04EF6"/>
    <w:rsid w:val="00A056FB"/>
    <w:rsid w:val="00A1000E"/>
    <w:rsid w:val="00A12194"/>
    <w:rsid w:val="00A34E68"/>
    <w:rsid w:val="00A34FA4"/>
    <w:rsid w:val="00A36EC2"/>
    <w:rsid w:val="00A37DEF"/>
    <w:rsid w:val="00A4743D"/>
    <w:rsid w:val="00A47E46"/>
    <w:rsid w:val="00A50D6A"/>
    <w:rsid w:val="00A609F8"/>
    <w:rsid w:val="00A70F04"/>
    <w:rsid w:val="00A75958"/>
    <w:rsid w:val="00A76BB5"/>
    <w:rsid w:val="00A8364D"/>
    <w:rsid w:val="00A85134"/>
    <w:rsid w:val="00A8526D"/>
    <w:rsid w:val="00A85A28"/>
    <w:rsid w:val="00A90CDC"/>
    <w:rsid w:val="00A92BCC"/>
    <w:rsid w:val="00A9388B"/>
    <w:rsid w:val="00A94C77"/>
    <w:rsid w:val="00AA00B2"/>
    <w:rsid w:val="00AB7F60"/>
    <w:rsid w:val="00AC04DB"/>
    <w:rsid w:val="00AC2A57"/>
    <w:rsid w:val="00AC4EA4"/>
    <w:rsid w:val="00AF45EC"/>
    <w:rsid w:val="00AF5BFD"/>
    <w:rsid w:val="00B053B7"/>
    <w:rsid w:val="00B10CE0"/>
    <w:rsid w:val="00B17B0B"/>
    <w:rsid w:val="00B30AC0"/>
    <w:rsid w:val="00B36225"/>
    <w:rsid w:val="00B371FB"/>
    <w:rsid w:val="00B4039D"/>
    <w:rsid w:val="00B419CD"/>
    <w:rsid w:val="00B41AC3"/>
    <w:rsid w:val="00B42C70"/>
    <w:rsid w:val="00B510DF"/>
    <w:rsid w:val="00B53A64"/>
    <w:rsid w:val="00B610C4"/>
    <w:rsid w:val="00B61E43"/>
    <w:rsid w:val="00B65537"/>
    <w:rsid w:val="00B6619D"/>
    <w:rsid w:val="00B6657F"/>
    <w:rsid w:val="00B7386C"/>
    <w:rsid w:val="00B817B6"/>
    <w:rsid w:val="00B81D17"/>
    <w:rsid w:val="00B847E3"/>
    <w:rsid w:val="00B8580A"/>
    <w:rsid w:val="00B92CDF"/>
    <w:rsid w:val="00B934F3"/>
    <w:rsid w:val="00BA5275"/>
    <w:rsid w:val="00BA74A2"/>
    <w:rsid w:val="00BB2B5D"/>
    <w:rsid w:val="00BB5F02"/>
    <w:rsid w:val="00BB76A7"/>
    <w:rsid w:val="00BB7AD8"/>
    <w:rsid w:val="00BC046F"/>
    <w:rsid w:val="00BC087A"/>
    <w:rsid w:val="00BC1389"/>
    <w:rsid w:val="00BC18AC"/>
    <w:rsid w:val="00BD34FA"/>
    <w:rsid w:val="00BD6EA6"/>
    <w:rsid w:val="00BE0BF3"/>
    <w:rsid w:val="00BE42E1"/>
    <w:rsid w:val="00BE5130"/>
    <w:rsid w:val="00BF0759"/>
    <w:rsid w:val="00C0589B"/>
    <w:rsid w:val="00C21523"/>
    <w:rsid w:val="00C21624"/>
    <w:rsid w:val="00C21C7A"/>
    <w:rsid w:val="00C22949"/>
    <w:rsid w:val="00C36982"/>
    <w:rsid w:val="00C4042B"/>
    <w:rsid w:val="00C436CF"/>
    <w:rsid w:val="00C51D81"/>
    <w:rsid w:val="00C5645D"/>
    <w:rsid w:val="00C60D5F"/>
    <w:rsid w:val="00C61E99"/>
    <w:rsid w:val="00C66999"/>
    <w:rsid w:val="00C75EC9"/>
    <w:rsid w:val="00C85001"/>
    <w:rsid w:val="00C90532"/>
    <w:rsid w:val="00C9512A"/>
    <w:rsid w:val="00C95CCF"/>
    <w:rsid w:val="00CA24F5"/>
    <w:rsid w:val="00CC429B"/>
    <w:rsid w:val="00CC5989"/>
    <w:rsid w:val="00CD05B0"/>
    <w:rsid w:val="00CD2BC8"/>
    <w:rsid w:val="00CE0D94"/>
    <w:rsid w:val="00CE1194"/>
    <w:rsid w:val="00CE2B1B"/>
    <w:rsid w:val="00CE400A"/>
    <w:rsid w:val="00CE40C2"/>
    <w:rsid w:val="00CE53D6"/>
    <w:rsid w:val="00D00330"/>
    <w:rsid w:val="00D01DE7"/>
    <w:rsid w:val="00D062EA"/>
    <w:rsid w:val="00D153E4"/>
    <w:rsid w:val="00D1760C"/>
    <w:rsid w:val="00D17B4E"/>
    <w:rsid w:val="00D24889"/>
    <w:rsid w:val="00D30073"/>
    <w:rsid w:val="00D350DC"/>
    <w:rsid w:val="00D45300"/>
    <w:rsid w:val="00D4591A"/>
    <w:rsid w:val="00D53D07"/>
    <w:rsid w:val="00D558FC"/>
    <w:rsid w:val="00D55EA0"/>
    <w:rsid w:val="00D6211D"/>
    <w:rsid w:val="00D6612B"/>
    <w:rsid w:val="00D66CBD"/>
    <w:rsid w:val="00D674C7"/>
    <w:rsid w:val="00D71936"/>
    <w:rsid w:val="00D841D2"/>
    <w:rsid w:val="00D84743"/>
    <w:rsid w:val="00D92575"/>
    <w:rsid w:val="00D934A9"/>
    <w:rsid w:val="00D95AFC"/>
    <w:rsid w:val="00D95DEF"/>
    <w:rsid w:val="00DA0F97"/>
    <w:rsid w:val="00DA19E2"/>
    <w:rsid w:val="00DA3DB2"/>
    <w:rsid w:val="00DA4F13"/>
    <w:rsid w:val="00DB620F"/>
    <w:rsid w:val="00DC3348"/>
    <w:rsid w:val="00DD315F"/>
    <w:rsid w:val="00DE279B"/>
    <w:rsid w:val="00DF086B"/>
    <w:rsid w:val="00DF08D6"/>
    <w:rsid w:val="00DF5162"/>
    <w:rsid w:val="00E06B16"/>
    <w:rsid w:val="00E157E7"/>
    <w:rsid w:val="00E1719C"/>
    <w:rsid w:val="00E259E7"/>
    <w:rsid w:val="00E30D1E"/>
    <w:rsid w:val="00E3422C"/>
    <w:rsid w:val="00E34443"/>
    <w:rsid w:val="00E40011"/>
    <w:rsid w:val="00E528D3"/>
    <w:rsid w:val="00E555DE"/>
    <w:rsid w:val="00E556C7"/>
    <w:rsid w:val="00E64EA3"/>
    <w:rsid w:val="00E664AF"/>
    <w:rsid w:val="00E73057"/>
    <w:rsid w:val="00E75EE2"/>
    <w:rsid w:val="00E80DE4"/>
    <w:rsid w:val="00E85630"/>
    <w:rsid w:val="00E90113"/>
    <w:rsid w:val="00E9308C"/>
    <w:rsid w:val="00E954CB"/>
    <w:rsid w:val="00E968AD"/>
    <w:rsid w:val="00EA24FF"/>
    <w:rsid w:val="00EB7BB9"/>
    <w:rsid w:val="00EC323C"/>
    <w:rsid w:val="00ED4830"/>
    <w:rsid w:val="00EE1D55"/>
    <w:rsid w:val="00EE49FB"/>
    <w:rsid w:val="00EE5B53"/>
    <w:rsid w:val="00EE6680"/>
    <w:rsid w:val="00EF2ADC"/>
    <w:rsid w:val="00F00807"/>
    <w:rsid w:val="00F03625"/>
    <w:rsid w:val="00F046A1"/>
    <w:rsid w:val="00F0704B"/>
    <w:rsid w:val="00F070F3"/>
    <w:rsid w:val="00F23C68"/>
    <w:rsid w:val="00F24E0F"/>
    <w:rsid w:val="00F272CD"/>
    <w:rsid w:val="00F34787"/>
    <w:rsid w:val="00F403FA"/>
    <w:rsid w:val="00F46821"/>
    <w:rsid w:val="00F53A5B"/>
    <w:rsid w:val="00F5494C"/>
    <w:rsid w:val="00F61DF9"/>
    <w:rsid w:val="00F662FF"/>
    <w:rsid w:val="00F676EC"/>
    <w:rsid w:val="00F70954"/>
    <w:rsid w:val="00F72049"/>
    <w:rsid w:val="00F818F3"/>
    <w:rsid w:val="00F86B60"/>
    <w:rsid w:val="00F95276"/>
    <w:rsid w:val="00F96A6F"/>
    <w:rsid w:val="00F9723B"/>
    <w:rsid w:val="00FB7A3A"/>
    <w:rsid w:val="00FC0F9D"/>
    <w:rsid w:val="00FD490E"/>
    <w:rsid w:val="00FD5406"/>
    <w:rsid w:val="00FE7031"/>
    <w:rsid w:val="00FE761A"/>
    <w:rsid w:val="00FF5B00"/>
    <w:rsid w:val="03A6F14E"/>
    <w:rsid w:val="05F3BDE9"/>
    <w:rsid w:val="08F7B6EF"/>
    <w:rsid w:val="09EBFFDF"/>
    <w:rsid w:val="0B965D72"/>
    <w:rsid w:val="0E1DBF78"/>
    <w:rsid w:val="12609CBF"/>
    <w:rsid w:val="1536E44B"/>
    <w:rsid w:val="19CC4001"/>
    <w:rsid w:val="1C75B9CF"/>
    <w:rsid w:val="1E16EA8B"/>
    <w:rsid w:val="1F1038EF"/>
    <w:rsid w:val="21C0071F"/>
    <w:rsid w:val="22A1D3A1"/>
    <w:rsid w:val="2536B88D"/>
    <w:rsid w:val="286430F4"/>
    <w:rsid w:val="2B38971B"/>
    <w:rsid w:val="2C4CC7C2"/>
    <w:rsid w:val="2F7D232D"/>
    <w:rsid w:val="34549C9E"/>
    <w:rsid w:val="35A34D43"/>
    <w:rsid w:val="37D24750"/>
    <w:rsid w:val="39177443"/>
    <w:rsid w:val="395F6EDC"/>
    <w:rsid w:val="3A8B624A"/>
    <w:rsid w:val="3DEA0C41"/>
    <w:rsid w:val="484A0D60"/>
    <w:rsid w:val="490BBC5A"/>
    <w:rsid w:val="4FCF2D2D"/>
    <w:rsid w:val="52CD8ED3"/>
    <w:rsid w:val="543E9C71"/>
    <w:rsid w:val="5451083A"/>
    <w:rsid w:val="57BB5988"/>
    <w:rsid w:val="59AF0E8D"/>
    <w:rsid w:val="59BF65AF"/>
    <w:rsid w:val="59C512FA"/>
    <w:rsid w:val="5C3EE4BF"/>
    <w:rsid w:val="5E4F3309"/>
    <w:rsid w:val="5E7601F9"/>
    <w:rsid w:val="67AA1AF4"/>
    <w:rsid w:val="67C57E4E"/>
    <w:rsid w:val="69DD67A5"/>
    <w:rsid w:val="6A64F62E"/>
    <w:rsid w:val="6B4A7BC2"/>
    <w:rsid w:val="6C236FED"/>
    <w:rsid w:val="6D4DF24D"/>
    <w:rsid w:val="71DE68B5"/>
    <w:rsid w:val="72D13246"/>
    <w:rsid w:val="72F21DDB"/>
    <w:rsid w:val="7430ADDA"/>
    <w:rsid w:val="752BE50F"/>
    <w:rsid w:val="756518E2"/>
    <w:rsid w:val="7707D9AF"/>
    <w:rsid w:val="77200E24"/>
    <w:rsid w:val="7B22A1C7"/>
    <w:rsid w:val="7BF11930"/>
    <w:rsid w:val="7F379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B444"/>
  <w15:chartTrackingRefBased/>
  <w15:docId w15:val="{814CFC37-0AB1-48F3-80E9-851B1BAF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B6398"/>
    <w:pPr>
      <w:keepNext/>
      <w:keepLines/>
      <w:numPr>
        <w:numId w:val="19"/>
      </w:numPr>
      <w:spacing w:before="120" w:after="120" w:line="360" w:lineRule="auto"/>
      <w:outlineLvl w:val="0"/>
    </w:pPr>
    <w:rPr>
      <w:rFonts w:ascii="Arial" w:eastAsiaTheme="majorEastAsia" w:hAnsi="Arial" w:cstheme="majorBidi"/>
      <w:b/>
      <w:color w:val="2F5496" w:themeColor="accent1" w:themeShade="BF"/>
      <w:sz w:val="32"/>
      <w:szCs w:val="32"/>
    </w:rPr>
  </w:style>
  <w:style w:type="paragraph" w:styleId="Nagwek2">
    <w:name w:val="heading 2"/>
    <w:basedOn w:val="Normalny"/>
    <w:next w:val="Normalny"/>
    <w:link w:val="Nagwek2Znak"/>
    <w:uiPriority w:val="9"/>
    <w:unhideWhenUsed/>
    <w:qFormat/>
    <w:rsid w:val="004B6398"/>
    <w:pPr>
      <w:keepNext/>
      <w:keepLines/>
      <w:numPr>
        <w:ilvl w:val="1"/>
        <w:numId w:val="19"/>
      </w:numPr>
      <w:spacing w:before="40" w:after="0" w:line="360" w:lineRule="auto"/>
      <w:outlineLvl w:val="1"/>
    </w:pPr>
    <w:rPr>
      <w:rFonts w:ascii="Arial" w:eastAsiaTheme="majorEastAsia" w:hAnsi="Arial" w:cstheme="majorBidi"/>
      <w:b/>
      <w:color w:val="2F5496" w:themeColor="accent1" w:themeShade="BF"/>
      <w:sz w:val="26"/>
      <w:szCs w:val="26"/>
    </w:rPr>
  </w:style>
  <w:style w:type="paragraph" w:styleId="Nagwek3">
    <w:name w:val="heading 3"/>
    <w:basedOn w:val="Normalny"/>
    <w:next w:val="Normalny"/>
    <w:link w:val="Nagwek3Znak"/>
    <w:uiPriority w:val="9"/>
    <w:unhideWhenUsed/>
    <w:qFormat/>
    <w:rsid w:val="004B6398"/>
    <w:pPr>
      <w:keepNext/>
      <w:keepLines/>
      <w:numPr>
        <w:ilvl w:val="2"/>
        <w:numId w:val="19"/>
      </w:numPr>
      <w:spacing w:before="40" w:after="0" w:line="360" w:lineRule="auto"/>
      <w:outlineLvl w:val="2"/>
    </w:pPr>
    <w:rPr>
      <w:rFonts w:ascii="Arial" w:eastAsiaTheme="majorEastAsia" w:hAnsi="Arial" w:cstheme="majorBidi"/>
      <w:b/>
      <w:color w:val="1F3763" w:themeColor="accent1" w:themeShade="7F"/>
      <w:sz w:val="24"/>
      <w:szCs w:val="24"/>
    </w:rPr>
  </w:style>
  <w:style w:type="paragraph" w:styleId="Nagwek4">
    <w:name w:val="heading 4"/>
    <w:basedOn w:val="Normalny"/>
    <w:next w:val="Normalny"/>
    <w:link w:val="Nagwek4Znak"/>
    <w:uiPriority w:val="9"/>
    <w:unhideWhenUsed/>
    <w:qFormat/>
    <w:rsid w:val="004B6398"/>
    <w:pPr>
      <w:keepNext/>
      <w:keepLines/>
      <w:numPr>
        <w:ilvl w:val="3"/>
        <w:numId w:val="19"/>
      </w:numPr>
      <w:spacing w:before="40" w:after="0" w:line="360" w:lineRule="auto"/>
      <w:outlineLvl w:val="3"/>
    </w:pPr>
    <w:rPr>
      <w:rFonts w:ascii="Arial" w:eastAsiaTheme="majorEastAsia" w:hAnsi="Arial" w:cstheme="majorBidi"/>
      <w:i/>
      <w:iCs/>
      <w:color w:val="2F5496" w:themeColor="accent1" w:themeShade="BF"/>
      <w:sz w:val="24"/>
    </w:rPr>
  </w:style>
  <w:style w:type="paragraph" w:styleId="Nagwek5">
    <w:name w:val="heading 5"/>
    <w:basedOn w:val="Normalny"/>
    <w:next w:val="Normalny"/>
    <w:link w:val="Nagwek5Znak"/>
    <w:uiPriority w:val="9"/>
    <w:semiHidden/>
    <w:unhideWhenUsed/>
    <w:qFormat/>
    <w:rsid w:val="004B6398"/>
    <w:pPr>
      <w:keepNext/>
      <w:keepLines/>
      <w:numPr>
        <w:ilvl w:val="4"/>
        <w:numId w:val="19"/>
      </w:numPr>
      <w:spacing w:before="40" w:after="0" w:line="360" w:lineRule="auto"/>
      <w:outlineLvl w:val="4"/>
    </w:pPr>
    <w:rPr>
      <w:rFonts w:asciiTheme="majorHAnsi" w:eastAsiaTheme="majorEastAsia" w:hAnsiTheme="majorHAnsi" w:cstheme="majorBidi"/>
      <w:color w:val="2F5496" w:themeColor="accent1" w:themeShade="BF"/>
      <w:sz w:val="24"/>
    </w:rPr>
  </w:style>
  <w:style w:type="paragraph" w:styleId="Nagwek6">
    <w:name w:val="heading 6"/>
    <w:basedOn w:val="Normalny"/>
    <w:next w:val="Normalny"/>
    <w:link w:val="Nagwek6Znak"/>
    <w:uiPriority w:val="9"/>
    <w:semiHidden/>
    <w:unhideWhenUsed/>
    <w:qFormat/>
    <w:rsid w:val="004B6398"/>
    <w:pPr>
      <w:keepNext/>
      <w:keepLines/>
      <w:numPr>
        <w:ilvl w:val="5"/>
        <w:numId w:val="19"/>
      </w:numPr>
      <w:spacing w:before="40" w:after="0" w:line="360" w:lineRule="auto"/>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iPriority w:val="9"/>
    <w:semiHidden/>
    <w:unhideWhenUsed/>
    <w:qFormat/>
    <w:rsid w:val="004B6398"/>
    <w:pPr>
      <w:keepNext/>
      <w:keepLines/>
      <w:numPr>
        <w:ilvl w:val="6"/>
        <w:numId w:val="19"/>
      </w:numPr>
      <w:spacing w:before="40" w:after="0" w:line="360" w:lineRule="auto"/>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
    <w:semiHidden/>
    <w:unhideWhenUsed/>
    <w:qFormat/>
    <w:rsid w:val="004B6398"/>
    <w:pPr>
      <w:keepNext/>
      <w:keepLines/>
      <w:numPr>
        <w:ilvl w:val="7"/>
        <w:numId w:val="19"/>
      </w:numPr>
      <w:spacing w:before="40" w:after="0" w:line="360"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4B6398"/>
    <w:pPr>
      <w:keepNext/>
      <w:keepLines/>
      <w:numPr>
        <w:ilvl w:val="8"/>
        <w:numId w:val="19"/>
      </w:numPr>
      <w:spacing w:before="40" w:after="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C1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C13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1389"/>
  </w:style>
  <w:style w:type="paragraph" w:styleId="Stopka">
    <w:name w:val="footer"/>
    <w:basedOn w:val="Normalny"/>
    <w:link w:val="StopkaZnak"/>
    <w:uiPriority w:val="99"/>
    <w:unhideWhenUsed/>
    <w:rsid w:val="00BC13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1389"/>
  </w:style>
  <w:style w:type="character" w:styleId="Odwoaniedokomentarza">
    <w:name w:val="annotation reference"/>
    <w:basedOn w:val="Domylnaczcionkaakapitu"/>
    <w:uiPriority w:val="99"/>
    <w:semiHidden/>
    <w:unhideWhenUsed/>
    <w:rsid w:val="00BC1389"/>
    <w:rPr>
      <w:sz w:val="16"/>
      <w:szCs w:val="16"/>
    </w:rPr>
  </w:style>
  <w:style w:type="paragraph" w:styleId="Tekstkomentarza">
    <w:name w:val="annotation text"/>
    <w:basedOn w:val="Normalny"/>
    <w:link w:val="TekstkomentarzaZnak"/>
    <w:uiPriority w:val="99"/>
    <w:semiHidden/>
    <w:unhideWhenUsed/>
    <w:rsid w:val="00BC138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1389"/>
    <w:rPr>
      <w:sz w:val="20"/>
      <w:szCs w:val="20"/>
    </w:rPr>
  </w:style>
  <w:style w:type="paragraph" w:styleId="Tematkomentarza">
    <w:name w:val="annotation subject"/>
    <w:basedOn w:val="Tekstkomentarza"/>
    <w:next w:val="Tekstkomentarza"/>
    <w:link w:val="TematkomentarzaZnak"/>
    <w:uiPriority w:val="99"/>
    <w:semiHidden/>
    <w:unhideWhenUsed/>
    <w:rsid w:val="00BC1389"/>
    <w:rPr>
      <w:b/>
      <w:bCs/>
    </w:rPr>
  </w:style>
  <w:style w:type="character" w:customStyle="1" w:styleId="TematkomentarzaZnak">
    <w:name w:val="Temat komentarza Znak"/>
    <w:basedOn w:val="TekstkomentarzaZnak"/>
    <w:link w:val="Tematkomentarza"/>
    <w:uiPriority w:val="99"/>
    <w:semiHidden/>
    <w:rsid w:val="00BC1389"/>
    <w:rPr>
      <w:b/>
      <w:bCs/>
      <w:sz w:val="20"/>
      <w:szCs w:val="20"/>
    </w:rPr>
  </w:style>
  <w:style w:type="paragraph" w:styleId="Tekstdymka">
    <w:name w:val="Balloon Text"/>
    <w:basedOn w:val="Normalny"/>
    <w:link w:val="TekstdymkaZnak"/>
    <w:uiPriority w:val="99"/>
    <w:semiHidden/>
    <w:unhideWhenUsed/>
    <w:rsid w:val="00BC13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1389"/>
    <w:rPr>
      <w:rFonts w:ascii="Segoe UI" w:hAnsi="Segoe UI" w:cs="Segoe UI"/>
      <w:sz w:val="18"/>
      <w:szCs w:val="18"/>
    </w:rPr>
  </w:style>
  <w:style w:type="paragraph" w:styleId="Akapitzlist">
    <w:name w:val="List Paragraph"/>
    <w:aliases w:val="Numerowanie,List Paragraph,Kolorowa lista — akcent 11,Akapit z listą BS"/>
    <w:basedOn w:val="Normalny"/>
    <w:link w:val="AkapitzlistZnak"/>
    <w:uiPriority w:val="34"/>
    <w:qFormat/>
    <w:rsid w:val="006A5E5E"/>
    <w:pPr>
      <w:ind w:left="720"/>
      <w:contextualSpacing/>
    </w:p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unhideWhenUsed/>
    <w:rsid w:val="006A5E5E"/>
    <w:pPr>
      <w:spacing w:after="0" w:line="240" w:lineRule="auto"/>
    </w:pPr>
    <w:rPr>
      <w:rFonts w:eastAsiaTheme="minorEastAsia"/>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basedOn w:val="Domylnaczcionkaakapitu"/>
    <w:link w:val="Tekstprzypisudolnego"/>
    <w:uiPriority w:val="99"/>
    <w:rsid w:val="006A5E5E"/>
    <w:rPr>
      <w:rFonts w:eastAsiaTheme="minorEastAsia"/>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6A5E5E"/>
    <w:rPr>
      <w:vertAlign w:val="superscript"/>
    </w:rPr>
  </w:style>
  <w:style w:type="character" w:styleId="Uwydatnienie">
    <w:name w:val="Emphasis"/>
    <w:basedOn w:val="Domylnaczcionkaakapitu"/>
    <w:uiPriority w:val="20"/>
    <w:qFormat/>
    <w:rsid w:val="006A5E5E"/>
    <w:rPr>
      <w:i/>
      <w:iCs/>
      <w:color w:val="auto"/>
    </w:rPr>
  </w:style>
  <w:style w:type="character" w:styleId="Hipercze">
    <w:name w:val="Hyperlink"/>
    <w:basedOn w:val="Domylnaczcionkaakapitu"/>
    <w:uiPriority w:val="99"/>
    <w:unhideWhenUsed/>
    <w:rsid w:val="00C5645D"/>
    <w:rPr>
      <w:color w:val="0563C1" w:themeColor="hyperlink"/>
      <w:u w:val="single"/>
    </w:rPr>
  </w:style>
  <w:style w:type="character" w:customStyle="1" w:styleId="Nierozpoznanawzmianka1">
    <w:name w:val="Nierozpoznana wzmianka1"/>
    <w:basedOn w:val="Domylnaczcionkaakapitu"/>
    <w:uiPriority w:val="99"/>
    <w:semiHidden/>
    <w:unhideWhenUsed/>
    <w:rsid w:val="00C5645D"/>
    <w:rPr>
      <w:color w:val="605E5C"/>
      <w:shd w:val="clear" w:color="auto" w:fill="E1DFDD"/>
    </w:rPr>
  </w:style>
  <w:style w:type="character" w:styleId="UyteHipercze">
    <w:name w:val="FollowedHyperlink"/>
    <w:basedOn w:val="Domylnaczcionkaakapitu"/>
    <w:uiPriority w:val="99"/>
    <w:semiHidden/>
    <w:unhideWhenUsed/>
    <w:rsid w:val="0046654A"/>
    <w:rPr>
      <w:color w:val="954F72" w:themeColor="followedHyperlink"/>
      <w:u w:val="single"/>
    </w:rPr>
  </w:style>
  <w:style w:type="character" w:customStyle="1" w:styleId="Nagwek1Znak">
    <w:name w:val="Nagłówek 1 Znak"/>
    <w:basedOn w:val="Domylnaczcionkaakapitu"/>
    <w:link w:val="Nagwek1"/>
    <w:uiPriority w:val="9"/>
    <w:rsid w:val="004B6398"/>
    <w:rPr>
      <w:rFonts w:ascii="Arial" w:eastAsiaTheme="majorEastAsia" w:hAnsi="Arial" w:cstheme="majorBidi"/>
      <w:b/>
      <w:color w:val="2F5496" w:themeColor="accent1" w:themeShade="BF"/>
      <w:sz w:val="32"/>
      <w:szCs w:val="32"/>
    </w:rPr>
  </w:style>
  <w:style w:type="character" w:customStyle="1" w:styleId="Nagwek2Znak">
    <w:name w:val="Nagłówek 2 Znak"/>
    <w:basedOn w:val="Domylnaczcionkaakapitu"/>
    <w:link w:val="Nagwek2"/>
    <w:uiPriority w:val="9"/>
    <w:rsid w:val="004B6398"/>
    <w:rPr>
      <w:rFonts w:ascii="Arial" w:eastAsiaTheme="majorEastAsia" w:hAnsi="Arial" w:cstheme="majorBidi"/>
      <w:b/>
      <w:color w:val="2F5496" w:themeColor="accent1" w:themeShade="BF"/>
      <w:sz w:val="26"/>
      <w:szCs w:val="26"/>
    </w:rPr>
  </w:style>
  <w:style w:type="character" w:customStyle="1" w:styleId="Nagwek3Znak">
    <w:name w:val="Nagłówek 3 Znak"/>
    <w:basedOn w:val="Domylnaczcionkaakapitu"/>
    <w:link w:val="Nagwek3"/>
    <w:uiPriority w:val="9"/>
    <w:rsid w:val="004B6398"/>
    <w:rPr>
      <w:rFonts w:ascii="Arial" w:eastAsiaTheme="majorEastAsia" w:hAnsi="Arial" w:cstheme="majorBidi"/>
      <w:b/>
      <w:color w:val="1F3763" w:themeColor="accent1" w:themeShade="7F"/>
      <w:sz w:val="24"/>
      <w:szCs w:val="24"/>
    </w:rPr>
  </w:style>
  <w:style w:type="character" w:customStyle="1" w:styleId="Nagwek4Znak">
    <w:name w:val="Nagłówek 4 Znak"/>
    <w:basedOn w:val="Domylnaczcionkaakapitu"/>
    <w:link w:val="Nagwek4"/>
    <w:uiPriority w:val="9"/>
    <w:rsid w:val="004B6398"/>
    <w:rPr>
      <w:rFonts w:ascii="Arial" w:eastAsiaTheme="majorEastAsia" w:hAnsi="Arial"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4B6398"/>
    <w:rPr>
      <w:rFonts w:asciiTheme="majorHAnsi" w:eastAsiaTheme="majorEastAsia" w:hAnsiTheme="majorHAnsi" w:cstheme="majorBidi"/>
      <w:color w:val="2F5496" w:themeColor="accent1" w:themeShade="BF"/>
      <w:sz w:val="24"/>
    </w:rPr>
  </w:style>
  <w:style w:type="character" w:customStyle="1" w:styleId="Nagwek6Znak">
    <w:name w:val="Nagłówek 6 Znak"/>
    <w:basedOn w:val="Domylnaczcionkaakapitu"/>
    <w:link w:val="Nagwek6"/>
    <w:uiPriority w:val="9"/>
    <w:semiHidden/>
    <w:rsid w:val="004B6398"/>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uiPriority w:val="9"/>
    <w:semiHidden/>
    <w:rsid w:val="004B6398"/>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
    <w:semiHidden/>
    <w:rsid w:val="004B6398"/>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4B6398"/>
    <w:rPr>
      <w:rFonts w:asciiTheme="majorHAnsi" w:eastAsiaTheme="majorEastAsia" w:hAnsiTheme="majorHAnsi" w:cstheme="majorBidi"/>
      <w:i/>
      <w:iCs/>
      <w:color w:val="272727" w:themeColor="text1" w:themeTint="D8"/>
      <w:sz w:val="21"/>
      <w:szCs w:val="21"/>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A5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4905">
      <w:bodyDiv w:val="1"/>
      <w:marLeft w:val="0"/>
      <w:marRight w:val="0"/>
      <w:marTop w:val="0"/>
      <w:marBottom w:val="0"/>
      <w:divBdr>
        <w:top w:val="none" w:sz="0" w:space="0" w:color="auto"/>
        <w:left w:val="none" w:sz="0" w:space="0" w:color="auto"/>
        <w:bottom w:val="none" w:sz="0" w:space="0" w:color="auto"/>
        <w:right w:val="none" w:sz="0" w:space="0" w:color="auto"/>
      </w:divBdr>
      <w:divsChild>
        <w:div w:id="193420496">
          <w:marLeft w:val="0"/>
          <w:marRight w:val="0"/>
          <w:marTop w:val="0"/>
          <w:marBottom w:val="0"/>
          <w:divBdr>
            <w:top w:val="none" w:sz="0" w:space="0" w:color="auto"/>
            <w:left w:val="none" w:sz="0" w:space="0" w:color="auto"/>
            <w:bottom w:val="none" w:sz="0" w:space="0" w:color="auto"/>
            <w:right w:val="none" w:sz="0" w:space="0" w:color="auto"/>
          </w:divBdr>
          <w:divsChild>
            <w:div w:id="17970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4938">
      <w:bodyDiv w:val="1"/>
      <w:marLeft w:val="0"/>
      <w:marRight w:val="0"/>
      <w:marTop w:val="0"/>
      <w:marBottom w:val="0"/>
      <w:divBdr>
        <w:top w:val="none" w:sz="0" w:space="0" w:color="auto"/>
        <w:left w:val="none" w:sz="0" w:space="0" w:color="auto"/>
        <w:bottom w:val="none" w:sz="0" w:space="0" w:color="auto"/>
        <w:right w:val="none" w:sz="0" w:space="0" w:color="auto"/>
      </w:divBdr>
    </w:div>
    <w:div w:id="13815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8" ma:contentTypeDescription="Utwórz nowy dokument." ma:contentTypeScope="" ma:versionID="d7f307fc89b84636c2c92988d13ed28c">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c644e4dea5554e0e783bf9c67359c54f"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9A451-41B7-468B-BD5B-23193F51A24A}">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B1F9ADEB-127B-4E4F-8C62-6DE7E87A719C}">
  <ds:schemaRefs>
    <ds:schemaRef ds:uri="http://schemas.microsoft.com/sharepoint/v3/contenttype/forms"/>
  </ds:schemaRefs>
</ds:datastoreItem>
</file>

<file path=customXml/itemProps3.xml><?xml version="1.0" encoding="utf-8"?>
<ds:datastoreItem xmlns:ds="http://schemas.openxmlformats.org/officeDocument/2006/customXml" ds:itemID="{E15A8C24-BBD6-43B7-9654-28156855B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5496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Gryc Adriana</dc:creator>
  <cp:keywords/>
  <dc:description/>
  <cp:lastModifiedBy>Musiał Ewelina</cp:lastModifiedBy>
  <cp:revision>4</cp:revision>
  <dcterms:created xsi:type="dcterms:W3CDTF">2025-05-19T07:45:00Z</dcterms:created>
  <dcterms:modified xsi:type="dcterms:W3CDTF">2025-05-23T06:19:00Z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