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33FA" w14:textId="6BBFEDE6" w:rsidR="00EA17AD" w:rsidRPr="005277E2" w:rsidRDefault="00EA17AD" w:rsidP="00F83CB9">
      <w:pPr>
        <w:rPr>
          <w:rFonts w:cs="Calibri"/>
          <w:sz w:val="24"/>
          <w:szCs w:val="24"/>
        </w:rPr>
      </w:pPr>
      <w:bookmarkStart w:id="0" w:name="_GoBack"/>
      <w:bookmarkEnd w:id="0"/>
      <w:r w:rsidRPr="005277E2">
        <w:rPr>
          <w:rFonts w:cs="Calibri"/>
          <w:sz w:val="24"/>
          <w:szCs w:val="24"/>
        </w:rPr>
        <w:t>Załącznik do Uchwały nr</w:t>
      </w:r>
      <w:r w:rsidR="003D1A32" w:rsidRPr="005277E2">
        <w:rPr>
          <w:rFonts w:cs="Calibri"/>
          <w:sz w:val="24"/>
          <w:szCs w:val="24"/>
        </w:rPr>
        <w:t xml:space="preserve"> 2</w:t>
      </w:r>
    </w:p>
    <w:p w14:paraId="33FAF482" w14:textId="1D3A0E5D" w:rsidR="00EA17AD" w:rsidRPr="005277E2" w:rsidRDefault="005B44D6" w:rsidP="00F83CB9">
      <w:pPr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>Komitetu Monitorującego p</w:t>
      </w:r>
      <w:r w:rsidR="00EA17AD" w:rsidRPr="005277E2">
        <w:rPr>
          <w:rFonts w:cs="Calibri"/>
          <w:sz w:val="24"/>
          <w:szCs w:val="24"/>
        </w:rPr>
        <w:t>rogram Fundusze Europejskie dla Śląskiego 2021-2027</w:t>
      </w:r>
    </w:p>
    <w:p w14:paraId="5F8D6337" w14:textId="7EB4CDB7" w:rsidR="00EA17AD" w:rsidRPr="005277E2" w:rsidRDefault="00EA17AD" w:rsidP="00F83CB9">
      <w:pPr>
        <w:spacing w:after="3800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>z 28 marca 2023 r.</w:t>
      </w:r>
    </w:p>
    <w:p w14:paraId="593995DF" w14:textId="27F45770" w:rsidR="00EA17AD" w:rsidRPr="005277E2" w:rsidRDefault="00EA17AD" w:rsidP="005277E2">
      <w:pPr>
        <w:spacing w:after="600" w:line="360" w:lineRule="auto"/>
        <w:jc w:val="center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>PROGRAM FUNDUSZE EUROPEJSKIE DLA ŚLĄSKIEGO 2021-2027</w:t>
      </w:r>
    </w:p>
    <w:p w14:paraId="11377D3B" w14:textId="77777777" w:rsidR="00EA17AD" w:rsidRPr="005277E2" w:rsidRDefault="00EA17AD" w:rsidP="005277E2">
      <w:pPr>
        <w:pStyle w:val="Tytu"/>
        <w:rPr>
          <w:b/>
          <w:sz w:val="36"/>
          <w:szCs w:val="36"/>
        </w:rPr>
      </w:pPr>
      <w:r w:rsidRPr="005277E2">
        <w:rPr>
          <w:b/>
          <w:sz w:val="36"/>
          <w:szCs w:val="36"/>
        </w:rPr>
        <w:t>Metodyka wyboru projektów w ramach działań FE SL 2021-2027 wdrażanych przez Departament Europejskiego Funduszu Społecznego</w:t>
      </w:r>
    </w:p>
    <w:p w14:paraId="0C6C42F4" w14:textId="1EAA92AC" w:rsidR="00EA17AD" w:rsidRDefault="00260D83" w:rsidP="003214DA">
      <w:pPr>
        <w:spacing w:after="0" w:line="360" w:lineRule="auto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br w:type="page"/>
      </w:r>
      <w:r w:rsidR="00EA17AD" w:rsidRPr="005277E2">
        <w:rPr>
          <w:rFonts w:cs="Calibri"/>
          <w:sz w:val="24"/>
          <w:szCs w:val="24"/>
        </w:rPr>
        <w:lastRenderedPageBreak/>
        <w:t>W ramach działań wdrażanych przez Departament Europejskiego Funduszu Społecznego w programie Fundusze Europejskie dla Śląskiego 2021-2027, stosowane będą następujące rodzaje kryteriów:</w:t>
      </w:r>
    </w:p>
    <w:p w14:paraId="069F2FC4" w14:textId="3BECDEA4" w:rsidR="005277E2" w:rsidRPr="005277E2" w:rsidRDefault="005277E2" w:rsidP="00FD2D36">
      <w:pPr>
        <w:pStyle w:val="Nagwek1"/>
        <w:numPr>
          <w:ilvl w:val="0"/>
          <w:numId w:val="38"/>
        </w:numPr>
        <w:rPr>
          <w:b/>
          <w:color w:val="000000" w:themeColor="text1"/>
          <w:sz w:val="28"/>
          <w:szCs w:val="28"/>
        </w:rPr>
      </w:pPr>
      <w:r w:rsidRPr="005277E2">
        <w:rPr>
          <w:b/>
          <w:color w:val="000000" w:themeColor="text1"/>
          <w:sz w:val="28"/>
          <w:szCs w:val="28"/>
        </w:rPr>
        <w:t>Kryteria ogólne</w:t>
      </w:r>
    </w:p>
    <w:p w14:paraId="434EF174" w14:textId="77777777" w:rsidR="005277E2" w:rsidRPr="005277E2" w:rsidRDefault="005277E2" w:rsidP="005277E2">
      <w:pPr>
        <w:pStyle w:val="Akapitzlist"/>
        <w:spacing w:line="360" w:lineRule="auto"/>
        <w:ind w:left="142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>Ustalane są dla wszystkich działań wdrażanych przez Departament Europejskiego Funduszu Społecznego. Istnieje możliwość przyjęcia kryteriów stosowanych tylko w przypadku konkurencyjnego lub niekonkurencyjnego sposobu wyboru projektów oraz różnicowania kryteriów ogólnych ze względu na fundusz, z którego finansowane są projekty w danym działaniu.</w:t>
      </w:r>
    </w:p>
    <w:p w14:paraId="32FCD404" w14:textId="4691C409" w:rsidR="005277E2" w:rsidRPr="005277E2" w:rsidRDefault="005277E2" w:rsidP="005277E2">
      <w:pPr>
        <w:pStyle w:val="Akapitzlist"/>
        <w:spacing w:after="720" w:line="360" w:lineRule="auto"/>
        <w:ind w:left="142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kryteria ogólne"/>
      </w:tblPr>
      <w:tblGrid>
        <w:gridCol w:w="3020"/>
        <w:gridCol w:w="3921"/>
        <w:gridCol w:w="2121"/>
      </w:tblGrid>
      <w:tr w:rsidR="00EA17AD" w:rsidRPr="005277E2" w14:paraId="7B22B382" w14:textId="77777777" w:rsidTr="001A0D18">
        <w:tc>
          <w:tcPr>
            <w:tcW w:w="3020" w:type="dxa"/>
          </w:tcPr>
          <w:p w14:paraId="5AF02BC8" w14:textId="661A25FD" w:rsidR="00EA17AD" w:rsidRPr="005277E2" w:rsidRDefault="00944399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1.1 </w:t>
            </w:r>
            <w:r w:rsidR="00EA17AD" w:rsidRPr="005277E2">
              <w:rPr>
                <w:rFonts w:ascii="Calibri" w:hAnsi="Calibri" w:cs="Calibri"/>
                <w:sz w:val="24"/>
                <w:szCs w:val="24"/>
              </w:rPr>
              <w:t>Kryteria ogólne formalne</w:t>
            </w:r>
          </w:p>
        </w:tc>
        <w:tc>
          <w:tcPr>
            <w:tcW w:w="3921" w:type="dxa"/>
          </w:tcPr>
          <w:p w14:paraId="4ACC87F9" w14:textId="77777777" w:rsidR="00EA17AD" w:rsidRPr="005277E2" w:rsidRDefault="00EA17AD" w:rsidP="005277E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23894003" w14:textId="77777777" w:rsidR="00EA17AD" w:rsidRPr="005277E2" w:rsidRDefault="00EA17AD" w:rsidP="005277E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636983C9" w14:textId="77777777" w:rsidR="00EA17AD" w:rsidRPr="005277E2" w:rsidRDefault="00EA17AD" w:rsidP="005277E2">
            <w:pPr>
              <w:pStyle w:val="Akapitzlist"/>
              <w:numPr>
                <w:ilvl w:val="0"/>
                <w:numId w:val="33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</w:t>
            </w:r>
          </w:p>
        </w:tc>
        <w:tc>
          <w:tcPr>
            <w:tcW w:w="2121" w:type="dxa"/>
          </w:tcPr>
          <w:p w14:paraId="61F1A7E9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0EC37315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5277E2" w14:paraId="6DC2BE1A" w14:textId="77777777" w:rsidTr="001A0D18">
        <w:tc>
          <w:tcPr>
            <w:tcW w:w="3020" w:type="dxa"/>
          </w:tcPr>
          <w:p w14:paraId="209A52D5" w14:textId="14CDCFBA" w:rsidR="00EA17AD" w:rsidRPr="003214DA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1.2 </w:t>
            </w:r>
            <w:r w:rsidR="00EA17AD" w:rsidRPr="005277E2">
              <w:rPr>
                <w:rFonts w:ascii="Calibri" w:hAnsi="Calibri" w:cs="Calibri"/>
                <w:sz w:val="24"/>
                <w:szCs w:val="24"/>
              </w:rPr>
              <w:t>Kryteria ogólne merytoryczne (zerojedynkowe)</w:t>
            </w:r>
          </w:p>
        </w:tc>
        <w:tc>
          <w:tcPr>
            <w:tcW w:w="3921" w:type="dxa"/>
          </w:tcPr>
          <w:p w14:paraId="5B687897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51E71012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28606CDD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163D2A76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4392B1FB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5277E2" w14:paraId="24B94287" w14:textId="77777777" w:rsidTr="001A0D18">
        <w:tc>
          <w:tcPr>
            <w:tcW w:w="3020" w:type="dxa"/>
          </w:tcPr>
          <w:p w14:paraId="2538364D" w14:textId="3D643A90" w:rsidR="00EA17AD" w:rsidRPr="003214DA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1.3 </w:t>
            </w:r>
            <w:r w:rsidR="00EA17AD" w:rsidRPr="005277E2">
              <w:rPr>
                <w:rFonts w:ascii="Calibri" w:hAnsi="Calibri" w:cs="Calibri"/>
                <w:sz w:val="24"/>
                <w:szCs w:val="24"/>
              </w:rPr>
              <w:t>Kryteria ogólne merytoryczne (punktowe)</w:t>
            </w:r>
          </w:p>
        </w:tc>
        <w:tc>
          <w:tcPr>
            <w:tcW w:w="3921" w:type="dxa"/>
          </w:tcPr>
          <w:p w14:paraId="7887DF91" w14:textId="77777777" w:rsidR="00EA17AD" w:rsidRPr="005277E2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14:paraId="0F98B557" w14:textId="77777777" w:rsidR="00EA17AD" w:rsidRPr="005277E2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7071813A" w14:textId="77777777" w:rsidR="00EA17AD" w:rsidRPr="005277E2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 xml:space="preserve">konieczne osiągnięcie minimum punktowego dla danego </w:t>
            </w:r>
            <w:r w:rsidRPr="005277E2">
              <w:rPr>
                <w:rFonts w:ascii="Calibri" w:hAnsi="Calibri" w:cs="Calibri"/>
                <w:sz w:val="24"/>
                <w:szCs w:val="24"/>
              </w:rPr>
              <w:lastRenderedPageBreak/>
              <w:t>kryterium (jeśli zostało określone)</w:t>
            </w:r>
          </w:p>
        </w:tc>
        <w:tc>
          <w:tcPr>
            <w:tcW w:w="2121" w:type="dxa"/>
          </w:tcPr>
          <w:p w14:paraId="4D7777DE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lastRenderedPageBreak/>
              <w:t>Etap oceny:</w:t>
            </w:r>
          </w:p>
          <w:p w14:paraId="7B3E6BC4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5277E2" w14:paraId="1933C783" w14:textId="77777777" w:rsidTr="001A0D18">
        <w:tc>
          <w:tcPr>
            <w:tcW w:w="3020" w:type="dxa"/>
          </w:tcPr>
          <w:p w14:paraId="2836C2B7" w14:textId="49276AA6" w:rsidR="00EA17AD" w:rsidRPr="005277E2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1.4 </w:t>
            </w:r>
            <w:r w:rsidR="00EA17AD" w:rsidRPr="005277E2">
              <w:rPr>
                <w:rFonts w:ascii="Calibri" w:hAnsi="Calibri" w:cs="Calibri"/>
                <w:sz w:val="24"/>
                <w:szCs w:val="24"/>
              </w:rPr>
              <w:t>Kryteria ogólne horyzontalne</w:t>
            </w:r>
          </w:p>
        </w:tc>
        <w:tc>
          <w:tcPr>
            <w:tcW w:w="3921" w:type="dxa"/>
          </w:tcPr>
          <w:p w14:paraId="57D8BF0B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125FDA9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19810F1E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072DB9C2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003C0260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5277E2" w14:paraId="22832904" w14:textId="77777777" w:rsidTr="001A0D18">
        <w:tc>
          <w:tcPr>
            <w:tcW w:w="3020" w:type="dxa"/>
          </w:tcPr>
          <w:p w14:paraId="7279ADA0" w14:textId="259417F8" w:rsidR="00EA17AD" w:rsidRPr="005277E2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1.5 </w:t>
            </w:r>
            <w:r w:rsidR="00EA17AD" w:rsidRPr="005277E2">
              <w:rPr>
                <w:rFonts w:ascii="Calibri" w:hAnsi="Calibri" w:cs="Calibri"/>
                <w:sz w:val="24"/>
                <w:szCs w:val="24"/>
              </w:rPr>
              <w:t>Kryterium ogólne negocjacyjne</w:t>
            </w:r>
          </w:p>
        </w:tc>
        <w:tc>
          <w:tcPr>
            <w:tcW w:w="3921" w:type="dxa"/>
          </w:tcPr>
          <w:p w14:paraId="4106D4CF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E1ED4A7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dotyczy projektów, które zostały skierowane do negocjacji</w:t>
            </w:r>
          </w:p>
          <w:p w14:paraId="3FD0E123" w14:textId="77777777" w:rsidR="00EA17AD" w:rsidRPr="005277E2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dotyczy naborów niekonkurencyjnych</w:t>
            </w:r>
          </w:p>
        </w:tc>
        <w:tc>
          <w:tcPr>
            <w:tcW w:w="2121" w:type="dxa"/>
          </w:tcPr>
          <w:p w14:paraId="4B59C6B8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4E2953DD" w14:textId="77777777" w:rsidR="00EA17AD" w:rsidRPr="005277E2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negocjacje</w:t>
            </w:r>
          </w:p>
        </w:tc>
      </w:tr>
    </w:tbl>
    <w:p w14:paraId="6B699379" w14:textId="3CAE4088" w:rsidR="00D65C47" w:rsidRDefault="00D65C47" w:rsidP="005277E2">
      <w:pPr>
        <w:spacing w:line="360" w:lineRule="auto"/>
        <w:rPr>
          <w:rFonts w:cs="Calibri"/>
          <w:bCs/>
          <w:sz w:val="24"/>
          <w:szCs w:val="24"/>
        </w:rPr>
      </w:pPr>
    </w:p>
    <w:p w14:paraId="03EE7A93" w14:textId="71416D31" w:rsidR="005277E2" w:rsidRPr="005277E2" w:rsidRDefault="005277E2" w:rsidP="00FD2D36">
      <w:pPr>
        <w:pStyle w:val="Nagwek1"/>
        <w:numPr>
          <w:ilvl w:val="0"/>
          <w:numId w:val="38"/>
        </w:numPr>
        <w:rPr>
          <w:b/>
          <w:bCs/>
          <w:color w:val="000000" w:themeColor="text1"/>
          <w:sz w:val="28"/>
          <w:szCs w:val="28"/>
        </w:rPr>
      </w:pPr>
      <w:r w:rsidRPr="005277E2">
        <w:rPr>
          <w:b/>
          <w:color w:val="000000" w:themeColor="text1"/>
          <w:sz w:val="28"/>
          <w:szCs w:val="28"/>
        </w:rPr>
        <w:t>Kryteria szczegółowe</w:t>
      </w:r>
    </w:p>
    <w:p w14:paraId="5E4BD73B" w14:textId="77777777" w:rsidR="005277E2" w:rsidRPr="005277E2" w:rsidRDefault="005277E2" w:rsidP="005277E2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  <w:r w:rsidRPr="005277E2">
        <w:rPr>
          <w:rFonts w:cs="Calibri"/>
          <w:sz w:val="24"/>
          <w:szCs w:val="24"/>
        </w:rPr>
        <w:t xml:space="preserve">Ustalane odrębnie dla każdego działania lub typu projektu wdrażanego przez Departament Europejskiego Funduszu Społecznego. </w:t>
      </w:r>
    </w:p>
    <w:p w14:paraId="3415AB16" w14:textId="1E8CD1F8" w:rsidR="005277E2" w:rsidRPr="005277E2" w:rsidRDefault="005277E2" w:rsidP="005277E2">
      <w:pPr>
        <w:pStyle w:val="Akapitzlist"/>
        <w:spacing w:line="360" w:lineRule="auto"/>
        <w:ind w:left="0"/>
        <w:rPr>
          <w:rFonts w:cs="Calibri"/>
          <w:bCs/>
          <w:sz w:val="24"/>
          <w:szCs w:val="24"/>
        </w:rPr>
      </w:pPr>
      <w:r w:rsidRPr="005277E2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szczegółowe - podział"/>
        <w:tblDescription w:val=" Tabelka zawiera wyszczególnione kryteria szczegółowe"/>
      </w:tblPr>
      <w:tblGrid>
        <w:gridCol w:w="3020"/>
        <w:gridCol w:w="3921"/>
        <w:gridCol w:w="2121"/>
      </w:tblGrid>
      <w:tr w:rsidR="005277E2" w:rsidRPr="005277E2" w14:paraId="1D19C869" w14:textId="77777777" w:rsidTr="006A4E3E">
        <w:tc>
          <w:tcPr>
            <w:tcW w:w="3020" w:type="dxa"/>
          </w:tcPr>
          <w:p w14:paraId="2BECC4C2" w14:textId="4C2AEFD7" w:rsidR="005277E2" w:rsidRPr="003214DA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2.1 </w:t>
            </w:r>
            <w:r w:rsidR="005277E2" w:rsidRPr="005277E2">
              <w:rPr>
                <w:rFonts w:ascii="Calibri" w:hAnsi="Calibri" w:cs="Calibri"/>
                <w:sz w:val="24"/>
                <w:szCs w:val="24"/>
              </w:rPr>
              <w:t>Kryteria szczegółowe dostępu</w:t>
            </w:r>
          </w:p>
        </w:tc>
        <w:tc>
          <w:tcPr>
            <w:tcW w:w="3921" w:type="dxa"/>
          </w:tcPr>
          <w:p w14:paraId="35450A5D" w14:textId="77777777" w:rsidR="005277E2" w:rsidRPr="005277E2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4AB5AFE" w14:textId="77777777" w:rsidR="005277E2" w:rsidRPr="005277E2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w ramach kryterium wskazuje się, czy podlega ono czy też nie podlega uzupełnieniom</w:t>
            </w:r>
          </w:p>
          <w:p w14:paraId="2CCE8782" w14:textId="77777777" w:rsidR="005277E2" w:rsidRPr="005277E2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0A3159C6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224DC8B7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5277E2" w:rsidRPr="005277E2" w14:paraId="6AFA36D7" w14:textId="77777777" w:rsidTr="006A4E3E">
        <w:tc>
          <w:tcPr>
            <w:tcW w:w="3020" w:type="dxa"/>
          </w:tcPr>
          <w:p w14:paraId="012A12E7" w14:textId="6BD37372" w:rsidR="005277E2" w:rsidRPr="005277E2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2.2 </w:t>
            </w:r>
            <w:r w:rsidR="005277E2" w:rsidRPr="005277E2">
              <w:rPr>
                <w:rFonts w:ascii="Calibri" w:hAnsi="Calibri" w:cs="Calibri"/>
                <w:sz w:val="24"/>
                <w:szCs w:val="24"/>
              </w:rPr>
              <w:t>Kryteria szczegółowe dodatkowe</w:t>
            </w:r>
          </w:p>
        </w:tc>
        <w:tc>
          <w:tcPr>
            <w:tcW w:w="3921" w:type="dxa"/>
          </w:tcPr>
          <w:p w14:paraId="4623E895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14:paraId="6A9E6C9A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5AB93865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lastRenderedPageBreak/>
              <w:t>nie są konieczne do spełnienia, mają za zadanie premiować ważne z punktu widzenia Programu działania</w:t>
            </w:r>
          </w:p>
          <w:p w14:paraId="0EB55C7A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są formułowane dla naborów niekonkurencyjnych</w:t>
            </w:r>
          </w:p>
          <w:p w14:paraId="5EA9695E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muszą być przyjmowane dla każdego działania/typu projektu</w:t>
            </w:r>
          </w:p>
        </w:tc>
        <w:tc>
          <w:tcPr>
            <w:tcW w:w="2121" w:type="dxa"/>
          </w:tcPr>
          <w:p w14:paraId="243C2C11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lastRenderedPageBreak/>
              <w:t>Etap oceny:</w:t>
            </w:r>
          </w:p>
          <w:p w14:paraId="337357C0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5277E2" w:rsidRPr="005277E2" w14:paraId="3C332380" w14:textId="77777777" w:rsidTr="006A4E3E">
        <w:tc>
          <w:tcPr>
            <w:tcW w:w="3020" w:type="dxa"/>
          </w:tcPr>
          <w:p w14:paraId="1C16CAFF" w14:textId="09387B8F" w:rsidR="005277E2" w:rsidRPr="005277E2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2.3 </w:t>
            </w:r>
            <w:r w:rsidR="005277E2" w:rsidRPr="005277E2">
              <w:rPr>
                <w:rFonts w:ascii="Calibri" w:hAnsi="Calibri" w:cs="Calibri"/>
                <w:sz w:val="24"/>
                <w:szCs w:val="24"/>
              </w:rPr>
              <w:t>Kryteria szczegółowe strategiczne</w:t>
            </w:r>
          </w:p>
        </w:tc>
        <w:tc>
          <w:tcPr>
            <w:tcW w:w="3921" w:type="dxa"/>
          </w:tcPr>
          <w:p w14:paraId="317659E7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oceniane przez porównanie wszystkich wniosków skierowanych do etapu oceny strategicznej przez panel członków KOP</w:t>
            </w:r>
          </w:p>
          <w:p w14:paraId="2463AE6A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1F26D487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nie są konieczne do spełnienia, mają za zadanie uszeregowanie projektów w kontekście celu postępowania</w:t>
            </w:r>
          </w:p>
          <w:p w14:paraId="2FB4057A" w14:textId="77777777" w:rsidR="005277E2" w:rsidRPr="005277E2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 xml:space="preserve">nie muszą być przyjmowane dla każdego działania/typu projektu </w:t>
            </w:r>
          </w:p>
        </w:tc>
        <w:tc>
          <w:tcPr>
            <w:tcW w:w="2121" w:type="dxa"/>
          </w:tcPr>
          <w:p w14:paraId="2842E945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29FBCEA4" w14:textId="77777777" w:rsidR="005277E2" w:rsidRPr="005277E2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5277E2">
              <w:rPr>
                <w:rFonts w:ascii="Calibri" w:hAnsi="Calibri" w:cs="Calibri"/>
                <w:sz w:val="24"/>
                <w:szCs w:val="24"/>
              </w:rPr>
              <w:t>ocena strategiczna</w:t>
            </w:r>
          </w:p>
        </w:tc>
      </w:tr>
    </w:tbl>
    <w:p w14:paraId="4B981B53" w14:textId="77777777" w:rsidR="005277E2" w:rsidRPr="005277E2" w:rsidRDefault="005277E2" w:rsidP="005277E2">
      <w:pPr>
        <w:spacing w:line="360" w:lineRule="auto"/>
        <w:rPr>
          <w:rFonts w:cs="Calibri"/>
          <w:bCs/>
          <w:sz w:val="24"/>
          <w:szCs w:val="24"/>
        </w:rPr>
      </w:pPr>
    </w:p>
    <w:sectPr w:rsidR="005277E2" w:rsidRPr="005277E2" w:rsidSect="00EA17AD"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8B723" w14:textId="77777777" w:rsidR="005C0941" w:rsidRDefault="005C0941" w:rsidP="009029B5">
      <w:pPr>
        <w:spacing w:after="0" w:line="240" w:lineRule="auto"/>
      </w:pPr>
      <w:r>
        <w:separator/>
      </w:r>
    </w:p>
  </w:endnote>
  <w:endnote w:type="continuationSeparator" w:id="0">
    <w:p w14:paraId="4A51CCD2" w14:textId="77777777" w:rsidR="005C0941" w:rsidRDefault="005C0941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27772B03" w:rsidR="00C50DEE" w:rsidRDefault="004E78D3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BD5D05">
      <w:rPr>
        <w:noProof/>
      </w:rPr>
      <w:t>1</w:t>
    </w:r>
    <w:r>
      <w:fldChar w:fldCharType="end"/>
    </w:r>
  </w:p>
  <w:p w14:paraId="08CE6F91" w14:textId="489CC13B" w:rsidR="009E1472" w:rsidRDefault="00715CD7" w:rsidP="00715CD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0ADC103" wp14:editId="64D25BFE">
          <wp:extent cx="5755005" cy="420370"/>
          <wp:effectExtent l="0" t="0" r="0" b="0"/>
          <wp:docPr id="1" name="Obraz 1" descr="Na zdjęciu znajdują się cztery logotypy z opisem. Logo z opisem Fundusze Europejskie dla Śląskiego. Flaga Polski z opisem Rzeczpospolita Polska. Flaga Unii Europejskiej z opisem 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 zdjęciu znajdują się cztery logotypy z opisem. Logo z opisem Fundusze Europejskie dla Śląskiego. Flaga Polski z opisem Rzeczpospolita Polska. Flaga Unii Europejskiej z opisem ">
                    <a:extLst>
                      <a:ext uri="{C183D7F6-B498-43B3-948B-1728B52AA6E4}">
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1A5DE3D4" w:rsidR="005A1ED6" w:rsidRDefault="005A1E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1A32">
      <w:rPr>
        <w:noProof/>
      </w:rPr>
      <w:t>1</w:t>
    </w:r>
    <w:r>
      <w:fldChar w:fldCharType="end"/>
    </w:r>
  </w:p>
  <w:p w14:paraId="3FE9F23F" w14:textId="77777777" w:rsidR="009E1472" w:rsidRDefault="009E1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4715" w14:textId="77777777" w:rsidR="005C0941" w:rsidRDefault="005C0941" w:rsidP="009029B5">
      <w:pPr>
        <w:spacing w:after="0" w:line="240" w:lineRule="auto"/>
      </w:pPr>
      <w:r>
        <w:separator/>
      </w:r>
    </w:p>
  </w:footnote>
  <w:footnote w:type="continuationSeparator" w:id="0">
    <w:p w14:paraId="5C7427E9" w14:textId="77777777" w:rsidR="005C0941" w:rsidRDefault="005C0941" w:rsidP="0090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9E43C9" w:rsidRDefault="009E43C9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567"/>
    <w:multiLevelType w:val="hybridMultilevel"/>
    <w:tmpl w:val="1DD49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1D2C"/>
    <w:multiLevelType w:val="hybridMultilevel"/>
    <w:tmpl w:val="280225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5F0B"/>
    <w:multiLevelType w:val="multilevel"/>
    <w:tmpl w:val="6780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44112"/>
    <w:multiLevelType w:val="hybridMultilevel"/>
    <w:tmpl w:val="14788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65646"/>
    <w:multiLevelType w:val="hybridMultilevel"/>
    <w:tmpl w:val="201E8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71B6A"/>
    <w:multiLevelType w:val="hybridMultilevel"/>
    <w:tmpl w:val="D36C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6"/>
  </w:num>
  <w:num w:numId="5">
    <w:abstractNumId w:val="9"/>
  </w:num>
  <w:num w:numId="6">
    <w:abstractNumId w:val="11"/>
  </w:num>
  <w:num w:numId="7">
    <w:abstractNumId w:val="21"/>
  </w:num>
  <w:num w:numId="8">
    <w:abstractNumId w:val="27"/>
  </w:num>
  <w:num w:numId="9">
    <w:abstractNumId w:val="13"/>
  </w:num>
  <w:num w:numId="10">
    <w:abstractNumId w:val="2"/>
  </w:num>
  <w:num w:numId="11">
    <w:abstractNumId w:val="4"/>
  </w:num>
  <w:num w:numId="12">
    <w:abstractNumId w:val="23"/>
  </w:num>
  <w:num w:numId="13">
    <w:abstractNumId w:val="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8"/>
  </w:num>
  <w:num w:numId="20">
    <w:abstractNumId w:val="12"/>
  </w:num>
  <w:num w:numId="21">
    <w:abstractNumId w:val="20"/>
  </w:num>
  <w:num w:numId="22">
    <w:abstractNumId w:val="10"/>
  </w:num>
  <w:num w:numId="23">
    <w:abstractNumId w:val="12"/>
  </w:num>
  <w:num w:numId="24">
    <w:abstractNumId w:val="10"/>
  </w:num>
  <w:num w:numId="25">
    <w:abstractNumId w:val="20"/>
  </w:num>
  <w:num w:numId="26">
    <w:abstractNumId w:val="25"/>
  </w:num>
  <w:num w:numId="27">
    <w:abstractNumId w:val="22"/>
  </w:num>
  <w:num w:numId="28">
    <w:abstractNumId w:val="14"/>
  </w:num>
  <w:num w:numId="29">
    <w:abstractNumId w:val="18"/>
  </w:num>
  <w:num w:numId="30">
    <w:abstractNumId w:val="7"/>
  </w:num>
  <w:num w:numId="31">
    <w:abstractNumId w:val="16"/>
  </w:num>
  <w:num w:numId="32">
    <w:abstractNumId w:val="0"/>
  </w:num>
  <w:num w:numId="33">
    <w:abstractNumId w:val="6"/>
  </w:num>
  <w:num w:numId="34">
    <w:abstractNumId w:val="24"/>
  </w:num>
  <w:num w:numId="35">
    <w:abstractNumId w:val="29"/>
  </w:num>
  <w:num w:numId="36">
    <w:abstractNumId w:val="30"/>
  </w:num>
  <w:num w:numId="37">
    <w:abstractNumId w:val="2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248B2"/>
    <w:rsid w:val="00155E72"/>
    <w:rsid w:val="00161FE1"/>
    <w:rsid w:val="001636F5"/>
    <w:rsid w:val="001733F6"/>
    <w:rsid w:val="00174B15"/>
    <w:rsid w:val="00197F09"/>
    <w:rsid w:val="001A3C70"/>
    <w:rsid w:val="001C6C71"/>
    <w:rsid w:val="001E16F4"/>
    <w:rsid w:val="001F5F7A"/>
    <w:rsid w:val="00203C43"/>
    <w:rsid w:val="00217B2A"/>
    <w:rsid w:val="0023555D"/>
    <w:rsid w:val="00237420"/>
    <w:rsid w:val="002426B9"/>
    <w:rsid w:val="00251BCB"/>
    <w:rsid w:val="00260D83"/>
    <w:rsid w:val="00264C43"/>
    <w:rsid w:val="0029122B"/>
    <w:rsid w:val="002943FA"/>
    <w:rsid w:val="002A3FA9"/>
    <w:rsid w:val="002A7274"/>
    <w:rsid w:val="002B0AE7"/>
    <w:rsid w:val="002B7351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14DA"/>
    <w:rsid w:val="00323331"/>
    <w:rsid w:val="00337C98"/>
    <w:rsid w:val="00351A07"/>
    <w:rsid w:val="00353112"/>
    <w:rsid w:val="00367A56"/>
    <w:rsid w:val="00370AD8"/>
    <w:rsid w:val="0037477A"/>
    <w:rsid w:val="00376A35"/>
    <w:rsid w:val="00381A46"/>
    <w:rsid w:val="00386B96"/>
    <w:rsid w:val="00386CD6"/>
    <w:rsid w:val="003902F3"/>
    <w:rsid w:val="003A484B"/>
    <w:rsid w:val="003C0F43"/>
    <w:rsid w:val="003D1A32"/>
    <w:rsid w:val="00413384"/>
    <w:rsid w:val="004201FA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E78D3"/>
    <w:rsid w:val="00522101"/>
    <w:rsid w:val="005277E2"/>
    <w:rsid w:val="00530452"/>
    <w:rsid w:val="00533263"/>
    <w:rsid w:val="00541040"/>
    <w:rsid w:val="005465A2"/>
    <w:rsid w:val="00547E53"/>
    <w:rsid w:val="005570A7"/>
    <w:rsid w:val="00557EDC"/>
    <w:rsid w:val="005744DA"/>
    <w:rsid w:val="005A1ED6"/>
    <w:rsid w:val="005B44D6"/>
    <w:rsid w:val="005B6314"/>
    <w:rsid w:val="005C0941"/>
    <w:rsid w:val="005C0BFF"/>
    <w:rsid w:val="005C5EA9"/>
    <w:rsid w:val="005C77F0"/>
    <w:rsid w:val="005E49FF"/>
    <w:rsid w:val="0062463D"/>
    <w:rsid w:val="00643592"/>
    <w:rsid w:val="006676D2"/>
    <w:rsid w:val="00672A2A"/>
    <w:rsid w:val="00674623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5CD7"/>
    <w:rsid w:val="0074514B"/>
    <w:rsid w:val="0075478F"/>
    <w:rsid w:val="00755761"/>
    <w:rsid w:val="0076572D"/>
    <w:rsid w:val="007707E2"/>
    <w:rsid w:val="0077668D"/>
    <w:rsid w:val="0077767B"/>
    <w:rsid w:val="0078339D"/>
    <w:rsid w:val="00793EBA"/>
    <w:rsid w:val="007B34B0"/>
    <w:rsid w:val="007B46ED"/>
    <w:rsid w:val="007C280A"/>
    <w:rsid w:val="007E2F13"/>
    <w:rsid w:val="007E33ED"/>
    <w:rsid w:val="007E6713"/>
    <w:rsid w:val="007F52F1"/>
    <w:rsid w:val="007F7101"/>
    <w:rsid w:val="00806BA4"/>
    <w:rsid w:val="0082088E"/>
    <w:rsid w:val="00827C4C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B4396"/>
    <w:rsid w:val="008C3234"/>
    <w:rsid w:val="008C5123"/>
    <w:rsid w:val="008E3B92"/>
    <w:rsid w:val="008F0BA9"/>
    <w:rsid w:val="00902221"/>
    <w:rsid w:val="009029B5"/>
    <w:rsid w:val="009036EE"/>
    <w:rsid w:val="00904F4D"/>
    <w:rsid w:val="009071B1"/>
    <w:rsid w:val="00944399"/>
    <w:rsid w:val="00945C9E"/>
    <w:rsid w:val="00951860"/>
    <w:rsid w:val="00975B77"/>
    <w:rsid w:val="0099054F"/>
    <w:rsid w:val="009924C7"/>
    <w:rsid w:val="009A510E"/>
    <w:rsid w:val="009B3AA9"/>
    <w:rsid w:val="009B3AB9"/>
    <w:rsid w:val="009B406B"/>
    <w:rsid w:val="009E1472"/>
    <w:rsid w:val="009E43C9"/>
    <w:rsid w:val="009F1A30"/>
    <w:rsid w:val="009F60B0"/>
    <w:rsid w:val="00A106C0"/>
    <w:rsid w:val="00A22E9B"/>
    <w:rsid w:val="00A243AE"/>
    <w:rsid w:val="00A27313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B01329"/>
    <w:rsid w:val="00B028B9"/>
    <w:rsid w:val="00B12BE4"/>
    <w:rsid w:val="00B229CD"/>
    <w:rsid w:val="00B22F83"/>
    <w:rsid w:val="00B51B92"/>
    <w:rsid w:val="00B65021"/>
    <w:rsid w:val="00B91CA4"/>
    <w:rsid w:val="00B92C2F"/>
    <w:rsid w:val="00B94144"/>
    <w:rsid w:val="00BA1227"/>
    <w:rsid w:val="00BA66A6"/>
    <w:rsid w:val="00BC0F23"/>
    <w:rsid w:val="00BC44CD"/>
    <w:rsid w:val="00BD5D05"/>
    <w:rsid w:val="00BD6A3E"/>
    <w:rsid w:val="00BE3447"/>
    <w:rsid w:val="00BF4FA1"/>
    <w:rsid w:val="00C24674"/>
    <w:rsid w:val="00C261A5"/>
    <w:rsid w:val="00C33023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56AB9"/>
    <w:rsid w:val="00D65C47"/>
    <w:rsid w:val="00D776DB"/>
    <w:rsid w:val="00D81305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F25A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33CC9"/>
    <w:rsid w:val="00E57EF6"/>
    <w:rsid w:val="00E61FB4"/>
    <w:rsid w:val="00E6526E"/>
    <w:rsid w:val="00E726FD"/>
    <w:rsid w:val="00E77F7C"/>
    <w:rsid w:val="00EA0F60"/>
    <w:rsid w:val="00EA17AD"/>
    <w:rsid w:val="00EA1E39"/>
    <w:rsid w:val="00EA4339"/>
    <w:rsid w:val="00EA4B2A"/>
    <w:rsid w:val="00EC5F89"/>
    <w:rsid w:val="00EE2607"/>
    <w:rsid w:val="00EE45EA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68C6"/>
    <w:rsid w:val="00F77CDD"/>
    <w:rsid w:val="00F83CB9"/>
    <w:rsid w:val="00F85200"/>
    <w:rsid w:val="00F9631D"/>
    <w:rsid w:val="00FA6E5E"/>
    <w:rsid w:val="00FB09AF"/>
    <w:rsid w:val="00FB54FD"/>
    <w:rsid w:val="00FD2D36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827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27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7E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77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A1BFB6-05AC-4D3B-8A03-7597846D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metodyka wyboru projektów</vt:lpstr>
    </vt:vector>
  </TitlesOfParts>
  <Company>UMWSL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metodyka wyboru projektów</dc:title>
  <dc:subject>Kryteria wyboru</dc:subject>
  <dc:creator>Woźniak Anna</dc:creator>
  <cp:keywords>kryteria ; metodyka</cp:keywords>
  <cp:lastModifiedBy>Wnuk Iwona</cp:lastModifiedBy>
  <cp:revision>2</cp:revision>
  <cp:lastPrinted>2022-04-15T07:22:00Z</cp:lastPrinted>
  <dcterms:created xsi:type="dcterms:W3CDTF">2023-04-14T09:48:00Z</dcterms:created>
  <dcterms:modified xsi:type="dcterms:W3CDTF">2023-04-14T09:48:00Z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